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01F89" w14:textId="77777777" w:rsid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HOTĂRÂRE nr. 856 din 14 octombrie 2020 privind prelungirea stării de alertă pe teritoriul României începând cu data de 15 octombrie 2020, precum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stabilirea măsurilor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combaterea efectelor pandemiei de COVID-19</w:t>
      </w:r>
    </w:p>
    <w:p w14:paraId="2685BA06" w14:textId="5451993A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br/>
      </w:r>
    </w:p>
    <w:p w14:paraId="733E379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proofErr w:type="spellStart"/>
      <w:r w:rsidRPr="0051771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cont de prevederile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completările ulterioare,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prevederile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tooltip="privind reglementarea unor măsuri, începând cu data de 15 mai 2020, în contextul situaţiei epidemiologice determinate de răspândirea coronavirusului SARS-CoV-2, pentru prelungirea unor termene, pentru modificarea şi completarea Legii nr. 227/2015 privind Codul fiscal, a Legii educaţiei naţionale nr. 1/2011, precum şi a altor acte normative (act publicat in M.Of. 394 din 14-mai-2020)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nr. </w:t>
      </w:r>
      <w:hyperlink r:id="rId8" w:tooltip="a educaţiei naţionale (act publicat in M.Of. 18 din 10-ian-2011)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517718">
        <w:rPr>
          <w:rFonts w:ascii="Verdana" w:eastAsia="Times New Roman" w:hAnsi="Verdana" w:cs="Times New Roman"/>
          <w:lang w:eastAsia="ro-RO"/>
        </w:rPr>
        <w:t>, cu completările ulterioare,</w:t>
      </w:r>
    </w:p>
    <w:p w14:paraId="34E6A92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517718">
        <w:rPr>
          <w:rFonts w:ascii="Verdana" w:eastAsia="Times New Roman" w:hAnsi="Verdana" w:cs="Times New Roman"/>
          <w:lang w:eastAsia="ro-RO"/>
        </w:rPr>
        <w:t xml:space="preserve">având în vedere prevederile Legii nr. </w:t>
      </w:r>
      <w:hyperlink r:id="rId1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202/2020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pentru modificarea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completarea unor acte normative în materie electorală, ale Hotărârii Guvernului nr. </w:t>
      </w:r>
      <w:hyperlink r:id="rId1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754/2020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stabilirea măsurilor tehnice necesare bunei organizări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alegerilor pentru Senat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Camera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Deputaţilor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anul 2020, ale Legii nr. </w:t>
      </w:r>
      <w:hyperlink r:id="rId1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- Codul muncii, republicată,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ale Legii nr. </w:t>
      </w:r>
      <w:hyperlink r:id="rId1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cele 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132/2020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măsuri de sprijin destinate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salariaţilor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angajatorilor în contextul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stimularea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creşterii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ocupării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forţei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muncă,</w:t>
      </w:r>
    </w:p>
    <w:p w14:paraId="0FF3A07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3"/>
      <w:bookmarkEnd w:id="2"/>
      <w:r w:rsidRPr="00517718">
        <w:rPr>
          <w:rFonts w:ascii="Verdana" w:eastAsia="Times New Roman" w:hAnsi="Verdana" w:cs="Times New Roman"/>
          <w:lang w:eastAsia="ro-RO"/>
        </w:rPr>
        <w:t xml:space="preserve">luând în considerare prevederile art. 16 alin. (1)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(3)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21/2004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Sistemul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Management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1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15/2005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ale art. 11 alin. (3) din Hotărârea Guvernului nr. </w:t>
      </w:r>
      <w:hyperlink r:id="rId1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managementul tipurilor de risc,</w:t>
      </w:r>
    </w:p>
    <w:p w14:paraId="106005F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4"/>
      <w:bookmarkEnd w:id="3"/>
      <w:r w:rsidRPr="00517718">
        <w:rPr>
          <w:rFonts w:ascii="Verdana" w:eastAsia="Times New Roman" w:hAnsi="Verdana" w:cs="Times New Roman"/>
          <w:lang w:eastAsia="ro-RO"/>
        </w:rPr>
        <w:t xml:space="preserve">având în vedere faptul că evaluarea realizată în baza factorilor de risc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art. 3 alin. (4) din Legea nr. </w:t>
      </w:r>
      <w:hyperlink r:id="rId1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indică necesitatea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menţinerii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unui răspuns amplificat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determinată de răspândirea noului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aspecte materializate în cuprinsul documentului intitulat "Analiza factorilor de risc privind managementul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generată de virusul SARS-CoV-2 pe teritoriul României la data de 11.10.2020", întocmit la nivelul Centrului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</w:t>
      </w:r>
    </w:p>
    <w:p w14:paraId="4ED2B86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5"/>
      <w:bookmarkEnd w:id="4"/>
      <w:proofErr w:type="spellStart"/>
      <w:r w:rsidRPr="0051771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seama de propunerile cuprinse în Hotărârea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nr. 49/2020 privind propunerea prelungirii stării de alertă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măsurilor necesar a fi aplicate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</w:t>
      </w:r>
    </w:p>
    <w:p w14:paraId="04F99DD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6"/>
      <w:bookmarkEnd w:id="5"/>
      <w:r w:rsidRPr="00517718">
        <w:rPr>
          <w:rFonts w:ascii="Verdana" w:eastAsia="Times New Roman" w:hAnsi="Verdana" w:cs="Times New Roman"/>
          <w:lang w:eastAsia="ro-RO"/>
        </w:rPr>
        <w:t xml:space="preserve">în temeiul art. 108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României, republicată,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art. 3, 4, 6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(1) din Legea nr. </w:t>
      </w:r>
      <w:hyperlink r:id="rId1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</w:t>
      </w:r>
    </w:p>
    <w:p w14:paraId="7729FB9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7"/>
      <w:bookmarkEnd w:id="6"/>
      <w:r w:rsidRPr="00517718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517718">
        <w:rPr>
          <w:rFonts w:ascii="Verdana" w:eastAsia="Times New Roman" w:hAnsi="Verdana" w:cs="Times New Roman"/>
          <w:lang w:eastAsia="ro-RO"/>
        </w:rPr>
        <w:t xml:space="preserve"> adoptă prezenta hotărâre.</w:t>
      </w:r>
    </w:p>
    <w:p w14:paraId="0AE38E5E" w14:textId="77777777" w:rsid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7" w:name="do|ar1"/>
    </w:p>
    <w:p w14:paraId="20A543DF" w14:textId="3D769FF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 wp14:anchorId="51151EF1" wp14:editId="1DFC9D00">
            <wp:extent cx="95250" cy="95250"/>
            <wp:effectExtent l="0" t="0" r="0" b="0"/>
            <wp:docPr id="9" name="Picture 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7F29731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1|pa1"/>
      <w:bookmarkEnd w:id="8"/>
      <w:r w:rsidRPr="00517718">
        <w:rPr>
          <w:rFonts w:ascii="Verdana" w:eastAsia="Times New Roman" w:hAnsi="Verdana" w:cs="Times New Roman"/>
          <w:lang w:eastAsia="ro-RO"/>
        </w:rPr>
        <w:t xml:space="preserve">Începând cu data de 15 octombrie 2020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30 de zile starea de alertă pe întreg teritoriul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ţării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instituită prin Hotărârea Guvernului nr. </w:t>
      </w:r>
      <w:hyperlink r:id="rId2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declararea stării de alertă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măsurile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2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prelungită prin Hotărârea Guvernului nr. </w:t>
      </w:r>
      <w:hyperlink r:id="rId2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măsurile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17 iulie 2020,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16 august 2020,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prin Hotărârea Guvernului nr. </w:t>
      </w:r>
      <w:hyperlink r:id="rId2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782/2020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15 septembrie 2020,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74311238" w14:textId="114E6ECD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250F2F8" wp14:editId="650BD099">
            <wp:extent cx="95250" cy="95250"/>
            <wp:effectExtent l="0" t="0" r="0" b="0"/>
            <wp:docPr id="8" name="Picture 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1994D8A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|pa1"/>
      <w:bookmarkEnd w:id="10"/>
      <w:r w:rsidRPr="00517718">
        <w:rPr>
          <w:rFonts w:ascii="Verdana" w:eastAsia="Times New Roman" w:hAnsi="Verdana" w:cs="Times New Roman"/>
          <w:lang w:eastAsia="ro-RO"/>
        </w:rPr>
        <w:t xml:space="preserve">Pe durata prevăzută la art. 1 măsurile de prevenire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control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concrete de aplicare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destinatarii acestor măsuri,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care pun în aplicare sau urmăresc respectarea aplicării măsurilor pe durata stării de alertă sunt prevăzute în:</w:t>
      </w:r>
    </w:p>
    <w:p w14:paraId="7E48E85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lia"/>
      <w:bookmarkEnd w:id="1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 xml:space="preserve">anexa nr. 1 "Măsuri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creşterea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capacităţii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răspuns";</w:t>
      </w:r>
    </w:p>
    <w:p w14:paraId="4E074C9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lib"/>
      <w:bookmarkEnd w:id="1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anexa nr. 2 "Măsuri pentru asigurarea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rezilienţei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";</w:t>
      </w:r>
    </w:p>
    <w:p w14:paraId="0912332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|lic"/>
      <w:bookmarkEnd w:id="1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517718">
        <w:rPr>
          <w:rFonts w:ascii="Verdana" w:eastAsia="Times New Roman" w:hAnsi="Verdana" w:cs="Times New Roman"/>
          <w:lang w:eastAsia="ro-RO"/>
        </w:rPr>
        <w:t>anexa nr. 3 "Măsuri pentru diminuarea impactului tipului de risc".</w:t>
      </w:r>
    </w:p>
    <w:p w14:paraId="1A41CB32" w14:textId="48675B56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3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685F1C1" wp14:editId="0F6FA05A">
            <wp:extent cx="95250" cy="95250"/>
            <wp:effectExtent l="0" t="0" r="0" b="0"/>
            <wp:docPr id="7" name="Picture 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691CF71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|pa1"/>
      <w:bookmarkEnd w:id="15"/>
      <w:r w:rsidRPr="00517718">
        <w:rPr>
          <w:rFonts w:ascii="Verdana" w:eastAsia="Times New Roman" w:hAnsi="Verdana" w:cs="Times New Roman"/>
          <w:lang w:eastAsia="ro-RO"/>
        </w:rPr>
        <w:t xml:space="preserve">În aplicarea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dispoziţiilor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</w:t>
      </w:r>
      <w:r w:rsidRPr="00517718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517718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2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2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ale Hotărârii Guvernului nr. </w:t>
      </w:r>
      <w:hyperlink r:id="rId3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managementul tipurilor de risc, secretarul de stat,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şef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Departamentului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cadrul Ministerului Afacerilor Interne, dispune, în colaborare cu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prin ordin al comandantului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măsurile necesare prevenirii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în cadrul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răspuns la nivel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173FCA21" w14:textId="13AB50BE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4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B9854E7" wp14:editId="557F6750">
            <wp:extent cx="95250" cy="95250"/>
            <wp:effectExtent l="0" t="0" r="0" b="0"/>
            <wp:docPr id="6" name="Picture 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053A243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4|pa1"/>
      <w:bookmarkEnd w:id="17"/>
      <w:r w:rsidRPr="00517718">
        <w:rPr>
          <w:rFonts w:ascii="Verdana" w:eastAsia="Times New Roman" w:hAnsi="Verdana" w:cs="Times New Roman"/>
          <w:lang w:eastAsia="ro-RO"/>
        </w:rPr>
        <w:t xml:space="preserve">Regimul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contravenţional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aplicabil pentru nerespectarea măsurilor prevăzute în anexele nr. 1-3 este cel stabilit la art. 64-70 din Legea nr. </w:t>
      </w:r>
      <w:hyperlink r:id="rId3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228D003E" w14:textId="564A4488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" w:name="do|ar5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DFDE8F3" wp14:editId="00B5B76B">
            <wp:extent cx="95250" cy="95250"/>
            <wp:effectExtent l="0" t="0" r="0" b="0"/>
            <wp:docPr id="5" name="Picture 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164F1A5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5|pa1"/>
      <w:bookmarkEnd w:id="19"/>
      <w:r w:rsidRPr="00517718">
        <w:rPr>
          <w:rFonts w:ascii="Verdana" w:eastAsia="Times New Roman" w:hAnsi="Verdana" w:cs="Times New Roman"/>
          <w:lang w:eastAsia="ro-RO"/>
        </w:rPr>
        <w:t>Anexele nr. 1-3 fac parte integrantă din prezenta hotărâre.</w:t>
      </w:r>
    </w:p>
    <w:p w14:paraId="73B1A6C9" w14:textId="4AA2471D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" w:name="do|ar6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0DE939B" wp14:editId="23DF5A92">
            <wp:extent cx="95250" cy="95250"/>
            <wp:effectExtent l="0" t="0" r="0" b="0"/>
            <wp:docPr id="4" name="Picture 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0158558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6|pa1"/>
      <w:bookmarkEnd w:id="21"/>
      <w:r w:rsidRPr="00517718">
        <w:rPr>
          <w:rFonts w:ascii="Verdana" w:eastAsia="Times New Roman" w:hAnsi="Verdana" w:cs="Times New Roman"/>
          <w:lang w:eastAsia="ro-RO"/>
        </w:rPr>
        <w:t xml:space="preserve">Actele emise pentru punerea în executare a Hotărârii Guvernului nr. </w:t>
      </w:r>
      <w:hyperlink r:id="rId3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3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Hotărârii Guvernului nr. </w:t>
      </w:r>
      <w:hyperlink r:id="rId3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782/2020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menţin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aplicabilitatea în măsura în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acestora nu contravin măsurilor stabilite în anexele nr. 1-3 la prezenta hotărâre.</w:t>
      </w:r>
    </w:p>
    <w:p w14:paraId="34D69E5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pa8"/>
      <w:bookmarkEnd w:id="22"/>
      <w:r w:rsidRPr="00517718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17718" w:rsidRPr="00517718" w14:paraId="014FF9B1" w14:textId="77777777" w:rsidTr="00517718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28848E0D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3" w:name="do|pa9"/>
            <w:bookmarkEnd w:id="23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004A5B09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3F931CFB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09CBADEE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14:paraId="65DC3A62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Marcel Ion Vela</w:t>
            </w:r>
          </w:p>
          <w:p w14:paraId="4CB8A0E9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sănătăţii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201E648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Nelu Tătaru</w:t>
            </w:r>
          </w:p>
          <w:p w14:paraId="7DEC379D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lucrărilor publice, dezvoltării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6A1E6B9B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Ion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Ştefan</w:t>
            </w:r>
            <w:proofErr w:type="spellEnd"/>
          </w:p>
          <w:p w14:paraId="2C1316F7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educaţiei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cercetării,</w:t>
            </w:r>
          </w:p>
          <w:p w14:paraId="7364CCA8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Cristina Monica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Anisie</w:t>
            </w:r>
            <w:proofErr w:type="spellEnd"/>
          </w:p>
          <w:p w14:paraId="7D0C3B71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externe,</w:t>
            </w:r>
          </w:p>
          <w:p w14:paraId="59516C57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Bogdan Lucian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Aurescu</w:t>
            </w:r>
            <w:proofErr w:type="spellEnd"/>
          </w:p>
          <w:p w14:paraId="23B61D0D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muncii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protecţiei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sociale,</w:t>
            </w:r>
          </w:p>
          <w:p w14:paraId="1C852E3A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Victoria Violeta Alexandru</w:t>
            </w:r>
          </w:p>
          <w:p w14:paraId="3C4B2AE2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economiei, energiei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mediului de afaceri,</w:t>
            </w:r>
          </w:p>
          <w:p w14:paraId="2AB8E257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Virgil-Daniel Popescu</w:t>
            </w:r>
          </w:p>
          <w:p w14:paraId="11CFECF7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tineretului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sportului,</w:t>
            </w:r>
          </w:p>
          <w:p w14:paraId="70C26C89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Marian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Ionuţ</w:t>
            </w:r>
            <w:proofErr w:type="spellEnd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Stroe</w:t>
            </w:r>
          </w:p>
          <w:p w14:paraId="6DCAB56F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culturii,</w:t>
            </w:r>
          </w:p>
          <w:p w14:paraId="149F524C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Bogdan Gheorghiu</w:t>
            </w:r>
          </w:p>
          <w:p w14:paraId="3F24E189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transporturilor, infrastructurii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comunicaţiilor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04ED19E4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Lucian Nicolae Bode</w:t>
            </w:r>
          </w:p>
          <w:p w14:paraId="1707007E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mediului, apelor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pădurilor,</w:t>
            </w:r>
          </w:p>
          <w:p w14:paraId="02AAB240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Mircea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Fechet</w:t>
            </w:r>
            <w:proofErr w:type="spellEnd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6984F7DF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2D260FD0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agriculturii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dezvoltării rurale,</w:t>
            </w:r>
          </w:p>
          <w:p w14:paraId="28397B53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Nechita-Adrian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Oros</w:t>
            </w:r>
            <w:proofErr w:type="spellEnd"/>
          </w:p>
          <w:p w14:paraId="403CF40C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14:paraId="7D6B427A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Sebastian Ioan Burduja,</w:t>
            </w:r>
          </w:p>
          <w:p w14:paraId="16E24586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0191DB42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Preşedintele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Autorităţii</w:t>
            </w:r>
            <w:proofErr w:type="spellEnd"/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Electorale Permanente,</w:t>
            </w:r>
          </w:p>
          <w:p w14:paraId="53952195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Zsombor</w:t>
            </w:r>
            <w:proofErr w:type="spellEnd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Vajda</w:t>
            </w:r>
          </w:p>
          <w:p w14:paraId="1B362A39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Secretariatul de Stat pentru Culte</w:t>
            </w:r>
          </w:p>
          <w:p w14:paraId="07FE8A87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Victor </w:t>
            </w:r>
            <w:proofErr w:type="spellStart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Opaschi</w:t>
            </w:r>
            <w:proofErr w:type="spellEnd"/>
            <w:r w:rsidRPr="0051771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4B150AE6" w14:textId="77777777" w:rsidR="00517718" w:rsidRPr="00517718" w:rsidRDefault="00517718" w:rsidP="005177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51771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</w:tc>
      </w:tr>
    </w:tbl>
    <w:p w14:paraId="742AB07F" w14:textId="6276B62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1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5D19FA4" wp14:editId="500171C7">
            <wp:extent cx="95250" cy="95250"/>
            <wp:effectExtent l="0" t="0" r="0" b="0"/>
            <wp:docPr id="3" name="Picture 3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1:</w:t>
      </w:r>
    </w:p>
    <w:bookmarkStart w:id="25" w:name="do|ax1|pa1"/>
    <w:bookmarkEnd w:id="25"/>
    <w:p w14:paraId="24C1F6F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fldChar w:fldCharType="begin"/>
      </w:r>
      <w:r w:rsidRPr="00517718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"file:///C:\\Users\\alice.buciu\\sintact%204.0\\cache\\Legislatie\\temp722246\\00213196.htm" \o "- MĂSURI pentru creşterea capacităţii de răspuns (act publicat in M.Of. 945 din 14-oct-2020)" </w:instrText>
      </w:r>
      <w:r w:rsidRPr="00517718">
        <w:rPr>
          <w:rFonts w:ascii="Verdana" w:eastAsia="Times New Roman" w:hAnsi="Verdana" w:cs="Times New Roman"/>
          <w:lang w:eastAsia="ro-RO"/>
        </w:rPr>
        <w:fldChar w:fldCharType="separate"/>
      </w:r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MĂSURI pentru </w:t>
      </w:r>
      <w:proofErr w:type="spellStart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creşterea</w:t>
      </w:r>
      <w:proofErr w:type="spellEnd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capacităţii</w:t>
      </w:r>
      <w:proofErr w:type="spellEnd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de răspuns</w:t>
      </w:r>
      <w:r w:rsidRPr="00517718">
        <w:rPr>
          <w:rFonts w:ascii="Verdana" w:eastAsia="Times New Roman" w:hAnsi="Verdana" w:cs="Times New Roman"/>
          <w:lang w:eastAsia="ro-RO"/>
        </w:rPr>
        <w:fldChar w:fldCharType="end"/>
      </w:r>
    </w:p>
    <w:p w14:paraId="402D4138" w14:textId="027C491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x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5E613A4" wp14:editId="75CADC8F">
            <wp:extent cx="95250" cy="95250"/>
            <wp:effectExtent l="0" t="0" r="0" b="0"/>
            <wp:docPr id="2" name="Picture 2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</w:p>
    <w:bookmarkStart w:id="27" w:name="do|ax2|pa1"/>
    <w:bookmarkEnd w:id="27"/>
    <w:p w14:paraId="232BDE1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fldChar w:fldCharType="begin"/>
      </w:r>
      <w:r w:rsidRPr="00517718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"file:///C:\\Users\\alice.buciu\\sintact%204.0\\cache\\Legislatie\\temp722246\\00213197.htm" \o "- MĂSURI pentru asigurarea rezilienţei comunităţilor (act publicat in M.Of. 945 din 14-oct-2020)" </w:instrText>
      </w:r>
      <w:r w:rsidRPr="00517718">
        <w:rPr>
          <w:rFonts w:ascii="Verdana" w:eastAsia="Times New Roman" w:hAnsi="Verdana" w:cs="Times New Roman"/>
          <w:lang w:eastAsia="ro-RO"/>
        </w:rPr>
        <w:fldChar w:fldCharType="separate"/>
      </w:r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MĂSURI pentru asigurarea </w:t>
      </w:r>
      <w:proofErr w:type="spellStart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rezilienţei</w:t>
      </w:r>
      <w:proofErr w:type="spellEnd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comunităţilor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fldChar w:fldCharType="end"/>
      </w:r>
    </w:p>
    <w:p w14:paraId="64F486B3" w14:textId="2B954CFC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x3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68C7C35" wp14:editId="0BE6AD5C">
            <wp:extent cx="95250" cy="95250"/>
            <wp:effectExtent l="0" t="0" r="0" b="0"/>
            <wp:docPr id="1" name="Picture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|_i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3:</w:t>
      </w:r>
    </w:p>
    <w:bookmarkStart w:id="29" w:name="do|ax3|pa1"/>
    <w:bookmarkEnd w:id="29"/>
    <w:p w14:paraId="13E0798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fldChar w:fldCharType="begin"/>
      </w:r>
      <w:r w:rsidRPr="00517718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"file:///C:\\Users\\alice.buciu\\sintact%204.0\\cache\\Legislatie\\temp722246\\00213198.htm" \o "- MĂSURI pentru diminuarea impactului tipului de risc (act publicat in M.Of. 945 din 14-oct-2020)" </w:instrText>
      </w:r>
      <w:r w:rsidRPr="00517718">
        <w:rPr>
          <w:rFonts w:ascii="Verdana" w:eastAsia="Times New Roman" w:hAnsi="Verdana" w:cs="Times New Roman"/>
          <w:lang w:eastAsia="ro-RO"/>
        </w:rPr>
        <w:fldChar w:fldCharType="separate"/>
      </w:r>
      <w:r w:rsidRPr="00517718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MĂSURI pentru diminuarea impactului tipului de risc</w:t>
      </w:r>
      <w:r w:rsidRPr="00517718">
        <w:rPr>
          <w:rFonts w:ascii="Verdana" w:eastAsia="Times New Roman" w:hAnsi="Verdana" w:cs="Times New Roman"/>
          <w:lang w:eastAsia="ro-RO"/>
        </w:rPr>
        <w:fldChar w:fldCharType="end"/>
      </w:r>
    </w:p>
    <w:p w14:paraId="25A2736E" w14:textId="77777777" w:rsidR="00517718" w:rsidRPr="00517718" w:rsidRDefault="00517718" w:rsidP="00517718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pa10"/>
      <w:bookmarkEnd w:id="30"/>
      <w:r w:rsidRPr="00517718">
        <w:rPr>
          <w:rFonts w:ascii="Verdana" w:eastAsia="Times New Roman" w:hAnsi="Verdana" w:cs="Times New Roman"/>
          <w:lang w:eastAsia="ro-RO"/>
        </w:rPr>
        <w:t>Publicat în Monitorul Oficial cu numărul 945 din data de 14 octombrie 2020</w:t>
      </w:r>
    </w:p>
    <w:p w14:paraId="62DA1E2E" w14:textId="56D95223" w:rsidR="00457E0F" w:rsidRDefault="00457E0F"/>
    <w:p w14:paraId="6A30E613" w14:textId="70F74D2D" w:rsidR="00517718" w:rsidRDefault="00517718"/>
    <w:p w14:paraId="5A58B53A" w14:textId="182D51E8" w:rsidR="00517718" w:rsidRDefault="00517718"/>
    <w:p w14:paraId="1DABF0F9" w14:textId="68484311" w:rsidR="00517718" w:rsidRDefault="00517718"/>
    <w:p w14:paraId="3741CF60" w14:textId="72BD5470" w:rsidR="00517718" w:rsidRDefault="00517718"/>
    <w:p w14:paraId="645D403A" w14:textId="6875CE81" w:rsidR="00517718" w:rsidRDefault="00517718"/>
    <w:p w14:paraId="0A80181D" w14:textId="6F29BD91" w:rsidR="00517718" w:rsidRDefault="00517718"/>
    <w:p w14:paraId="64280FC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 xml:space="preserve">ACTUL din 14 octombrie 2020 - MĂSURI pentru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creşterea</w:t>
      </w:r>
      <w:proofErr w:type="spellEnd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capacităţii</w:t>
      </w:r>
      <w:proofErr w:type="spellEnd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de răspuns</w:t>
      </w:r>
    </w:p>
    <w:p w14:paraId="6FF12744" w14:textId="2F026F96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62C89C6" wp14:editId="05D09C22">
            <wp:extent cx="99060" cy="99060"/>
            <wp:effectExtent l="0" t="0" r="0" b="0"/>
            <wp:docPr id="13" name="Picture 13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117C58D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(1) lit. d) din Legea nr. </w:t>
      </w:r>
      <w:hyperlink r:id="rId3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A68CA6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1|pt1"/>
      <w:bookmarkEnd w:id="3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serviciilor publice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ambulanţă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serviciilor voluntare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54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55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4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nr. </w:t>
      </w:r>
      <w:hyperlink r:id="rId4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4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517718">
        <w:rPr>
          <w:rFonts w:ascii="Verdana" w:eastAsia="Times New Roman" w:hAnsi="Verdana" w:cs="Times New Roman"/>
          <w:lang w:eastAsia="ro-RO"/>
        </w:rPr>
        <w:t>, cu completările ulterioare;</w:t>
      </w:r>
    </w:p>
    <w:p w14:paraId="5129C84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1|pt2"/>
      <w:bookmarkEnd w:id="3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poliţiei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locale,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50-52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4" w:tooltip="privind reglementarea unor măsuri, începând cu data de 15 mai 2020, în contextul situaţiei epidemiologice determinate de răspândirea coronavirusului SARS-CoV-2, pentru prelungirea unor termene, pentru modificarea şi completarea Legii nr. 227/2015 privind Codul fiscal, a Legii educaţiei naţionale nr. 1/2011, precum şi a altor acte normative (act publicat in M.Of. 394 din 14-mai-2020)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4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517718">
        <w:rPr>
          <w:rFonts w:ascii="Verdana" w:eastAsia="Times New Roman" w:hAnsi="Verdana" w:cs="Times New Roman"/>
          <w:lang w:eastAsia="ro-RO"/>
        </w:rPr>
        <w:t>, cu completările ulterioare.</w:t>
      </w:r>
    </w:p>
    <w:p w14:paraId="4AF44299" w14:textId="613A9C7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5AE5304" wp14:editId="7CB5B055">
            <wp:extent cx="99060" cy="99060"/>
            <wp:effectExtent l="0" t="0" r="0" b="0"/>
            <wp:docPr id="12" name="Picture 12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17ABD16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(1) lit. e) din Legea nr. </w:t>
      </w:r>
      <w:hyperlink r:id="rId46" w:tooltip="privind unele măsuri pentru prevenirea şi combaterea efectelor pandemiei de COVID-19 (act publicat in M.Of. 396 din 15-mai-2020)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358C625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2|pt1"/>
      <w:bookmarkEnd w:id="3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a asigura măsurile de continuitate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centrelor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persoanelor vârstnice, centrelor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alte categorii vulnerabile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a stabili programul de lucru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angajaţilor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potrivit art. 19 din Legea nr. </w:t>
      </w:r>
      <w:hyperlink r:id="rId4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cu avizul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65A6416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2|pt2"/>
      <w:bookmarkEnd w:id="3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furnizorii de servicii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organizează programul în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contextul epidemiologic existent la nivel local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normelor în vigoare privind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domeniul muncii. Activitatea la nivelul acestor servicii va fi organizată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normelor de prevenire a răspândirii virusului SARS-CoV-2 instituite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competente.</w:t>
      </w:r>
    </w:p>
    <w:p w14:paraId="36271DE6" w14:textId="17DE85D5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BB36B04" wp14:editId="17F11C7C">
            <wp:extent cx="99060" cy="99060"/>
            <wp:effectExtent l="0" t="0" r="0" b="0"/>
            <wp:docPr id="11" name="Picture 11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15B2DD7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(1) lit. f) din Legea nr. </w:t>
      </w:r>
      <w:hyperlink r:id="rId4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regim permanent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tuturor centrelor operative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activitate temporară,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Centrului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centrelor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coordonare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09E70111" w14:textId="044A5D41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D1D3285" wp14:editId="2CDF0EDF">
            <wp:extent cx="99060" cy="99060"/>
            <wp:effectExtent l="0" t="0" r="0" b="0"/>
            <wp:docPr id="10" name="Picture 10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7E208CB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4|al1"/>
      <w:bookmarkEnd w:id="35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1 se pune în aplicare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teritoriale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de către inspectoratele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41C23FE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4|al2"/>
      <w:bookmarkEnd w:id="36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2 se pune în aplicare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Română, prin inspectoratele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Generală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5419BC5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4|al3"/>
      <w:bookmarkEnd w:id="37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2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Sociale.</w:t>
      </w:r>
    </w:p>
    <w:p w14:paraId="7A5BE78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4|al4"/>
      <w:bookmarkEnd w:id="38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3 se pune în aplicare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nivelul cărora sunt organizate centrele operative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centrele de coordonare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acestei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2CE9C5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>Publicat în Monitorul Oficial cu numărul 945 din data de 14 octombrie 2020</w:t>
      </w:r>
    </w:p>
    <w:p w14:paraId="3E066CA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 xml:space="preserve">ACTUL din 14 octombrie 2020 - MĂSURI pentru asigurarea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rezilienţei</w:t>
      </w:r>
      <w:proofErr w:type="spellEnd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comunităţilor</w:t>
      </w:r>
      <w:proofErr w:type="spellEnd"/>
    </w:p>
    <w:p w14:paraId="178389C1" w14:textId="17593819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16DB52D" wp14:editId="4AC58A58">
            <wp:extent cx="99060" cy="99060"/>
            <wp:effectExtent l="0" t="0" r="0" b="0"/>
            <wp:docPr id="20" name="Picture 20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2C487C5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(2) lit. d) din Legea nr. </w:t>
      </w:r>
      <w:hyperlink r:id="rId5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închise,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comerciale, mijloacele de transport în comun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locul de muncă se instituie obligativitatea purtării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5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73D6FD87" w14:textId="36AB626D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8CC4B2E" wp14:editId="771D35F1">
            <wp:extent cx="99060" cy="99060"/>
            <wp:effectExtent l="0" t="0" r="0" b="0"/>
            <wp:docPr id="19" name="Picture 19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19C921C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Se pot institui izolarea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carantina persoanelor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7, 8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11 din Legea nr. </w:t>
      </w:r>
      <w:hyperlink r:id="rId5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biologic, republicată.</w:t>
      </w:r>
    </w:p>
    <w:p w14:paraId="54217AFA" w14:textId="4FD2B62A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06CD04C" wp14:editId="1D9A9F01">
            <wp:extent cx="99060" cy="99060"/>
            <wp:effectExtent l="0" t="0" r="0" b="0"/>
            <wp:docPr id="18" name="Picture 18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23779EB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3|al1"/>
      <w:bookmarkEnd w:id="39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5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gura, este obligatorie pentru toate persoanele care au împlinit vârsta de 5 ani, prezente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deschise, cum ar fi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pieţele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târgurile, zonele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aşteptare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(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autobuz, peroane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altele asemenea), falezele, zonele în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serbări publice sau pelerinaje, exteriorul obiectivelor turistice, zonele pietonale comerciale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proximitatea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până la o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50 m de intrarea în perimetrul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şcolii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3/1.000 de locuitori.</w:t>
      </w:r>
    </w:p>
    <w:p w14:paraId="3F0FA5E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3|al2"/>
      <w:bookmarkEnd w:id="40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5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gura, este obligatorie pentru toate persoanele care au împlinit vârsta de 5 ani, în toate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deschise,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în ultimele 14 zile este mai mare de 3/1.000 de locuitori.</w:t>
      </w:r>
    </w:p>
    <w:p w14:paraId="565D1C5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3|al3"/>
      <w:bookmarkEnd w:id="41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517718">
        <w:rPr>
          <w:rFonts w:ascii="Verdana" w:eastAsia="Times New Roman" w:hAnsi="Verdana" w:cs="Times New Roman"/>
          <w:lang w:eastAsia="ro-RO"/>
        </w:rPr>
        <w:t xml:space="preserve">Administratorii/Proprietarii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deschise stabilite potrivit alin. (1)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afişează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loc vizibil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informaţii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privind obligativitatea purtării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respective, la solicitarea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4D15D627" w14:textId="09EA11B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97FAA03" wp14:editId="3B7B72A6">
            <wp:extent cx="99060" cy="99060"/>
            <wp:effectExtent l="0" t="0" r="0" b="0"/>
            <wp:docPr id="17" name="Picture 17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59C5831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Constatarea încadrării în limitele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pe ultimele 14 zile în vederea punerii în aplicare a măsurilor stabilite în prezenta hotărâre se realizează în maximum 48 de ore de la atingerea acestora prin hotărâre 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 baza analizelor prezentate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 iar măsurile se aplică pentru o perioadă de 14 zile, urmând a fi reevaluate la finalul acesteia.</w:t>
      </w:r>
    </w:p>
    <w:p w14:paraId="0943CD6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calculează zilnic, pentru fiecare localitate din zona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pentru ultimele 14 zile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prezintă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 analiza rezultată în cel mult 24 de ore de la data constatării atingerii limitelor stabilite în prezenta hotărâre.</w:t>
      </w:r>
    </w:p>
    <w:p w14:paraId="092C729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517718">
        <w:rPr>
          <w:rFonts w:ascii="Verdana" w:eastAsia="Times New Roman" w:hAnsi="Verdana" w:cs="Times New Roman"/>
          <w:lang w:eastAsia="ro-RO"/>
        </w:rPr>
        <w:t xml:space="preserve">Calculul zilnic prevăzut la alin. (2) se realizează prin raportare la cifra reprezentând suma persoanelor cu domiciliul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localitatea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comunicată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Administrarea Bazelor </w:t>
      </w:r>
      <w:r w:rsidRPr="00517718">
        <w:rPr>
          <w:rFonts w:ascii="Verdana" w:eastAsia="Times New Roman" w:hAnsi="Verdana" w:cs="Times New Roman"/>
          <w:lang w:eastAsia="ro-RO"/>
        </w:rPr>
        <w:lastRenderedPageBreak/>
        <w:t xml:space="preserve">de Date din cadrul Ministerului Afacerilor Interne, prin structurile teritoriale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în prima zi lucrătoare a săptămânii, la ora 16,00. Cifra comunicată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Administrarea Bazelor de Date prin structurile teritoriale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este utilizată ca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întreaga perioadă de timp până la furnizarea unui nou set de date actualizate.</w:t>
      </w:r>
    </w:p>
    <w:p w14:paraId="0933DF5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517718">
        <w:rPr>
          <w:rFonts w:ascii="Verdana" w:eastAsia="Times New Roman" w:hAnsi="Verdana" w:cs="Times New Roman"/>
          <w:lang w:eastAsia="ro-RO"/>
        </w:rPr>
        <w:t xml:space="preserve">La stabilirea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1.000 de locuitori în ultimele 14 zile nu se iau în considerare focarele din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persoanelor vârstnice,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alte categorii vulnerabile, inclusiv căminele, internatele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spitalele.</w:t>
      </w:r>
    </w:p>
    <w:p w14:paraId="260C156D" w14:textId="2C975DAE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1A9E3A0" wp14:editId="1DE9C781">
            <wp:extent cx="99060" cy="99060"/>
            <wp:effectExtent l="0" t="0" r="0" b="0"/>
            <wp:docPr id="16" name="Picture 16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389EC40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5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gura, este obligatorie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candidaţii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echipele de campanie în timpul evenimentelor/întrunirilor/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aferente campaniei electorale a alegerilor pentru Senat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Camera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Deputaţilor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anul 2020.</w:t>
      </w:r>
    </w:p>
    <w:p w14:paraId="3DD1FFD4" w14:textId="035F81EA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D8E1CE1" wp14:editId="23A17057">
            <wp:extent cx="99060" cy="99060"/>
            <wp:effectExtent l="0" t="0" r="0" b="0"/>
            <wp:docPr id="15" name="Picture 15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3C503AF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5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asigură testarea săptămânală a personalului de îngrijire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 personalului de specialitate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auxiliar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activitatea în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persoanelor vârstnice, centrelor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alte categorii vulnerabile.</w:t>
      </w:r>
    </w:p>
    <w:p w14:paraId="6CF2CC20" w14:textId="4DBB831E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7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FF6E6EF" wp14:editId="7384EE6B">
            <wp:extent cx="99060" cy="99060"/>
            <wp:effectExtent l="0" t="0" r="0" b="0"/>
            <wp:docPr id="14" name="Picture 1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14:paraId="398DE2E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7|al1"/>
      <w:bookmarkEnd w:id="43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5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345CA4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7|al2"/>
      <w:bookmarkEnd w:id="44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6 se pune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măsurilor prevăzute la art. 6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776EA96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>Publicat în Monitorul Oficial cu numărul 945 din data de 14 octombrie 2020</w:t>
      </w:r>
    </w:p>
    <w:p w14:paraId="2F5A43E3" w14:textId="54C9E0A9" w:rsidR="00517718" w:rsidRDefault="00517718"/>
    <w:p w14:paraId="5FBC9B78" w14:textId="61A52FE5" w:rsidR="00517718" w:rsidRDefault="00517718"/>
    <w:p w14:paraId="192B5436" w14:textId="2E4A644D" w:rsidR="00517718" w:rsidRDefault="00517718"/>
    <w:p w14:paraId="76F698CA" w14:textId="6D506DC6" w:rsidR="00517718" w:rsidRDefault="00517718"/>
    <w:p w14:paraId="41903074" w14:textId="539F9ECB" w:rsidR="00517718" w:rsidRDefault="00517718"/>
    <w:p w14:paraId="2D9BA49E" w14:textId="47071731" w:rsidR="00517718" w:rsidRDefault="00517718"/>
    <w:p w14:paraId="76118BD0" w14:textId="1A2DA2AD" w:rsidR="00517718" w:rsidRDefault="00517718"/>
    <w:p w14:paraId="63C680EA" w14:textId="514C8871" w:rsidR="00517718" w:rsidRDefault="00517718"/>
    <w:p w14:paraId="001B456D" w14:textId="31430911" w:rsidR="00517718" w:rsidRDefault="00517718"/>
    <w:p w14:paraId="73BF99EE" w14:textId="18813600" w:rsidR="00517718" w:rsidRDefault="00517718"/>
    <w:p w14:paraId="30015F44" w14:textId="3FB06F32" w:rsidR="00517718" w:rsidRDefault="00517718"/>
    <w:p w14:paraId="6EA6B38B" w14:textId="0C42C84C" w:rsidR="00517718" w:rsidRDefault="00517718"/>
    <w:p w14:paraId="790AB531" w14:textId="2AD611BD" w:rsidR="00517718" w:rsidRDefault="00517718"/>
    <w:p w14:paraId="4C35F41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>ACTUL din 14 octombrie 2020 - MĂSURI pentru diminuarea impactului tipului de risc</w:t>
      </w:r>
    </w:p>
    <w:p w14:paraId="4CE14761" w14:textId="2FAC5B4F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B7E8497" wp14:editId="233E7F74">
            <wp:extent cx="99060" cy="99060"/>
            <wp:effectExtent l="0" t="0" r="0" b="0"/>
            <wp:docPr id="41" name="Picture 4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797C433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a) din Legea nr. </w:t>
      </w:r>
      <w:hyperlink r:id="rId5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2F2B227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pentru prevenirea răspândirii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SARS-CoV-2 sunt interzise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mitinguri,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demonstraţii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procesiuni, concerte sau alte tipuri de întruniri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deschise,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întrunirilor de natura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culturale,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ştiinţifice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artistice, sportive sau de divertisment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închise,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celor organizate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potrivit pct. 2-18;</w:t>
      </w:r>
    </w:p>
    <w:p w14:paraId="24D623B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activităţile de pregătire fizică în cadrul structurilor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bazelor sportive, definite conform Legii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fizice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 nr. </w:t>
      </w:r>
      <w:hyperlink r:id="rId5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69/2000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constând în cantonamente, antrenamente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sportive organizate pe teritoriul României, pot fi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46261B2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1|pt3"/>
      <w:bookmarkEnd w:id="4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competiţiile sportive se pot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 teritoriul României fără spectatori, numai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EED371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1|pt4"/>
      <w:bookmarkEnd w:id="4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pct. 2, se permite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sportivii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profesionişti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legitimaţi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performanţă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pregătire fizică în bazine acoperite sau aflate în aer liber, iar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pregătire fizică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închise sunt permise numai cu respectarea regulilor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 astfel încât să se asigure minimum 7 mp/persoană;</w:t>
      </w:r>
    </w:p>
    <w:p w14:paraId="2D67012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1|pt5"/>
      <w:bookmarkEnd w:id="4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517718">
        <w:rPr>
          <w:rFonts w:ascii="Verdana" w:eastAsia="Times New Roman" w:hAnsi="Verdana" w:cs="Times New Roman"/>
          <w:lang w:eastAsia="ro-RO"/>
        </w:rPr>
        <w:t xml:space="preserve">activităţile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muzeale, bibliotecilor, librăriilor, cinematografelor, studiourilor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producţie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film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audiovizual,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concerte,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şcolilor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populare, de artă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meserii,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evenimentele culturale în aer liber se pot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 comun al ministrului culturii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44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63A373C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1|pt6"/>
      <w:bookmarkEnd w:id="4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pct. 5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cadrul cinematografelor,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concerte este permisă, cu participarea publicului până la 50%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/localitate este mai mică sau egală cu 1,5/1.000 de locuitori, cu participarea publicului până la 30%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mai mică sau egală cu 3/1.000 de locuitori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109C9D5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1|pt7"/>
      <w:bookmarkEnd w:id="4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pct. 5, la nivelul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este mai mică sau egală cu 1,5/1.000 de locuitori,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spectacolelor de tipul drive-in sunt permise numai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ocupanţii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unui autovehicul sunt membrii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familii sau reprezintă grupuri de până la 3 persoane, iar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aer liber a spectacolelor, concertelor, festivalurilor publice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private sau a altor evenimente culturale sunt permise numai cu participarea a cel mult 300 de spectatori cu locuri pe scaune, aflate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minimum 2 metri unul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celălalt,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sunt interzise la nivelul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este mai mare de 1,5/1.000 de locuitori;</w:t>
      </w:r>
    </w:p>
    <w:p w14:paraId="634DC1F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1|pt8"/>
      <w:bookmarkEnd w:id="5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8.</w:t>
      </w:r>
      <w:r w:rsidRPr="00517718">
        <w:rPr>
          <w:rFonts w:ascii="Verdana" w:eastAsia="Times New Roman" w:hAnsi="Verdana" w:cs="Times New Roman"/>
          <w:lang w:eastAsia="ro-RO"/>
        </w:rPr>
        <w:t xml:space="preserve">activitatea cultelor religioase, inclusiv a slujbelor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rugăciunilor colective,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interiorul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în afara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lăcaşurilor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cult cu respectarea regulilor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sanitară, stabilite prin ordinul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afacerilor interne, emis în temeiul art. 45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917F28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1|pt9"/>
      <w:bookmarkEnd w:id="5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pct. 8, pentru prevenirea răspândirii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SARS-CoV-2, organizarea de procesiuni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pelerinaje religioase este permisă numai cu participarea persoanelor care au domiciliul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localitatea unde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respectiva activitate;</w:t>
      </w:r>
    </w:p>
    <w:p w14:paraId="66BF38C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1|pt10"/>
      <w:bookmarkEnd w:id="5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517718">
        <w:rPr>
          <w:rFonts w:ascii="Verdana" w:eastAsia="Times New Roman" w:hAnsi="Verdana" w:cs="Times New Roman"/>
          <w:lang w:eastAsia="ro-RO"/>
        </w:rPr>
        <w:t xml:space="preserve">se interzice participarea la procesiunile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pelerinajele religioase prevăzute la pct. 9 a persoanelor care nu au domiciliul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aceste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50F1CBB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1|pt11"/>
      <w:bookmarkEnd w:id="5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517718">
        <w:rPr>
          <w:rFonts w:ascii="Verdana" w:eastAsia="Times New Roman" w:hAnsi="Verdana" w:cs="Times New Roman"/>
          <w:lang w:eastAsia="ro-RO"/>
        </w:rPr>
        <w:t xml:space="preserve">se interzic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recreative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aer liber,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celor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participarea a cel mult 10 persoane care nu locuiesc împreună, stabilite prin ordin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după caz, cu ministrul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sportului, ministrul mediului, apelor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pădurilor sau ministrul agriculturii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dezvoltării rurale;</w:t>
      </w:r>
    </w:p>
    <w:p w14:paraId="6720DF6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1|pt12"/>
      <w:bookmarkEnd w:id="5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517718">
        <w:rPr>
          <w:rFonts w:ascii="Verdana" w:eastAsia="Times New Roman" w:hAnsi="Verdana" w:cs="Times New Roman"/>
          <w:lang w:eastAsia="ro-RO"/>
        </w:rPr>
        <w:t>se interzice organizarea de evenimente private (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nunţi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botezuri, mese festive etc.)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închise cum ar fi, fără a se limita la acestea, saloane, cămine culturale, restaurante, baruri, cafenele, săli/corturi de evenimente;</w:t>
      </w:r>
    </w:p>
    <w:p w14:paraId="73276DE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1|pt13"/>
      <w:bookmarkEnd w:id="5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517718">
        <w:rPr>
          <w:rFonts w:ascii="Verdana" w:eastAsia="Times New Roman" w:hAnsi="Verdana" w:cs="Times New Roman"/>
          <w:lang w:eastAsia="ro-RO"/>
        </w:rPr>
        <w:t>se interzice organizarea de evenimente private (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nunţi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botezuri, mese festive etc.)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deschise cum ar fi, fără a se limita la acestea, saloane, cămine culturale, restaurante, terase, baruri, cafenele, săli/corturi de evenimente;</w:t>
      </w:r>
    </w:p>
    <w:p w14:paraId="4AAFF79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1|pt14"/>
      <w:bookmarkEnd w:id="5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14.</w:t>
      </w:r>
      <w:r w:rsidRPr="00517718">
        <w:rPr>
          <w:rFonts w:ascii="Verdana" w:eastAsia="Times New Roman" w:hAnsi="Verdana" w:cs="Times New Roman"/>
          <w:lang w:eastAsia="ro-RO"/>
        </w:rPr>
        <w:t xml:space="preserve">se permite organizarea de cursuri de instruire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workshopuri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inclusiv cele organizate pentru implementarea proiectelor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finanţate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fonduri europene, cu un număr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maximum 25 de persoane în interior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maximum 50 de persoane în exterior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normelor de sănătate publică stabilite în ordinul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5BB9DFA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1|pt15"/>
      <w:bookmarkEnd w:id="5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15.</w:t>
      </w:r>
      <w:r w:rsidRPr="00517718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atribuţii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domeniul apărării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ordinii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siguranţei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publice, în aer liber,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specifice, sub supravegherea unui medic epidemiolog;</w:t>
      </w:r>
    </w:p>
    <w:p w14:paraId="04C6D3C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1|pt16"/>
      <w:bookmarkEnd w:id="5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16.</w:t>
      </w:r>
      <w:r w:rsidRPr="00517718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specifice din domeniul diplomatic, la sediile misiunilor diplomatice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oficiilor consulare acreditate în România, organizate în aer liber, astfel încât să fie asigurată o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suprafaţă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minimum 4 mp pentru fiecare persoană participantă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respectarea regulilor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sanitară;</w:t>
      </w:r>
    </w:p>
    <w:p w14:paraId="5AB84526" w14:textId="7C9E569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1|pt17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FB16AA7" wp14:editId="2A438DA9">
            <wp:extent cx="99060" cy="99060"/>
            <wp:effectExtent l="0" t="0" r="0" b="0"/>
            <wp:docPr id="40" name="Picture 40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7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17.</w:t>
      </w:r>
      <w:r w:rsidRPr="00517718">
        <w:rPr>
          <w:rFonts w:ascii="Verdana" w:eastAsia="Times New Roman" w:hAnsi="Verdana" w:cs="Times New Roman"/>
          <w:lang w:eastAsia="ro-RO"/>
        </w:rPr>
        <w:t xml:space="preserve">se permite,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Legii nr. </w:t>
      </w:r>
      <w:hyperlink r:id="rId6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60/1991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adunărilor publice, republicată, organizarea de mitinguri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demonstraţii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un număr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maximum 100 de persoane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următoarelor măsuri:</w:t>
      </w:r>
    </w:p>
    <w:p w14:paraId="6A41AF4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1|pt17|lia"/>
      <w:bookmarkEnd w:id="6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74EEF76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1|pt17|lib"/>
      <w:bookmarkEnd w:id="6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dezinfectarea obligatorie a mâinilor, pentru toate persoanele care sosesc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mitingul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demonstraţia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0E965A3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1|pt17|lic"/>
      <w:bookmarkEnd w:id="6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minimum 4 mp/persoană acolo unde este posibil;</w:t>
      </w:r>
    </w:p>
    <w:p w14:paraId="390F357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1|pt17|lid"/>
      <w:bookmarkEnd w:id="6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517718">
        <w:rPr>
          <w:rFonts w:ascii="Verdana" w:eastAsia="Times New Roman" w:hAnsi="Verdana" w:cs="Times New Roman"/>
          <w:lang w:eastAsia="ro-RO"/>
        </w:rPr>
        <w:t xml:space="preserve">dezinfectarea mâinilor persoanelor care distribuie eventuale materiale pe perioada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mitingului sau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demonstraţiei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1782CF0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1|pt17|lie"/>
      <w:bookmarkEnd w:id="6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517718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limitarea răspândirii virusului SARS-CoV-2;</w:t>
      </w:r>
    </w:p>
    <w:p w14:paraId="104D0D3F" w14:textId="208CBB48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r1|pt18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4553B51" wp14:editId="0F6B4041">
            <wp:extent cx="99060" cy="99060"/>
            <wp:effectExtent l="0" t="0" r="0" b="0"/>
            <wp:docPr id="39" name="Picture 39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8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18.</w:t>
      </w:r>
      <w:r w:rsidRPr="00517718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evenimentelor/întrunirilor în cadrul campaniei electorale 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organizatorilor acestora de a asigura,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lastRenderedPageBreak/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afacerilor interne, emis în temeiul art. 71 alin. (2) din Legea nr. </w:t>
      </w:r>
      <w:hyperlink r:id="rId6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cu avizul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Electorale Permanente, respectarea următoarelor măsuri:</w:t>
      </w:r>
    </w:p>
    <w:p w14:paraId="7701EB3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r1|pt18|lia"/>
      <w:bookmarkEnd w:id="6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evenimente/întruniri;</w:t>
      </w:r>
    </w:p>
    <w:p w14:paraId="1FA9D28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r1|pt18|lib"/>
      <w:bookmarkEnd w:id="6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efectuarea triajului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observaţional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dezinfectarea obligatorie a mâinilor, pentru toate persoanele care intră/sosesc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50FE89B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r1|pt18|lic"/>
      <w:bookmarkEnd w:id="6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evenimente/întruniri, inclusiv cele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 stradă sau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4FF70BC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9" w:name="do|ar1|pt18|lid"/>
      <w:bookmarkEnd w:id="6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afişarea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regulilor de acces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individuală în locuri vizibile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538C7FC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r1|pt18|lie"/>
      <w:bookmarkEnd w:id="7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517718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maximum 20, în cazul evenimentelor/întrunirilor/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închis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duratei acestora la maximum două ore;</w:t>
      </w:r>
    </w:p>
    <w:p w14:paraId="500ED9F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r1|pt18|lif"/>
      <w:bookmarkEnd w:id="7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517718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maximum 50, delimitarea prin semne vizibile a perimetrului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minimum 4 mp/persoană, în cazul evenimentelor/întrunirilor/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aer liber;</w:t>
      </w:r>
    </w:p>
    <w:p w14:paraId="64CDEA4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r1|pt18|lig"/>
      <w:bookmarkEnd w:id="7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517718">
        <w:rPr>
          <w:rFonts w:ascii="Verdana" w:eastAsia="Times New Roman" w:hAnsi="Verdana" w:cs="Times New Roman"/>
          <w:lang w:eastAsia="ro-RO"/>
        </w:rPr>
        <w:t xml:space="preserve">limitarea numărului persoanelor care se deplasează în grup sau formează un grup la maximum 6, în cazul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 stradă;</w:t>
      </w:r>
    </w:p>
    <w:p w14:paraId="4AA142B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r1|pt18|lih"/>
      <w:bookmarkEnd w:id="7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517718">
        <w:rPr>
          <w:rFonts w:ascii="Verdana" w:eastAsia="Times New Roman" w:hAnsi="Verdana" w:cs="Times New Roman"/>
          <w:lang w:eastAsia="ro-RO"/>
        </w:rPr>
        <w:t xml:space="preserve">limitarea numărului persoanelor care compun echipele la maximum 2, în cazul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278944A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r1|pt18|lii"/>
      <w:bookmarkEnd w:id="7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517718">
        <w:rPr>
          <w:rFonts w:ascii="Verdana" w:eastAsia="Times New Roman" w:hAnsi="Verdana" w:cs="Times New Roman"/>
          <w:lang w:eastAsia="ro-RO"/>
        </w:rPr>
        <w:t xml:space="preserve">dezinfectarea mâinilor persoanelor care distribuie materialele de propagandă electorală, înaintea începerii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581C13F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r1|pt18|lij"/>
      <w:bookmarkEnd w:id="7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517718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limitarea răspândirii virusului SARSCoV-2.</w:t>
      </w:r>
    </w:p>
    <w:p w14:paraId="483694EA" w14:textId="0A2CCADA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4D18A8A" wp14:editId="31399C45">
            <wp:extent cx="99060" cy="99060"/>
            <wp:effectExtent l="0" t="0" r="0" b="0"/>
            <wp:docPr id="38" name="Picture 38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70FBB8F6" w14:textId="0808AE11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r2|al1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5BC8A33" wp14:editId="420D01BE">
            <wp:extent cx="99060" cy="99060"/>
            <wp:effectExtent l="0" t="0" r="0" b="0"/>
            <wp:docPr id="37" name="Picture 37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6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b) din Legea nr. </w:t>
      </w:r>
      <w:hyperlink r:id="rId6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03F39B0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ar2|al1|pt1"/>
      <w:bookmarkEnd w:id="7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în interiorul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 interzic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persoanelor în grupuri pietonale mai mari de 6 persoane care nu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aparţin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familii,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formarea unor asemenea grupuri;</w:t>
      </w:r>
    </w:p>
    <w:p w14:paraId="338FE191" w14:textId="45F34B23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8" w:name="do|ar2|al1|pt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D0EBDF6" wp14:editId="4171CDDC">
            <wp:extent cx="99060" cy="99060"/>
            <wp:effectExtent l="0" t="0" r="0" b="0"/>
            <wp:docPr id="36" name="Picture 36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pt2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se interzice intrarea pe teritoriul României, prin punctele de trecere a frontierei de stat,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apatrizilor,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definiţi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potrivit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194/2002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regimul străinilor în România, republicată,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cu următoarele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:</w:t>
      </w:r>
    </w:p>
    <w:p w14:paraId="31CD591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r2|al1|pt2|lia"/>
      <w:bookmarkEnd w:id="7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români;</w:t>
      </w:r>
    </w:p>
    <w:p w14:paraId="2DDF599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r2|al1|pt2|lib"/>
      <w:bookmarkEnd w:id="8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altor state membre ale Uniunii Europene sau 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Economic European ori ai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Confederaţiei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Elveţiene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6C7BC87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r2|al1|pt2|lic"/>
      <w:bookmarkEnd w:id="8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517718">
        <w:rPr>
          <w:rFonts w:ascii="Verdana" w:eastAsia="Times New Roman" w:hAnsi="Verdana" w:cs="Times New Roman"/>
          <w:lang w:eastAsia="ro-RO"/>
        </w:rPr>
        <w:t xml:space="preserve">persoane care posedă o viză de lungă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un permis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un document echivalent permisului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eliberat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ori un document echivalent acestora emis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altor state, potrivit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Uniunii Europene;</w:t>
      </w:r>
    </w:p>
    <w:p w14:paraId="63C697A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r2|al1|pt2|lid"/>
      <w:bookmarkEnd w:id="8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517718">
        <w:rPr>
          <w:rFonts w:ascii="Verdana" w:eastAsia="Times New Roman" w:hAnsi="Verdana" w:cs="Times New Roman"/>
          <w:lang w:eastAsia="ro-RO"/>
        </w:rPr>
        <w:t xml:space="preserve">persoane care se deplasează în interes profesional, dovedit prin viză, permis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un alt document echivalent, respectiv cadre medicale, cercetători în domeniul medical, cadre medicale pentru îngrijire geriatrică, transportatorii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alte categorii de personal implicat în transportul de bunuri care asigură astfel de transporturi necesare;</w:t>
      </w:r>
    </w:p>
    <w:p w14:paraId="54B4EFC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ar2|al1|pt2|lie"/>
      <w:bookmarkEnd w:id="8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517718">
        <w:rPr>
          <w:rFonts w:ascii="Verdana" w:eastAsia="Times New Roman" w:hAnsi="Verdana" w:cs="Times New Roman"/>
          <w:lang w:eastAsia="ro-RO"/>
        </w:rPr>
        <w:t xml:space="preserve">personalul misiunilor diplomatice, oficiilor consulare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organizaţiilor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membrii familiilor acestora care îi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misiuni </w:t>
      </w:r>
      <w:r w:rsidRPr="00517718">
        <w:rPr>
          <w:rFonts w:ascii="Verdana" w:eastAsia="Times New Roman" w:hAnsi="Verdana" w:cs="Times New Roman"/>
          <w:lang w:eastAsia="ro-RO"/>
        </w:rPr>
        <w:lastRenderedPageBreak/>
        <w:t>permanente pe teritoriul României, personalul militar sau personalul care poate asigura ajutor umanitar;</w:t>
      </w:r>
    </w:p>
    <w:p w14:paraId="3C60A1A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4" w:name="do|ar2|al1|pt2|lif"/>
      <w:bookmarkEnd w:id="8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517718">
        <w:rPr>
          <w:rFonts w:ascii="Verdana" w:eastAsia="Times New Roman" w:hAnsi="Verdana" w:cs="Times New Roman"/>
          <w:lang w:eastAsia="ro-RO"/>
        </w:rPr>
        <w:t xml:space="preserve">persoane în tranzit, inclusiv cei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repatriaţi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 urmare a acordării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consulare;</w:t>
      </w:r>
    </w:p>
    <w:p w14:paraId="622577A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5" w:name="do|ar2|al1|pt2|lig"/>
      <w:bookmarkEnd w:id="8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517718">
        <w:rPr>
          <w:rFonts w:ascii="Verdana" w:eastAsia="Times New Roman" w:hAnsi="Verdana" w:cs="Times New Roman"/>
          <w:lang w:eastAsia="ro-RO"/>
        </w:rPr>
        <w:t>pasageri care călătoresc din motive imperative;</w:t>
      </w:r>
    </w:p>
    <w:p w14:paraId="526B22A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6" w:name="do|ar2|al1|pt2|lih"/>
      <w:bookmarkEnd w:id="8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517718">
        <w:rPr>
          <w:rFonts w:ascii="Verdana" w:eastAsia="Times New Roman" w:hAnsi="Verdana" w:cs="Times New Roman"/>
          <w:lang w:eastAsia="ro-RO"/>
        </w:rPr>
        <w:t xml:space="preserve">persoane care au nevoie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din alte motive umanitare, persoane care fac obiectul prevederilor Regulamentului (UE) nr. 604/2013 al Parlamentului European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Consiliului din 26 iunie 2013 de stabilire a criteriilor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mecanismelor de determinare a statului membru responsabil de examinarea unei cereri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prezentate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într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-unul dintre statele membre de către un resortisant al unei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terţe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de către un apatrid,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 returnate în baza acordurilor de readmisie;</w:t>
      </w:r>
    </w:p>
    <w:p w14:paraId="731DE96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7" w:name="do|ar2|al1|pt2|lii"/>
      <w:bookmarkEnd w:id="8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517718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apatrizii care călătoresc în scop de studii;</w:t>
      </w:r>
    </w:p>
    <w:p w14:paraId="5D8F710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8" w:name="do|ar2|al1|pt2|lij"/>
      <w:bookmarkEnd w:id="8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517718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apatrizii, lucrători înalt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calificaţi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dacă angajarea acestora este necesară din punct de vedere economic, iar activitatea nu poate fi amânată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străinătate;</w:t>
      </w:r>
    </w:p>
    <w:p w14:paraId="62F0E3C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9" w:name="do|ar2|al1|pt2|lik"/>
      <w:bookmarkEnd w:id="8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517718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apatrizii, lucrători transfrontalieri, lucrători sezonieri, personal navigant maritim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fluvial;</w:t>
      </w:r>
    </w:p>
    <w:p w14:paraId="4E5E296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0" w:name="do|ar2|al1|pt2|lil"/>
      <w:bookmarkEnd w:id="9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l)</w:t>
      </w:r>
      <w:r w:rsidRPr="00517718">
        <w:rPr>
          <w:rFonts w:ascii="Verdana" w:eastAsia="Times New Roman" w:hAnsi="Verdana" w:cs="Times New Roman"/>
          <w:lang w:eastAsia="ro-RO"/>
        </w:rPr>
        <w:t xml:space="preserve">membrii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delegaţiilor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care participă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sportive organizate pe teritoriul României,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legii;</w:t>
      </w:r>
    </w:p>
    <w:p w14:paraId="0D66F01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1" w:name="do|ar2|al1|pt2|lim"/>
      <w:bookmarkEnd w:id="9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m)</w:t>
      </w:r>
      <w:r w:rsidRPr="00517718">
        <w:rPr>
          <w:rFonts w:ascii="Verdana" w:eastAsia="Times New Roman" w:hAnsi="Verdana" w:cs="Times New Roman"/>
          <w:lang w:eastAsia="ro-RO"/>
        </w:rPr>
        <w:t xml:space="preserve">membrii echipelor de filmare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producţiilor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cinematografice sau audiovizual, personalul tehnic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artistic care participă la evenimentele culturale care se derulează pe teritoriul României, în baza unor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relaţii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contractuale dovedite sau a unor documente justificative.</w:t>
      </w:r>
    </w:p>
    <w:p w14:paraId="411496F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2" w:name="do|ar2|al2"/>
      <w:bookmarkEnd w:id="92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absenţa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unor reglementări contrare la nivel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măsura stabilită la alin. (1) pct. 2 nu se mai aplică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apatrizilor originari din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state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terţe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dinspre care, la nivel european, este stabilită ridicarea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temporare asupra călătoriilor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neesenţiale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către Uniunea Europeană.</w:t>
      </w:r>
    </w:p>
    <w:p w14:paraId="4DF14771" w14:textId="436ADCA1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99A74E4" wp14:editId="31CA92B4">
            <wp:extent cx="99060" cy="99060"/>
            <wp:effectExtent l="0" t="0" r="0" b="0"/>
            <wp:docPr id="35" name="Picture 35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3C4EAA9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Se poate institui carantina zonală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12 din Legea nr. </w:t>
      </w:r>
      <w:hyperlink r:id="rId6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biologic, republicată.</w:t>
      </w:r>
    </w:p>
    <w:p w14:paraId="30F35C51" w14:textId="01846F19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582FF3B" wp14:editId="55037AA2">
            <wp:extent cx="99060" cy="99060"/>
            <wp:effectExtent l="0" t="0" r="0" b="0"/>
            <wp:docPr id="34" name="Picture 34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032953C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d) din Legea nr. </w:t>
      </w:r>
      <w:hyperlink r:id="rId6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37F2C7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3" w:name="do|ar4|pt1"/>
      <w:bookmarkEnd w:id="9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suspendarea zborurilor efectuate de operatorii economici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aviaţie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dinspre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care nu fac obiectul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/izolare stabilite de Institutul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aprobate de Comitetul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aceste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către România pentru toate aeroporturile din România, potrivit art. 37 din Legea nr. </w:t>
      </w:r>
      <w:hyperlink r:id="rId7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aprobă prin hotărâre 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20DAB0A6" w14:textId="06006AF9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4" w:name="do|ar4|pt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D866150" wp14:editId="5EABF5C5">
            <wp:extent cx="99060" cy="99060"/>
            <wp:effectExtent l="0" t="0" r="0" b="0"/>
            <wp:docPr id="33" name="Picture 33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pt2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>sunt exceptate de la prevederile pct. 1 următoarele categorii de zboruri:</w:t>
      </w:r>
    </w:p>
    <w:p w14:paraId="00B796B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5" w:name="do|ar4|pt2|lia"/>
      <w:bookmarkEnd w:id="9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>efectuate cu aeronave de stat;</w:t>
      </w:r>
    </w:p>
    <w:p w14:paraId="1E1EA09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6" w:name="do|ar4|pt2|lib"/>
      <w:bookmarkEnd w:id="9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de transport marfă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corespondenţă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1804533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7" w:name="do|ar4|pt2|lic"/>
      <w:bookmarkEnd w:id="9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517718">
        <w:rPr>
          <w:rFonts w:ascii="Verdana" w:eastAsia="Times New Roman" w:hAnsi="Verdana" w:cs="Times New Roman"/>
          <w:lang w:eastAsia="ro-RO"/>
        </w:rPr>
        <w:t xml:space="preserve">umanitare sau care asigură servicii medicale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78FA5D4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8" w:name="do|ar4|pt2|lid"/>
      <w:bookmarkEnd w:id="9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517718">
        <w:rPr>
          <w:rFonts w:ascii="Verdana" w:eastAsia="Times New Roman" w:hAnsi="Verdana" w:cs="Times New Roman"/>
          <w:lang w:eastAsia="ro-RO"/>
        </w:rPr>
        <w:t xml:space="preserve">pentru căutare-salvare sau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la solicitarea unei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 din România;</w:t>
      </w:r>
    </w:p>
    <w:p w14:paraId="37DA717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9" w:name="do|ar4|pt2|lie"/>
      <w:bookmarkEnd w:id="9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517718">
        <w:rPr>
          <w:rFonts w:ascii="Verdana" w:eastAsia="Times New Roman" w:hAnsi="Verdana" w:cs="Times New Roman"/>
          <w:lang w:eastAsia="ro-RO"/>
        </w:rPr>
        <w:t xml:space="preserve">având drept scop transportul echipelor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tehnică, la solicitarea operatorilor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524072B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0" w:name="do|ar4|pt2|lif"/>
      <w:bookmarkEnd w:id="10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517718">
        <w:rPr>
          <w:rFonts w:ascii="Verdana" w:eastAsia="Times New Roman" w:hAnsi="Verdana" w:cs="Times New Roman"/>
          <w:lang w:eastAsia="ro-RO"/>
        </w:rPr>
        <w:t>aterizări tehnice necomerciale;</w:t>
      </w:r>
    </w:p>
    <w:p w14:paraId="0D7ED4E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1" w:name="do|ar4|pt2|lig"/>
      <w:bookmarkEnd w:id="10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517718">
        <w:rPr>
          <w:rFonts w:ascii="Verdana" w:eastAsia="Times New Roman" w:hAnsi="Verdana" w:cs="Times New Roman"/>
          <w:lang w:eastAsia="ro-RO"/>
        </w:rPr>
        <w:t xml:space="preserve">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poziţionare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aeronavelor, fără încărcătură comercială tip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ferry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55BAF27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2" w:name="do|ar4|pt2|lih"/>
      <w:bookmarkEnd w:id="10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h)</w:t>
      </w:r>
      <w:r w:rsidRPr="00517718">
        <w:rPr>
          <w:rFonts w:ascii="Verdana" w:eastAsia="Times New Roman" w:hAnsi="Verdana" w:cs="Times New Roman"/>
          <w:lang w:eastAsia="ro-RO"/>
        </w:rPr>
        <w:t>tehnice, în scopul efectuării unor lucrări la aeronave;</w:t>
      </w:r>
    </w:p>
    <w:p w14:paraId="7FF3C64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3" w:name="do|ar4|pt2|lii"/>
      <w:bookmarkEnd w:id="10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517718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pentru transportul lucrătorilor sezonieri sau pentru repatrierea unor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străini din România către alte state, cu avizul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Aeronautice Civile Române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460B250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4" w:name="do|ar4|pt2|lij"/>
      <w:bookmarkEnd w:id="10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517718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din alte state către România, pentru repatrierea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români, cu avizul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Aeronautice Civile Române, în baza acordului Ministerului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Ministerului Afacerilor Externe;</w:t>
      </w:r>
    </w:p>
    <w:p w14:paraId="349777A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5" w:name="do|ar4|pt2|lik"/>
      <w:bookmarkEnd w:id="10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517718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pentru transportul lucrătorilor din sectorul transporturilor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anexa nr. 3 la Comunicarea privind implementarea Culoarelor Verzi ("Green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Lanes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") în temeiul Orientărilor privind măsurile de gestionare a frontierelor în vederea protejării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asigurării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disponibilităţii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mărfurilor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serviciilor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- C (2020) 1.897, din 23 martie 2020, din România către alte state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din alte state către România, cu avizul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Aeronautice Civile Române, al Ministerului Afacerilor Externe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31D5DE7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6" w:name="do|ar4|pt3"/>
      <w:bookmarkEnd w:id="10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pentru prevenirea răspândirii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SARS-CoV-2, în perioada stării de alertă se interzice efectuarea transportului rutier de persoane prin servicii ocazionale,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suplimentarea unor curse regulate, potrivit reglementărilor în vigoare, în scopul participării la procesiunile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pelerinajele religioase către locurile unde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aceste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74C3654C" w14:textId="5D7EC924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74FFC99" wp14:editId="3F027CE9">
            <wp:extent cx="99060" cy="99060"/>
            <wp:effectExtent l="0" t="0" r="0" b="0"/>
            <wp:docPr id="32" name="Picture 32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0712030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e) din Legea nr. </w:t>
      </w:r>
      <w:hyperlink r:id="rId7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menţine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închiderea temporară, totală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parţială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 a următoarelor puncte de trecere a frontierei de stat:</w:t>
      </w:r>
    </w:p>
    <w:p w14:paraId="590C000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7" w:name="do|ar5|pt1"/>
      <w:bookmarkEnd w:id="10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la frontiera româno-ungară: Carei,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Satu Mare;</w:t>
      </w:r>
    </w:p>
    <w:p w14:paraId="3C6A2BD7" w14:textId="1C43FEA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8" w:name="do|ar5|pt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29A5ECF" wp14:editId="325FB232">
            <wp:extent cx="99060" cy="99060"/>
            <wp:effectExtent l="0" t="0" r="0" b="0"/>
            <wp:docPr id="31" name="Picture 3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2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>la frontiera româno-bulgară:</w:t>
      </w:r>
    </w:p>
    <w:p w14:paraId="5020B76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9" w:name="do|ar5|pt2|lia"/>
      <w:bookmarkEnd w:id="10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Lipniţa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12283A7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0" w:name="do|ar5|pt2|lib"/>
      <w:bookmarkEnd w:id="11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Dobromir,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2C57B77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1" w:name="do|ar5|pt2|lic"/>
      <w:bookmarkEnd w:id="11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517718">
        <w:rPr>
          <w:rFonts w:ascii="Verdana" w:eastAsia="Times New Roman" w:hAnsi="Verdana" w:cs="Times New Roman"/>
          <w:lang w:eastAsia="ro-RO"/>
        </w:rPr>
        <w:t xml:space="preserve">Bechet,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Dolj (cu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3C26B1C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2" w:name="do|ar5|pt3"/>
      <w:bookmarkEnd w:id="11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la frontiera româno-ucraineană: Isaccea,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Tulcea (cu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337E7C01" w14:textId="6B433193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3" w:name="do|ar5|pt4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734143F" wp14:editId="46349BA0">
            <wp:extent cx="99060" cy="99060"/>
            <wp:effectExtent l="0" t="0" r="0" b="0"/>
            <wp:docPr id="30" name="Picture 30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4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517718">
        <w:rPr>
          <w:rFonts w:ascii="Verdana" w:eastAsia="Times New Roman" w:hAnsi="Verdana" w:cs="Times New Roman"/>
          <w:lang w:eastAsia="ro-RO"/>
        </w:rPr>
        <w:t>la frontiera României cu Republica Moldova:</w:t>
      </w:r>
    </w:p>
    <w:p w14:paraId="1667F70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4" w:name="do|ar5|pt4|lia"/>
      <w:bookmarkEnd w:id="11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Rădăuţi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-Prut,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Botoşani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2D7B7D2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5" w:name="do|ar5|pt4|lib"/>
      <w:bookmarkEnd w:id="11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517718">
        <w:rPr>
          <w:rFonts w:ascii="Verdana" w:eastAsia="Times New Roman" w:hAnsi="Verdana" w:cs="Times New Roman"/>
          <w:lang w:eastAsia="ro-RO"/>
        </w:rPr>
        <w:t xml:space="preserve">Oancea,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Galaţi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757D76A4" w14:textId="77A33BAF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6" w:name="do|ar5|pt5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3F9A80E" wp14:editId="7B8D5282">
            <wp:extent cx="99060" cy="99060"/>
            <wp:effectExtent l="0" t="0" r="0" b="0"/>
            <wp:docPr id="29" name="Picture 29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5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517718">
        <w:rPr>
          <w:rFonts w:ascii="Verdana" w:eastAsia="Times New Roman" w:hAnsi="Verdana" w:cs="Times New Roman"/>
          <w:lang w:eastAsia="ro-RO"/>
        </w:rPr>
        <w:t>la frontiera româno-sârbă:</w:t>
      </w:r>
    </w:p>
    <w:p w14:paraId="693D6F3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7" w:name="do|ar5|pt5|lia"/>
      <w:bookmarkEnd w:id="11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517718">
        <w:rPr>
          <w:rFonts w:ascii="Verdana" w:eastAsia="Times New Roman" w:hAnsi="Verdana" w:cs="Times New Roman"/>
          <w:lang w:eastAsia="ro-RO"/>
        </w:rPr>
        <w:t xml:space="preserve">Moldova Nouă,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Caraş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-Severin;</w:t>
      </w:r>
    </w:p>
    <w:p w14:paraId="74E11BC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8" w:name="do|ar5|pt5|lib"/>
      <w:bookmarkEnd w:id="11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Naidăş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Caraş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-Severin;</w:t>
      </w:r>
    </w:p>
    <w:p w14:paraId="7AF45A7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9" w:name="do|ar5|pt5|lic"/>
      <w:bookmarkEnd w:id="11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517718">
        <w:rPr>
          <w:rFonts w:ascii="Verdana" w:eastAsia="Times New Roman" w:hAnsi="Verdana" w:cs="Times New Roman"/>
          <w:lang w:eastAsia="ro-RO"/>
        </w:rPr>
        <w:t xml:space="preserve">Vălcani,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0B40778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0" w:name="do|ar5|pt5|lid"/>
      <w:bookmarkEnd w:id="12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517718">
        <w:rPr>
          <w:rFonts w:ascii="Verdana" w:eastAsia="Times New Roman" w:hAnsi="Verdana" w:cs="Times New Roman"/>
          <w:lang w:eastAsia="ro-RO"/>
        </w:rPr>
        <w:t>Stamora-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Moraviţa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- feroviar (cu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433560B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1" w:name="do|ar5|pt5|lie"/>
      <w:bookmarkEnd w:id="12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517718">
        <w:rPr>
          <w:rFonts w:ascii="Verdana" w:eastAsia="Times New Roman" w:hAnsi="Verdana" w:cs="Times New Roman"/>
          <w:lang w:eastAsia="ro-RO"/>
        </w:rPr>
        <w:t xml:space="preserve">Lunga,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;</w:t>
      </w:r>
    </w:p>
    <w:p w14:paraId="71CBFF9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2" w:name="do|ar5|pt5|lif"/>
      <w:bookmarkEnd w:id="12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517718">
        <w:rPr>
          <w:rFonts w:ascii="Verdana" w:eastAsia="Times New Roman" w:hAnsi="Verdana" w:cs="Times New Roman"/>
          <w:lang w:eastAsia="ro-RO"/>
        </w:rPr>
        <w:t xml:space="preserve">Foeni,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.</w:t>
      </w:r>
    </w:p>
    <w:p w14:paraId="3A18CC53" w14:textId="2B2A6609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BB0DB88" wp14:editId="3D6D74E6">
            <wp:extent cx="99060" cy="99060"/>
            <wp:effectExtent l="0" t="0" r="0" b="0"/>
            <wp:docPr id="28" name="Picture 28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646353D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7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5194F23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3" w:name="do|ar6|pt1"/>
      <w:bookmarkEnd w:id="12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activitatea cu publicul a operatorilor economici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preparare, comercializare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consum al produselor alimentare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băuturilor alcoolice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nealcoolice, de tipul restaurantelor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cafenelelor, în interiorul clădirilor, </w:t>
      </w:r>
      <w:r w:rsidRPr="00517718">
        <w:rPr>
          <w:rFonts w:ascii="Verdana" w:eastAsia="Times New Roman" w:hAnsi="Verdana" w:cs="Times New Roman"/>
          <w:lang w:eastAsia="ro-RO"/>
        </w:rPr>
        <w:lastRenderedPageBreak/>
        <w:t xml:space="preserve">este permisă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intervalul orar 6,00-23,00,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de 1,5/1.000 de locuitori,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intervalul orar 6,00-23,00,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5A1E0DC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4" w:name="do|ar6|pt2"/>
      <w:bookmarkEnd w:id="12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activitatea restaurantelor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cafenelelor din interiorul hotelurilor, pensiunilor sau altor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cazare este permisă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intervalul orar 6,00-23,00,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de 1,5/1.000 de locuitori,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intervalul orar 6,00-23,00,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doar pentru persoanele cazate în cadrul acestor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este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depăşită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3/1.000 de locuitori în ultimele 14 zile;</w:t>
      </w:r>
    </w:p>
    <w:p w14:paraId="4E02D87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5" w:name="do|ar6|pt3"/>
      <w:bookmarkEnd w:id="12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activitatea operatorilor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2 este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restricţionată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închisă, se permite prepararea hranei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comercializarea produselor alimentare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nealcoolice care nu se consumă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respective;</w:t>
      </w:r>
    </w:p>
    <w:p w14:paraId="5E382DC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6" w:name="do|ar6|pt4"/>
      <w:bookmarkEnd w:id="12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517718">
        <w:rPr>
          <w:rFonts w:ascii="Verdana" w:eastAsia="Times New Roman" w:hAnsi="Verdana" w:cs="Times New Roman"/>
          <w:lang w:eastAsia="ro-RO"/>
        </w:rPr>
        <w:t xml:space="preserve">operatorii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2 vor respecta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economiei, energiei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mediului de afaceri, emis în temeiul art. 71 alin. (2) din Legea nr. </w:t>
      </w:r>
      <w:hyperlink r:id="rId7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C40A9C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7" w:name="do|ar6|pt5"/>
      <w:bookmarkEnd w:id="127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517718">
        <w:rPr>
          <w:rFonts w:ascii="Verdana" w:eastAsia="Times New Roman" w:hAnsi="Verdana" w:cs="Times New Roman"/>
          <w:lang w:eastAsia="ro-RO"/>
        </w:rPr>
        <w:t xml:space="preserve">prepararea, comercializarea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consumul produselor alimentare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nealcoolice sunt permise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special destinate dispuse în exteriorul clădirilor, în aer liber, cu asigurarea unei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distanţe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minimum 2 m între mese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participarea a maximum 6 persoane la o masă, dacă sunt din familii diferite,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măsurilor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sanitară stabilite prin ordin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ministrului economiei, energiei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preşedintelui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Sanitare Veterinare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Alimentelor, emis în temeiul art. 71 alin. (2) din Legea nr. </w:t>
      </w:r>
      <w:hyperlink r:id="rId7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47BEB8A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8" w:name="do|ar6|pt6"/>
      <w:bookmarkEnd w:id="128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517718">
        <w:rPr>
          <w:rFonts w:ascii="Verdana" w:eastAsia="Times New Roman" w:hAnsi="Verdana" w:cs="Times New Roman"/>
          <w:lang w:eastAsia="ro-RO"/>
        </w:rPr>
        <w:t xml:space="preserve">nu este permisă activitatea în baruri, cluburi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discoteci.</w:t>
      </w:r>
    </w:p>
    <w:p w14:paraId="7ABF75D9" w14:textId="3275519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AE2BDF4" wp14:editId="2150C3D4">
            <wp:extent cx="99060" cy="99060"/>
            <wp:effectExtent l="0" t="0" r="0" b="0"/>
            <wp:docPr id="27" name="Picture 27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14:paraId="1E18FE18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9" w:name="do|ar7|pa1"/>
      <w:bookmarkEnd w:id="129"/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f), art. 8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9 din Legea nr. </w:t>
      </w:r>
      <w:hyperlink r:id="rId7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în interiorul centrelor comerciale în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activitatea mai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mulţi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 economici nu se permite exploatarea locurilor de joacă, a sălilor de jocuri,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barurilor, cluburilor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discotecilor.</w:t>
      </w:r>
    </w:p>
    <w:p w14:paraId="3FD8A6BA" w14:textId="57AD6C66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0" w:name="do|ar8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79E39C5" wp14:editId="0A180CBD">
            <wp:extent cx="99060" cy="99060"/>
            <wp:effectExtent l="0" t="0" r="0" b="0"/>
            <wp:docPr id="26" name="Picture 26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0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14:paraId="7580F66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1" w:name="do|ar8|pa1"/>
      <w:bookmarkEnd w:id="131"/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33-36 din Legea nr. </w:t>
      </w:r>
      <w:hyperlink r:id="rId7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6F79962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2" w:name="do|ar8|pt1"/>
      <w:bookmarkEnd w:id="13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transportul aerian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comune, echipamentelor, mijloacelor de transport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aeronavelor, procedurile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protocoalele din interiorul aeroporturilor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aeronavelor, regulile de conduită pentru personalul operatorilor aeroportuari, aerieni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personalului ce activează în domeniul transportului aerian, stabilite prin ordin comun al ministrului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32, 33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682FE3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3" w:name="do|ar8|pt2"/>
      <w:bookmarkEnd w:id="13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transportul feroviar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comune din gări, halte,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puncte de oprire, a echipamentelor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garniturilor de tren, procedurile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protocoalele din interiorul gărilor, haltelor,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punctelor de oprire, dar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interiorul vagoanelor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garniturilor de tren, gradul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modul de ocupare a materialului rulant, regulile de conduită pentru personalul operatorilor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personalului ce activează în domeniul transportului feroviar, stabilite prin ordin comun al ministrului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32, 34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0A5F2A9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4" w:name="do|ar8|pt3"/>
      <w:bookmarkEnd w:id="13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transportul rutier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mijloacelor de transport persoane, procedurile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protocoalele din interiorul mijloacelor de transport, gradul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modul de ocupare a mijloacelor de transport, regulile de conduită pentru personalul operatorilor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personalului ce activează în domeniul transportului rutier, stabilite prin ordin comun al ministrului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32, 35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7FF0EB6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5" w:name="do|ar8|pt4"/>
      <w:bookmarkEnd w:id="13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517718">
        <w:rPr>
          <w:rFonts w:ascii="Verdana" w:eastAsia="Times New Roman" w:hAnsi="Verdana" w:cs="Times New Roman"/>
          <w:lang w:eastAsia="ro-RO"/>
        </w:rPr>
        <w:t xml:space="preserve">transportul naval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navelor de transport persoane, procedurile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protocoalele din interiorul navelor de transport persoane, gradul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modul de ocupare a navelor de transport persoane, regulile de conduită pentru personalul operatorilor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personalului ce activează în domeniul transportului naval, stabilite prin ordin comun al ministrului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32, 36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5884538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6" w:name="do|ar8|pt5"/>
      <w:bookmarkEnd w:id="13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517718">
        <w:rPr>
          <w:rFonts w:ascii="Verdana" w:eastAsia="Times New Roman" w:hAnsi="Verdana" w:cs="Times New Roman"/>
          <w:lang w:eastAsia="ro-RO"/>
        </w:rPr>
        <w:t xml:space="preserve">transportul intern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internaţional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mărfuri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 respectarea prevederilor din ordinul comun al ministrului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37 din Legea nr. </w:t>
      </w:r>
      <w:hyperlink r:id="rId8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6785D615" w14:textId="6A564EC8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7" w:name="do|ar9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C1B056C" wp14:editId="208D5DDB">
            <wp:extent cx="99060" cy="99060"/>
            <wp:effectExtent l="0" t="0" r="0" b="0"/>
            <wp:docPr id="25" name="Picture 25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7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14:paraId="1472D4A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8" w:name="do|ar9|pa1"/>
      <w:bookmarkEnd w:id="138"/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8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1453AE4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9" w:name="do|ar9|pt1"/>
      <w:bookmarkEnd w:id="13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se suspendă activitatea operatorilor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închise în următoarele domenii: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piscine, locuri de joacă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săli de jocuri;</w:t>
      </w:r>
    </w:p>
    <w:p w14:paraId="6952B84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0" w:name="do|ar9|pt2"/>
      <w:bookmarkEnd w:id="14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activitatea cu publicul a operatorilor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licenţiaţi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domeniul jocurilor de noroc este permisă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localităţile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locuitori, fără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30% din capacitatea maximă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/localitate este mai mare de 1,5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mai mică sau egală cu 3/1.000 de locuitori,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este interzisă 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depăşirea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3/1.000 de locuitori;</w:t>
      </w:r>
    </w:p>
    <w:p w14:paraId="25757D9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1" w:name="do|ar9|pt3"/>
      <w:bookmarkEnd w:id="14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publice, operatorilor economici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profesioniştilor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a organiza activitatea astfel încât să asigure, la intrarea în sediu, în mod obligatoriu, triajul epidemiologic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dezinfectarea obligatorie a mâinilor, atât </w:t>
      </w:r>
      <w:r w:rsidRPr="00517718">
        <w:rPr>
          <w:rFonts w:ascii="Verdana" w:eastAsia="Times New Roman" w:hAnsi="Verdana" w:cs="Times New Roman"/>
          <w:lang w:eastAsia="ro-RO"/>
        </w:rPr>
        <w:lastRenderedPageBreak/>
        <w:t xml:space="preserve">pentru personalul propriu, cât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vizitatori,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7603AB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2" w:name="do|ar9|pt4"/>
      <w:bookmarkEnd w:id="142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nivelul cabinetelor stomatologice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sanitare non-COVID,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ordinul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31B83F3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3" w:name="do|ar9|pt5"/>
      <w:bookmarkEnd w:id="143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jocuri de noroc, îngrijire personală, primire turistică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funcţiuni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cazare,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lucru în birouri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comune în sistem deschis de a respecta normele de prevenire stabilite prin ordinul comun al ministrului economiei, energiei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5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în baza căruia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pot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activitatea;</w:t>
      </w:r>
    </w:p>
    <w:p w14:paraId="045CF8B2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4" w:name="do|ar9|pt6"/>
      <w:bookmarkEnd w:id="144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517718">
        <w:rPr>
          <w:rFonts w:ascii="Verdana" w:eastAsia="Times New Roman" w:hAnsi="Verdana" w:cs="Times New Roman"/>
          <w:lang w:eastAsia="ro-RO"/>
        </w:rPr>
        <w:t xml:space="preserve">operatorii economici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jocuri de noroc 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să respecte orarul de lucru cu publicul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restricţiile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hotărâre 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la propunerea Grupului de suport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tehnico-ştiinţific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privind gestionarea bolilor înalt contagioase pe teritoriul României sau 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Măsurile se stabilesc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administrativ-teritoriale în care se constată o răspândire comunitară intensă a virusului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/sau un număr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creştere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persoanelor infectate cu virusul SARS-CoV-2;</w:t>
      </w:r>
    </w:p>
    <w:p w14:paraId="7DBD797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5" w:name="do|ar9|pt7"/>
      <w:bookmarkEnd w:id="145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administrare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ştrandurilor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exterioare, a piscinelor exterioare sau sălilor de sport/fitness de a respecta normele de prevenire stabilite prin ordinul comun al ministrului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6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68EA8C6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6" w:name="do|ar9|pt8"/>
      <w:bookmarkEnd w:id="146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517718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tratament balnear de a respecta normele de prevenire stabilite prin ordinul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7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0919E72D" w14:textId="6B53A072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7" w:name="do|ar10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3ABC552" wp14:editId="1B6ACD53">
            <wp:extent cx="99060" cy="99060"/>
            <wp:effectExtent l="0" t="0" r="0" b="0"/>
            <wp:docPr id="24" name="Picture 24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7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14:paraId="41C657F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8" w:name="do|ar10|pa1"/>
      <w:bookmarkEnd w:id="148"/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ale art. 38 din Legea nr. </w:t>
      </w:r>
      <w:hyperlink r:id="rId88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se stabilesc următoarele măsuri:</w:t>
      </w:r>
    </w:p>
    <w:p w14:paraId="712904B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9" w:name="do|ar10|pt1"/>
      <w:bookmarkEnd w:id="149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517718">
        <w:rPr>
          <w:rFonts w:ascii="Verdana" w:eastAsia="Times New Roman" w:hAnsi="Verdana" w:cs="Times New Roman"/>
          <w:lang w:eastAsia="ro-RO"/>
        </w:rPr>
        <w:t xml:space="preserve">activitatea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creşe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grădiniţe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afterschool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-uri este permisă numai cu respectarea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cercetării, al ministrului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9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4DA752A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0" w:name="do|ar10|pt2"/>
      <w:bookmarkEnd w:id="150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517718">
        <w:rPr>
          <w:rFonts w:ascii="Verdana" w:eastAsia="Times New Roman" w:hAnsi="Verdana" w:cs="Times New Roman"/>
          <w:lang w:eastAsia="ro-RO"/>
        </w:rPr>
        <w:t xml:space="preserve">în cadrul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sunt permise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didactice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specifice,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organizarea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examenelor pentru elevi/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studenţi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cadre didactice,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respectării măsurilor de prevenire, stabilite prin ordin comun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90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ulterioare;</w:t>
      </w:r>
    </w:p>
    <w:p w14:paraId="271A868B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1" w:name="do|ar10|pt3"/>
      <w:bookmarkEnd w:id="151"/>
      <w:r w:rsidRPr="00517718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517718">
        <w:rPr>
          <w:rFonts w:ascii="Verdana" w:eastAsia="Times New Roman" w:hAnsi="Verdana" w:cs="Times New Roman"/>
          <w:lang w:eastAsia="ro-RO"/>
        </w:rPr>
        <w:t xml:space="preserve">la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apariţia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3 cazuri de infectare cu virusul SARS-CoV-2 într-un interval de 7 zile consecutive,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destinate cazării elevilor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studenţilor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 instituie măsura închiderii clădirii pentru o perioadă de 14 zile. Pentru elevii/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studenţii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care nu au posibilitatea deplasării la domiciliu sau o altă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locaţie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se asigură, de către unitatea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responsabilă, cazarea 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carantină,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măsurile necesare pentru sprijinirea asigurării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necesităţilor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bază.</w:t>
      </w:r>
    </w:p>
    <w:p w14:paraId="3FA84CFA" w14:textId="52D6D116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2" w:name="do|ar11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 wp14:anchorId="0FBDA067" wp14:editId="31F65991">
            <wp:extent cx="99060" cy="99060"/>
            <wp:effectExtent l="0" t="0" r="0" b="0"/>
            <wp:docPr id="23" name="Picture 23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2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11</w:t>
      </w:r>
    </w:p>
    <w:p w14:paraId="369DDB6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3" w:name="do|ar11|al1"/>
      <w:bookmarkEnd w:id="153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art. 5 alin. (2) lit. d)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alin. (3) lit. f) din Legea nr. </w:t>
      </w:r>
      <w:hyperlink r:id="rId91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ale celor stabilite prin Legea nr. </w:t>
      </w:r>
      <w:hyperlink r:id="rId92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81/2018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reglementarea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prin Legea nr. </w:t>
      </w:r>
      <w:hyperlink r:id="rId93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53/2003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- Codul muncii, republicată, cu modificările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prin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94" w:history="1">
        <w:r w:rsidRPr="0051771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132/2020</w:t>
        </w:r>
      </w:hyperlink>
      <w:r w:rsidRPr="00517718">
        <w:rPr>
          <w:rFonts w:ascii="Verdana" w:eastAsia="Times New Roman" w:hAnsi="Verdana" w:cs="Times New Roman"/>
          <w:lang w:eastAsia="ro-RO"/>
        </w:rPr>
        <w:t xml:space="preserve"> privind măsuri de sprijin destinate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salariaţilor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angajatorilor în contextul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SARS-CoV-2,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stimularea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creşterii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ocupării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forţei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muncă, pentru toate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operatorii economici publici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privaţi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se instituie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analizării modului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organizării programului de lucru în regim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muncă la domiciliu.</w:t>
      </w:r>
    </w:p>
    <w:p w14:paraId="60F7BECF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4" w:name="do|ar11|al2"/>
      <w:bookmarkEnd w:id="154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care nu se poate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activitatea de către salariat în regim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telemuncă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sau muncă la domiciliu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vederea evitării aglomerării transportului public,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operatorii economici publici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privaţi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organizează programul de lucru astfel încât personalul să fie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împărţit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cel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două grupe care să înceapă, respectiv să termine activitatea la o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diferenţă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cel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o oră.</w:t>
      </w:r>
    </w:p>
    <w:p w14:paraId="1B5FFFB7" w14:textId="6146E8A1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5" w:name="do|ar12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8BF3913" wp14:editId="6C144924">
            <wp:extent cx="99060" cy="99060"/>
            <wp:effectExtent l="0" t="0" r="0" b="0"/>
            <wp:docPr id="22" name="Picture 22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2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5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12</w:t>
      </w:r>
    </w:p>
    <w:p w14:paraId="4CE1D444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6" w:name="do|ar12|al1"/>
      <w:bookmarkEnd w:id="156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Constatarea încadrării în limitele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pe ultimele 14 zile în vederea punerii în aplicare a măsurilor stabilite în prezenta hotărâre se realizează în maximum 48 de ore de la atingerea acestora prin hotărâre a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 baza analizelor prezentate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>, iar măsurile se aplică pentru o perioadă de 14 zile, urmând a fi reevaluate la finalul acesteia.</w:t>
      </w:r>
    </w:p>
    <w:p w14:paraId="0E9904C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7" w:name="do|ar12|al2"/>
      <w:bookmarkEnd w:id="157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Direcţiile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calculează zilnic, pentru fiecare localitate din zona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cumulată a cazurilor pentru ultimele 14 zile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prezintă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analiza rezultată în cel mult 24 de ore de la data constatării atingerii limitelor stabilite în prezenta hotărâre.</w:t>
      </w:r>
    </w:p>
    <w:p w14:paraId="1F5A0CF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8" w:name="do|ar12|al3"/>
      <w:bookmarkEnd w:id="158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517718">
        <w:rPr>
          <w:rFonts w:ascii="Verdana" w:eastAsia="Times New Roman" w:hAnsi="Verdana" w:cs="Times New Roman"/>
          <w:lang w:eastAsia="ro-RO"/>
        </w:rPr>
        <w:t xml:space="preserve">Calculul zilnic prevăzut la alin. (2) se realizează prin raportare la cifra reprezentând suma persoanelor cu domiciliul sau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reşedinţa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în localitatea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comunicată comitetului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Administrarea Bazelor de Date din cadrul Ministerului Afacerilor Interne, prin structurile teritoriale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în prima zi lucrătoare a săptămânii, la ora 16,00. Cifra comunicată de către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Evidenţa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Administrarea Bazelor de Date prin structurile teritoriale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este utilizată ca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referinţă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întreaga perioadă de timp până la furnizarea unui nou set de date actualizate.</w:t>
      </w:r>
    </w:p>
    <w:p w14:paraId="5CB0D13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9" w:name="do|ar12|al4"/>
      <w:bookmarkEnd w:id="159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517718">
        <w:rPr>
          <w:rFonts w:ascii="Verdana" w:eastAsia="Times New Roman" w:hAnsi="Verdana" w:cs="Times New Roman"/>
          <w:lang w:eastAsia="ro-RO"/>
        </w:rPr>
        <w:t xml:space="preserve">La stabilirea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incidenţei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la 1.000 de locuitori în ultimele 14 zile nu se iau în considerare focarele din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 persoanelor vârstnice, centrele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alte categorii vulnerabile, inclusiv căminele, internatele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spitalele.</w:t>
      </w:r>
    </w:p>
    <w:p w14:paraId="065761F6" w14:textId="3525902B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0" w:name="do|ar13"/>
      <w:r w:rsidRPr="0051771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AFD8DCE" wp14:editId="4C3C0200">
            <wp:extent cx="99060" cy="99060"/>
            <wp:effectExtent l="0" t="0" r="0" b="0"/>
            <wp:docPr id="21" name="Picture 21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3|_i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0"/>
      <w:r w:rsidRPr="00517718">
        <w:rPr>
          <w:rFonts w:ascii="Verdana" w:eastAsia="Times New Roman" w:hAnsi="Verdana" w:cs="Times New Roman"/>
          <w:b/>
          <w:bCs/>
          <w:color w:val="0000AF"/>
          <w:lang w:eastAsia="ro-RO"/>
        </w:rPr>
        <w:t>Art. 13</w:t>
      </w:r>
    </w:p>
    <w:p w14:paraId="6155BD3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1" w:name="do|ar13|al1"/>
      <w:bookmarkEnd w:id="161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măsurii prevăzute la art. 1 pct. 1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14885DA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2" w:name="do|ar13|al2"/>
      <w:bookmarkEnd w:id="162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1 pct. 2-4 se pun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4643CFB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3" w:name="do|ar13|al3"/>
      <w:bookmarkEnd w:id="163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1 pct. 5-7 se pun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Culturii.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28573C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4" w:name="do|ar13|al4"/>
      <w:bookmarkEnd w:id="164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(4)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8 se pune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44B8802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5" w:name="do|ar13|al5"/>
      <w:bookmarkEnd w:id="165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1 pct. 9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10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751820B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6" w:name="do|ar13|al6"/>
      <w:bookmarkEnd w:id="166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11 se pune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după caz, de Ministerul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Sportului, Ministerul Mediului, Apelor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Pădurilor sau Ministerul Agriculturii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Dezvoltării Rurale. Respectarea aplicării acestei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9AD000D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7" w:name="do|ar13|al7"/>
      <w:bookmarkEnd w:id="167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1 pct. 12-16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CE7C34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8" w:name="do|ar13|al8"/>
      <w:bookmarkEnd w:id="168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17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223B1206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9" w:name="do|ar13|al9"/>
      <w:bookmarkEnd w:id="169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(9)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1 pct. 18 se pune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4F2F2F7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0" w:name="do|ar13|al10"/>
      <w:bookmarkEnd w:id="170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(10)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2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603DE14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1" w:name="do|ar13|al11"/>
      <w:bookmarkEnd w:id="171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(11)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măsurii prevăzute la art. 3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40F7EE8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2" w:name="do|ar13|al12"/>
      <w:bookmarkEnd w:id="172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(12)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4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0285ADEC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3" w:name="do|ar13|al13"/>
      <w:bookmarkEnd w:id="173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(13)</w:t>
      </w:r>
      <w:r w:rsidRPr="00517718">
        <w:rPr>
          <w:rFonts w:ascii="Verdana" w:eastAsia="Times New Roman" w:hAnsi="Verdana" w:cs="Times New Roman"/>
          <w:lang w:eastAsia="ro-RO"/>
        </w:rPr>
        <w:t>Măsura prevăzută la art. 5 se pune în aplicare de către Ministerul Afacerilor Interne.</w:t>
      </w:r>
    </w:p>
    <w:p w14:paraId="5D6DEF27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4" w:name="do|ar13|al14"/>
      <w:bookmarkEnd w:id="174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(14)</w:t>
      </w:r>
      <w:r w:rsidRPr="00517718">
        <w:rPr>
          <w:rFonts w:ascii="Verdana" w:eastAsia="Times New Roman" w:hAnsi="Verdana" w:cs="Times New Roman"/>
          <w:lang w:eastAsia="ro-RO"/>
        </w:rPr>
        <w:t xml:space="preserve">Măsura prevăzută la art. 6 pct. 5 se pune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Ministerul Economiei, Energiei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Autoritatea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Sanitară Veterinară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Alimentelor. Respectarea aplicării măsurilor prevăzute la art. 6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7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D7CA2C1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5" w:name="do|ar13|al15"/>
      <w:bookmarkEnd w:id="175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(15)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8 se pun în aplicare de către Ministerul Transporturilor, Infrastructurii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, Ministerul Afacerilor Interne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17CB310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6" w:name="do|ar13|al16"/>
      <w:bookmarkEnd w:id="176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(16)</w:t>
      </w:r>
      <w:r w:rsidRPr="00517718">
        <w:rPr>
          <w:rFonts w:ascii="Verdana" w:eastAsia="Times New Roman" w:hAnsi="Verdana" w:cs="Times New Roman"/>
          <w:lang w:eastAsia="ro-RO"/>
        </w:rPr>
        <w:t xml:space="preserve">Respectarea aplicării măsurilor prevăzute la art. 9 pct. 1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2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77EE2455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7" w:name="do|ar13|al17"/>
      <w:bookmarkEnd w:id="177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(17)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9 pct. 3 se pun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05F4C19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8" w:name="do|ar13|al18"/>
      <w:bookmarkEnd w:id="178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(18)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9 pct. 4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8 se pun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9B2DF13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9" w:name="do|ar13|al19"/>
      <w:bookmarkEnd w:id="179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(19)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9 pct. 5 se pun în aplicare de către Ministerul Economiei, Energiei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măsurilor prevăzute la art. 9 pct. 5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6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7E2497FE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0" w:name="do|ar13|al20"/>
      <w:bookmarkEnd w:id="180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t>(20)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9 pct. 7 se pun în aplicare de către Ministerul Tineretului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măsurilor prevăzute la art. 9 pct. 7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CE7DF0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1" w:name="do|ar13|al21"/>
      <w:bookmarkEnd w:id="181"/>
      <w:r w:rsidRPr="00517718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(21)</w:t>
      </w:r>
      <w:r w:rsidRPr="00517718">
        <w:rPr>
          <w:rFonts w:ascii="Verdana" w:eastAsia="Times New Roman" w:hAnsi="Verdana" w:cs="Times New Roman"/>
          <w:lang w:eastAsia="ro-RO"/>
        </w:rPr>
        <w:t xml:space="preserve">Măsurile prevăzute la art. 10 se pun în aplicare de către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51771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517718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46644E89" w14:textId="77777777" w:rsidR="00517718" w:rsidRPr="00517718" w:rsidRDefault="00517718" w:rsidP="0051771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517718">
        <w:rPr>
          <w:rFonts w:ascii="Verdana" w:eastAsia="Times New Roman" w:hAnsi="Verdana" w:cs="Times New Roman"/>
          <w:lang w:eastAsia="ro-RO"/>
        </w:rPr>
        <w:t>Publicat în Monitorul Oficial cu numărul 945 din data de 14 octombrie 2020</w:t>
      </w:r>
    </w:p>
    <w:p w14:paraId="717339BA" w14:textId="6C7A8C01" w:rsidR="00517718" w:rsidRDefault="00517718"/>
    <w:p w14:paraId="3459F0E2" w14:textId="77777777" w:rsidR="00517718" w:rsidRDefault="00517718"/>
    <w:p w14:paraId="39F67639" w14:textId="3F22306A" w:rsidR="00517718" w:rsidRDefault="00517718"/>
    <w:p w14:paraId="1DA825D5" w14:textId="77777777" w:rsidR="00517718" w:rsidRDefault="00517718"/>
    <w:sectPr w:rsidR="0051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C8"/>
    <w:rsid w:val="00457E0F"/>
    <w:rsid w:val="00517718"/>
    <w:rsid w:val="005C1E8E"/>
    <w:rsid w:val="00997A04"/>
    <w:rsid w:val="00C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81D5"/>
  <w15:chartTrackingRefBased/>
  <w15:docId w15:val="{7CC122E8-8F51-4C51-8AD4-21CEF42D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7718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51771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17718"/>
  </w:style>
  <w:style w:type="character" w:customStyle="1" w:styleId="ar1">
    <w:name w:val="ar1"/>
    <w:basedOn w:val="DefaultParagraphFont"/>
    <w:rsid w:val="00517718"/>
    <w:rPr>
      <w:b/>
      <w:bCs/>
      <w:color w:val="0000AF"/>
      <w:sz w:val="22"/>
      <w:szCs w:val="22"/>
    </w:rPr>
  </w:style>
  <w:style w:type="character" w:customStyle="1" w:styleId="li1">
    <w:name w:val="li1"/>
    <w:basedOn w:val="DefaultParagraphFont"/>
    <w:rsid w:val="00517718"/>
    <w:rPr>
      <w:b/>
      <w:bCs/>
      <w:color w:val="8F0000"/>
    </w:rPr>
  </w:style>
  <w:style w:type="character" w:customStyle="1" w:styleId="tli1">
    <w:name w:val="tli1"/>
    <w:basedOn w:val="DefaultParagraphFont"/>
    <w:rsid w:val="00517718"/>
  </w:style>
  <w:style w:type="character" w:customStyle="1" w:styleId="ax1">
    <w:name w:val="ax1"/>
    <w:basedOn w:val="DefaultParagraphFont"/>
    <w:rsid w:val="00517718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517718"/>
    <w:rPr>
      <w:b/>
      <w:bCs/>
      <w:color w:val="8F0000"/>
    </w:rPr>
  </w:style>
  <w:style w:type="character" w:customStyle="1" w:styleId="tpt1">
    <w:name w:val="tpt1"/>
    <w:basedOn w:val="DefaultParagraphFont"/>
    <w:rsid w:val="00517718"/>
  </w:style>
  <w:style w:type="character" w:customStyle="1" w:styleId="al1">
    <w:name w:val="al1"/>
    <w:basedOn w:val="DefaultParagraphFont"/>
    <w:rsid w:val="00517718"/>
    <w:rPr>
      <w:b/>
      <w:bCs/>
      <w:color w:val="008F00"/>
    </w:rPr>
  </w:style>
  <w:style w:type="character" w:customStyle="1" w:styleId="tal1">
    <w:name w:val="tal1"/>
    <w:basedOn w:val="DefaultParagraphFont"/>
    <w:rsid w:val="0051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54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95889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88549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72883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293520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80215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9894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203078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276903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86721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818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13401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709400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218681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8115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614751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364032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363733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44801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894506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3237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10486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4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39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148916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87928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926796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903844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0520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10489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24060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333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5176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2040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49094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850620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1536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03999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28102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639088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0768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19432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70727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19242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79466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4551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0762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4126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21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07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428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3001103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2893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861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551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36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547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04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77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54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7926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76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27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9116204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7177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458444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64446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64963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076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761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62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092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9506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559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0269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4142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221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987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965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402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66516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5791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2934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1443841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23820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49576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93168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409457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156823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478950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2440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764236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2250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557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11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88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807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651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3639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71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30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665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587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213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471768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011489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161897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40133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86104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144344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2032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293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298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52958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89554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67397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98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9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40850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99411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993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87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2654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944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4309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3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6051105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577123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35239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2526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65601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062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771656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4509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377182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71953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4866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31780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98526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17683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727960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11423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8108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3122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757791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82199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0682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247398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61928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5492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0504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06099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3143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212685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6801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5093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543655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517876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7850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3867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7522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9170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087508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684681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9139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351138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70153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825815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5263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161121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551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35059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05464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970218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04282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43934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9052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5093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6316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55720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27996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2005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8266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78059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97497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63597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759933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504379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6966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51592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40526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08206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9630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728619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6844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9095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776902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71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849106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249341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5820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591571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1139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27309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760512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7143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295445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51414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776367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65761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00647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51263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84577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97104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66108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979068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981222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394252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03095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6337999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462964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8815992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431436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32330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572589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79447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59806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793840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66882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549755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34542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79438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90431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7983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509260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479536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31794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278240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13274824">
                  <w:marLeft w:val="0"/>
                  <w:marRight w:val="0"/>
                  <w:marTop w:val="0"/>
                  <w:marBottom w:val="0"/>
                  <w:divBdr>
                    <w:top w:val="dashed" w:sz="2" w:space="0" w:color="666666"/>
                    <w:left w:val="dashed" w:sz="2" w:space="0" w:color="666666"/>
                    <w:bottom w:val="dashed" w:sz="2" w:space="0" w:color="666666"/>
                    <w:right w:val="dashed" w:sz="2" w:space="0" w:color="666666"/>
                  </w:divBdr>
                </w:div>
              </w:divsChild>
            </w:div>
          </w:divsChild>
        </w:div>
      </w:divsChild>
    </w:div>
    <w:div w:id="1871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77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277944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568124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7149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1563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0119048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112872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257116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541473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80334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3602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23695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54313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9747898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2288124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39491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35960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459411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4300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436955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82661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4680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36857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072864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07011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382940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54446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33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00619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372865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lice.buciu\sintact%204.0\cache\Legislatie\temp722246\00192846.htm" TargetMode="External"/><Relationship Id="rId18" Type="http://schemas.openxmlformats.org/officeDocument/2006/relationships/hyperlink" Target="file:///C:\Users\alice.buciu\sintact%204.0\cache\Legislatie\temp722246\00209451.htm" TargetMode="External"/><Relationship Id="rId26" Type="http://schemas.openxmlformats.org/officeDocument/2006/relationships/hyperlink" Target="file:///C:\Users\alice.buciu\sintact%204.0\cache\Legislatie\temp722246\00211724.htm" TargetMode="External"/><Relationship Id="rId39" Type="http://schemas.openxmlformats.org/officeDocument/2006/relationships/hyperlink" Target="file:///C:\Users\alice.buciu\sintact%204.0\cache\Legislatie\temp1510902\00209451.htm" TargetMode="External"/><Relationship Id="rId21" Type="http://schemas.openxmlformats.org/officeDocument/2006/relationships/image" Target="media/image1.gif"/><Relationship Id="rId34" Type="http://schemas.openxmlformats.org/officeDocument/2006/relationships/hyperlink" Target="file:///C:\Users\alice.buciu\sintact%204.0\cache\Legislatie\temp722246\00210148.htm" TargetMode="External"/><Relationship Id="rId42" Type="http://schemas.openxmlformats.org/officeDocument/2006/relationships/hyperlink" Target="file:///C:\Users\alice.buciu\sintact%204.0\cache\Legislatie\temp1510902\00137318.htm" TargetMode="External"/><Relationship Id="rId47" Type="http://schemas.openxmlformats.org/officeDocument/2006/relationships/hyperlink" Target="file:///C:\Users\alice.buciu\sintact%204.0\cache\Legislatie\temp1510902\00209451.htm" TargetMode="External"/><Relationship Id="rId50" Type="http://schemas.openxmlformats.org/officeDocument/2006/relationships/hyperlink" Target="file:///C:\Users\alice.buciu\sintact%204.0\cache\Legislatie\temp69602\00209451.htm" TargetMode="External"/><Relationship Id="rId55" Type="http://schemas.openxmlformats.org/officeDocument/2006/relationships/hyperlink" Target="file:///C:\Users\alice.buciu\sintact%204.0\cache\Legislatie\temp69602\00209451.htm" TargetMode="External"/><Relationship Id="rId63" Type="http://schemas.openxmlformats.org/officeDocument/2006/relationships/hyperlink" Target="file:///C:\Users\alice.buciu\sintact%204.0\cache\Legislatie\temp70164\00209451.htm" TargetMode="External"/><Relationship Id="rId68" Type="http://schemas.openxmlformats.org/officeDocument/2006/relationships/hyperlink" Target="file:///C:\Users\alice.buciu\sintact%204.0\cache\Legislatie\temp70164\00212604.htm" TargetMode="External"/><Relationship Id="rId76" Type="http://schemas.openxmlformats.org/officeDocument/2006/relationships/hyperlink" Target="file:///C:\Users\alice.buciu\sintact%204.0\cache\Legislatie\temp70164\00209451.htm" TargetMode="External"/><Relationship Id="rId84" Type="http://schemas.openxmlformats.org/officeDocument/2006/relationships/hyperlink" Target="file:///C:\Users\alice.buciu\sintact%204.0\cache\Legislatie\temp70164\00209451.htm" TargetMode="External"/><Relationship Id="rId89" Type="http://schemas.openxmlformats.org/officeDocument/2006/relationships/hyperlink" Target="file:///C:\Users\alice.buciu\sintact%204.0\cache\Legislatie\temp70164\00209451.htm" TargetMode="External"/><Relationship Id="rId7" Type="http://schemas.openxmlformats.org/officeDocument/2006/relationships/hyperlink" Target="file:///C:\Users\alice.buciu\sintact%204.0\cache\Legislatie\temp722246\00172813.htm" TargetMode="External"/><Relationship Id="rId71" Type="http://schemas.openxmlformats.org/officeDocument/2006/relationships/hyperlink" Target="file:///C:\Users\alice.buciu\sintact%204.0\cache\Legislatie\temp70164\00209451.htm" TargetMode="External"/><Relationship Id="rId92" Type="http://schemas.openxmlformats.org/officeDocument/2006/relationships/hyperlink" Target="file:///C:\Users\alice.buciu\sintact%204.0\cache\Legislatie\temp70164\00192846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lice.buciu\sintact%204.0\cache\Legislatie\temp722246\00081531.htm" TargetMode="External"/><Relationship Id="rId29" Type="http://schemas.openxmlformats.org/officeDocument/2006/relationships/hyperlink" Target="file:///C:\Users\alice.buciu\sintact%204.0\cache\Legislatie\temp722246\00208287.htm" TargetMode="External"/><Relationship Id="rId11" Type="http://schemas.openxmlformats.org/officeDocument/2006/relationships/hyperlink" Target="file:///C:\Users\alice.buciu\sintact%204.0\cache\Legislatie\temp722246\00212284.htm" TargetMode="External"/><Relationship Id="rId24" Type="http://schemas.openxmlformats.org/officeDocument/2006/relationships/hyperlink" Target="file:///C:\Users\alice.buciu\sintact%204.0\cache\Legislatie\temp722246\00210148.htm" TargetMode="External"/><Relationship Id="rId32" Type="http://schemas.openxmlformats.org/officeDocument/2006/relationships/hyperlink" Target="file:///C:\Users\alice.buciu\sintact%204.0\cache\Legislatie\temp722246\00209525.htm" TargetMode="External"/><Relationship Id="rId37" Type="http://schemas.openxmlformats.org/officeDocument/2006/relationships/hyperlink" Target="file:///C:\Users\alice.buciu\sintact%204.0\cache\Legislatie\temp722246\00212354.htm" TargetMode="External"/><Relationship Id="rId40" Type="http://schemas.openxmlformats.org/officeDocument/2006/relationships/hyperlink" Target="file:///C:\Users\alice.buciu\sintact%204.0\cache\Legislatie\temp1510902\00209443.htm" TargetMode="External"/><Relationship Id="rId45" Type="http://schemas.openxmlformats.org/officeDocument/2006/relationships/hyperlink" Target="file:///C:\Users\alice.buciu\sintact%204.0\cache\Legislatie\temp1510902\00211800.htm" TargetMode="External"/><Relationship Id="rId53" Type="http://schemas.openxmlformats.org/officeDocument/2006/relationships/hyperlink" Target="file:///C:\Users\alice.buciu\sintact%204.0\cache\Legislatie\temp69602\00209451.htm" TargetMode="External"/><Relationship Id="rId58" Type="http://schemas.openxmlformats.org/officeDocument/2006/relationships/hyperlink" Target="file:///C:\Users\alice.buciu\sintact%204.0\cache\Legislatie\temp70164\00209451.htm" TargetMode="External"/><Relationship Id="rId66" Type="http://schemas.openxmlformats.org/officeDocument/2006/relationships/hyperlink" Target="file:///C:\Users\alice.buciu\sintact%204.0\cache\Legislatie\temp70164\00209451.htm" TargetMode="External"/><Relationship Id="rId74" Type="http://schemas.openxmlformats.org/officeDocument/2006/relationships/hyperlink" Target="file:///C:\Users\alice.buciu\sintact%204.0\cache\Legislatie\temp70164\00209451.htm" TargetMode="External"/><Relationship Id="rId79" Type="http://schemas.openxmlformats.org/officeDocument/2006/relationships/hyperlink" Target="file:///C:\Users\alice.buciu\sintact%204.0\cache\Legislatie\temp70164\00209451.htm" TargetMode="External"/><Relationship Id="rId87" Type="http://schemas.openxmlformats.org/officeDocument/2006/relationships/hyperlink" Target="file:///C:\Users\alice.buciu\sintact%204.0\cache\Legislatie\temp70164\00209451.htm" TargetMode="External"/><Relationship Id="rId5" Type="http://schemas.openxmlformats.org/officeDocument/2006/relationships/hyperlink" Target="file:///C:\Users\alice.buciu\sintact%204.0\cache\Legislatie\temp722246\00208287.htm" TargetMode="External"/><Relationship Id="rId61" Type="http://schemas.openxmlformats.org/officeDocument/2006/relationships/hyperlink" Target="file:///C:\Users\alice.buciu\sintact%204.0\cache\Legislatie\temp70164\00209451.htm" TargetMode="External"/><Relationship Id="rId82" Type="http://schemas.openxmlformats.org/officeDocument/2006/relationships/hyperlink" Target="file:///C:\Users\alice.buciu\sintact%204.0\cache\Legislatie\temp70164\00209451.htm" TargetMode="External"/><Relationship Id="rId90" Type="http://schemas.openxmlformats.org/officeDocument/2006/relationships/hyperlink" Target="file:///C:\Users\alice.buciu\sintact%204.0\cache\Legislatie\temp70164\00209451.htm" TargetMode="External"/><Relationship Id="rId95" Type="http://schemas.openxmlformats.org/officeDocument/2006/relationships/fontTable" Target="fontTable.xml"/><Relationship Id="rId19" Type="http://schemas.openxmlformats.org/officeDocument/2006/relationships/hyperlink" Target="file:///C:\Users\alice.buciu\sintact%204.0\cache\Legislatie\temp722246\00209451.htm" TargetMode="External"/><Relationship Id="rId14" Type="http://schemas.openxmlformats.org/officeDocument/2006/relationships/hyperlink" Target="file:///C:\Users\alice.buciu\sintact%204.0\cache\Legislatie\temp722246\00211602.htm" TargetMode="External"/><Relationship Id="rId22" Type="http://schemas.openxmlformats.org/officeDocument/2006/relationships/hyperlink" Target="file:///C:\Users\alice.buciu\sintact%204.0\cache\Legislatie\temp722246\00209525.htm" TargetMode="External"/><Relationship Id="rId27" Type="http://schemas.openxmlformats.org/officeDocument/2006/relationships/hyperlink" Target="file:///C:\Users\alice.buciu\sintact%204.0\cache\Legislatie\temp722246\00212354.htm" TargetMode="External"/><Relationship Id="rId30" Type="http://schemas.openxmlformats.org/officeDocument/2006/relationships/hyperlink" Target="file:///C:\Users\alice.buciu\sintact%204.0\cache\Legislatie\temp722246\00179765.htm" TargetMode="External"/><Relationship Id="rId35" Type="http://schemas.openxmlformats.org/officeDocument/2006/relationships/hyperlink" Target="file:///C:\Users\alice.buciu\sintact%204.0\cache\Legislatie\temp722246\00210965.htm" TargetMode="External"/><Relationship Id="rId43" Type="http://schemas.openxmlformats.org/officeDocument/2006/relationships/hyperlink" Target="file:///C:\Users\alice.buciu\sintact%204.0\cache\Legislatie\temp1510902\00211800.htm" TargetMode="External"/><Relationship Id="rId48" Type="http://schemas.openxmlformats.org/officeDocument/2006/relationships/hyperlink" Target="file:///C:\Users\alice.buciu\sintact%204.0\cache\Legislatie\temp1510902\00209451.htm" TargetMode="External"/><Relationship Id="rId56" Type="http://schemas.openxmlformats.org/officeDocument/2006/relationships/hyperlink" Target="file:///C:\Users\alice.buciu\sintact%204.0\cache\Legislatie\temp69602\00209451.htm" TargetMode="External"/><Relationship Id="rId64" Type="http://schemas.openxmlformats.org/officeDocument/2006/relationships/hyperlink" Target="file:///C:\Users\alice.buciu\sintact%204.0\cache\Legislatie\temp70164\00162189.htm" TargetMode="External"/><Relationship Id="rId69" Type="http://schemas.openxmlformats.org/officeDocument/2006/relationships/hyperlink" Target="file:///C:\Users\alice.buciu\sintact%204.0\cache\Legislatie\temp70164\00209451.htm" TargetMode="External"/><Relationship Id="rId77" Type="http://schemas.openxmlformats.org/officeDocument/2006/relationships/hyperlink" Target="file:///C:\Users\alice.buciu\sintact%204.0\cache\Legislatie\temp70164\00209451.htm" TargetMode="External"/><Relationship Id="rId8" Type="http://schemas.openxmlformats.org/officeDocument/2006/relationships/hyperlink" Target="file:///C:\Users\alice.buciu\sintact%204.0\cache\Legislatie\temp722246\00137318.htm" TargetMode="External"/><Relationship Id="rId51" Type="http://schemas.openxmlformats.org/officeDocument/2006/relationships/hyperlink" Target="file:///C:\Users\alice.buciu\sintact%204.0\cache\Legislatie\temp69602\00209451.htm" TargetMode="External"/><Relationship Id="rId72" Type="http://schemas.openxmlformats.org/officeDocument/2006/relationships/hyperlink" Target="file:///C:\Users\alice.buciu\sintact%204.0\cache\Legislatie\temp70164\00209451.htm" TargetMode="External"/><Relationship Id="rId80" Type="http://schemas.openxmlformats.org/officeDocument/2006/relationships/hyperlink" Target="file:///C:\Users\alice.buciu\sintact%204.0\cache\Legislatie\temp70164\00209451.htm" TargetMode="External"/><Relationship Id="rId85" Type="http://schemas.openxmlformats.org/officeDocument/2006/relationships/hyperlink" Target="file:///C:\Users\alice.buciu\sintact%204.0\cache\Legislatie\temp70164\00209451.htm" TargetMode="External"/><Relationship Id="rId93" Type="http://schemas.openxmlformats.org/officeDocument/2006/relationships/hyperlink" Target="file:///C:\Users\alice.buciu\sintact%204.0\cache\Legislatie\temp70164\00140284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lice.buciu\sintact%204.0\cache\Legislatie\temp722246\00140284.htm" TargetMode="External"/><Relationship Id="rId17" Type="http://schemas.openxmlformats.org/officeDocument/2006/relationships/hyperlink" Target="file:///C:\Users\alice.buciu\sintact%204.0\cache\Legislatie\temp722246\00179765.htm" TargetMode="External"/><Relationship Id="rId25" Type="http://schemas.openxmlformats.org/officeDocument/2006/relationships/hyperlink" Target="file:///C:\Users\alice.buciu\sintact%204.0\cache\Legislatie\temp722246\00210965.htm" TargetMode="External"/><Relationship Id="rId33" Type="http://schemas.openxmlformats.org/officeDocument/2006/relationships/hyperlink" Target="file:///C:\Users\alice.buciu\sintact%204.0\cache\Legislatie\temp722246\00208320.htm" TargetMode="External"/><Relationship Id="rId38" Type="http://schemas.openxmlformats.org/officeDocument/2006/relationships/hyperlink" Target="file:///C:\Users\alice.buciu\sintact%204.0\cache\Legislatie\temp1510902\00213196.HTM" TargetMode="External"/><Relationship Id="rId46" Type="http://schemas.openxmlformats.org/officeDocument/2006/relationships/hyperlink" Target="file:///C:\Users\alice.buciu\sintact%204.0\cache\Legislatie\temp1510902\00209451.htm" TargetMode="External"/><Relationship Id="rId59" Type="http://schemas.openxmlformats.org/officeDocument/2006/relationships/hyperlink" Target="file:///C:\Users\alice.buciu\sintact%204.0\cache\Legislatie\temp70164\00034198.htm" TargetMode="External"/><Relationship Id="rId67" Type="http://schemas.openxmlformats.org/officeDocument/2006/relationships/hyperlink" Target="file:///C:\Users\alice.buciu\sintact%204.0\cache\Legislatie\temp70164\00112293.htm" TargetMode="External"/><Relationship Id="rId20" Type="http://schemas.openxmlformats.org/officeDocument/2006/relationships/hyperlink" Target="file:///C:\Users\alice.buciu\sintact%204.0\cache\Legislatie\temp722246\00213195.HTML" TargetMode="External"/><Relationship Id="rId41" Type="http://schemas.openxmlformats.org/officeDocument/2006/relationships/hyperlink" Target="file:///C:\Users\alice.buciu\sintact%204.0\cache\Legislatie\temp1510902\00172813.htm" TargetMode="External"/><Relationship Id="rId54" Type="http://schemas.openxmlformats.org/officeDocument/2006/relationships/hyperlink" Target="file:///C:\Users\alice.buciu\sintact%204.0\cache\Legislatie\temp69602\00209451.htm" TargetMode="External"/><Relationship Id="rId62" Type="http://schemas.openxmlformats.org/officeDocument/2006/relationships/hyperlink" Target="file:///C:\Users\alice.buciu\sintact%204.0\cache\Legislatie\temp70164\00209451.htm" TargetMode="External"/><Relationship Id="rId70" Type="http://schemas.openxmlformats.org/officeDocument/2006/relationships/hyperlink" Target="file:///C:\Users\alice.buciu\sintact%204.0\cache\Legislatie\temp70164\00209451.htm" TargetMode="External"/><Relationship Id="rId75" Type="http://schemas.openxmlformats.org/officeDocument/2006/relationships/hyperlink" Target="file:///C:\Users\alice.buciu\sintact%204.0\cache\Legislatie\temp70164\00209451.htm" TargetMode="External"/><Relationship Id="rId83" Type="http://schemas.openxmlformats.org/officeDocument/2006/relationships/hyperlink" Target="file:///C:\Users\alice.buciu\sintact%204.0\cache\Legislatie\temp70164\00209451.htm" TargetMode="External"/><Relationship Id="rId88" Type="http://schemas.openxmlformats.org/officeDocument/2006/relationships/hyperlink" Target="file:///C:\Users\alice.buciu\sintact%204.0\cache\Legislatie\temp70164\00209451.htm" TargetMode="External"/><Relationship Id="rId91" Type="http://schemas.openxmlformats.org/officeDocument/2006/relationships/hyperlink" Target="file:///C:\Users\alice.buciu\sintact%204.0\cache\Legislatie\temp70164\00209451.htm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lice.buciu\sintact%204.0\cache\Legislatie\temp722246\00209443.htm" TargetMode="External"/><Relationship Id="rId15" Type="http://schemas.openxmlformats.org/officeDocument/2006/relationships/hyperlink" Target="file:///C:\Users\alice.buciu\sintact%204.0\cache\Legislatie\temp722246\00073291.htm" TargetMode="External"/><Relationship Id="rId23" Type="http://schemas.openxmlformats.org/officeDocument/2006/relationships/hyperlink" Target="file:///C:\Users\alice.buciu\sintact%204.0\cache\Legislatie\temp722246\00208320.htm" TargetMode="External"/><Relationship Id="rId28" Type="http://schemas.openxmlformats.org/officeDocument/2006/relationships/hyperlink" Target="file:///C:\Users\alice.buciu\sintact%204.0\cache\Legislatie\temp722246\00207587.htm" TargetMode="External"/><Relationship Id="rId36" Type="http://schemas.openxmlformats.org/officeDocument/2006/relationships/hyperlink" Target="file:///C:\Users\alice.buciu\sintact%204.0\cache\Legislatie\temp722246\00211724.htm" TargetMode="External"/><Relationship Id="rId49" Type="http://schemas.openxmlformats.org/officeDocument/2006/relationships/hyperlink" Target="file:///C:\Users\alice.buciu\sintact%204.0\cache\Legislatie\temp69602\00213197.HTM" TargetMode="External"/><Relationship Id="rId57" Type="http://schemas.openxmlformats.org/officeDocument/2006/relationships/hyperlink" Target="file:///C:\Users\alice.buciu\sintact%204.0\cache\Legislatie\temp70164\00213198.HTM" TargetMode="External"/><Relationship Id="rId10" Type="http://schemas.openxmlformats.org/officeDocument/2006/relationships/hyperlink" Target="file:///C:\Users\alice.buciu\sintact%204.0\cache\Legislatie\temp722246\00212403.htm" TargetMode="External"/><Relationship Id="rId31" Type="http://schemas.openxmlformats.org/officeDocument/2006/relationships/hyperlink" Target="file:///C:\Users\alice.buciu\sintact%204.0\cache\Legislatie\temp722246\00209451.htm" TargetMode="External"/><Relationship Id="rId44" Type="http://schemas.openxmlformats.org/officeDocument/2006/relationships/hyperlink" Target="file:///C:\Users\alice.buciu\sintact%204.0\cache\Legislatie\temp1510902\00209443.htm" TargetMode="External"/><Relationship Id="rId52" Type="http://schemas.openxmlformats.org/officeDocument/2006/relationships/hyperlink" Target="file:///C:\Users\alice.buciu\sintact%204.0\cache\Legislatie\temp69602\00212604.htm" TargetMode="External"/><Relationship Id="rId60" Type="http://schemas.openxmlformats.org/officeDocument/2006/relationships/hyperlink" Target="file:///C:\Users\alice.buciu\sintact%204.0\cache\Legislatie\temp70164\00209451.htm" TargetMode="External"/><Relationship Id="rId65" Type="http://schemas.openxmlformats.org/officeDocument/2006/relationships/hyperlink" Target="file:///C:\Users\alice.buciu\sintact%204.0\cache\Legislatie\temp70164\00209451.htm" TargetMode="External"/><Relationship Id="rId73" Type="http://schemas.openxmlformats.org/officeDocument/2006/relationships/hyperlink" Target="file:///C:\Users\alice.buciu\sintact%204.0\cache\Legislatie\temp70164\00209451.htm" TargetMode="External"/><Relationship Id="rId78" Type="http://schemas.openxmlformats.org/officeDocument/2006/relationships/hyperlink" Target="file:///C:\Users\alice.buciu\sintact%204.0\cache\Legislatie\temp70164\00209451.htm" TargetMode="External"/><Relationship Id="rId81" Type="http://schemas.openxmlformats.org/officeDocument/2006/relationships/hyperlink" Target="file:///C:\Users\alice.buciu\sintact%204.0\cache\Legislatie\temp70164\00209451.htm" TargetMode="External"/><Relationship Id="rId86" Type="http://schemas.openxmlformats.org/officeDocument/2006/relationships/hyperlink" Target="file:///C:\Users\alice.buciu\sintact%204.0\cache\Legislatie\temp70164\00209451.htm" TargetMode="External"/><Relationship Id="rId94" Type="http://schemas.openxmlformats.org/officeDocument/2006/relationships/hyperlink" Target="file:///C:\Users\alice.buciu\sintact%204.0\cache\Legislatie\temp70164\00211602.htm" TargetMode="External"/><Relationship Id="rId4" Type="http://schemas.openxmlformats.org/officeDocument/2006/relationships/hyperlink" Target="file:///C:\Users\alice.buciu\sintact%204.0\cache\Legislatie\temp722246\00207587.htm" TargetMode="External"/><Relationship Id="rId9" Type="http://schemas.openxmlformats.org/officeDocument/2006/relationships/hyperlink" Target="file:///C:\Users\alice.buciu\sintact%204.0\cache\Legislatie\temp722246\002118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9618</Words>
  <Characters>55788</Characters>
  <Application>Microsoft Office Word</Application>
  <DocSecurity>0</DocSecurity>
  <Lines>464</Lines>
  <Paragraphs>130</Paragraphs>
  <ScaleCrop>false</ScaleCrop>
  <Company/>
  <LinksUpToDate>false</LinksUpToDate>
  <CharactersWithSpaces>65276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2</cp:revision>
  <dcterms:created xsi:type="dcterms:W3CDTF">2020-10-15T08:24:00Z</dcterms:created>
  <dcterms:modified xsi:type="dcterms:W3CDTF">2020-10-15T08:27:00Z</dcterms:modified>
</cp:coreProperties>
</file>