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1A" w:rsidRDefault="005B281A" w:rsidP="005B281A">
      <w:pPr>
        <w:spacing w:after="120"/>
        <w:jc w:val="both"/>
        <w:rPr>
          <w:rFonts w:ascii="Arial Narrow" w:hAnsi="Arial Narrow"/>
          <w:sz w:val="24"/>
          <w:szCs w:val="24"/>
        </w:rPr>
      </w:pPr>
      <w:bookmarkStart w:id="0" w:name="_GoBack"/>
      <w:r w:rsidRPr="005B281A">
        <w:rPr>
          <w:rFonts w:ascii="Arial Narrow" w:hAnsi="Arial Narrow"/>
          <w:b/>
          <w:bCs/>
          <w:sz w:val="24"/>
          <w:szCs w:val="24"/>
        </w:rPr>
        <w:t xml:space="preserve">HOTĂRÂRE nr. 570 </w:t>
      </w:r>
      <w:bookmarkEnd w:id="0"/>
      <w:r w:rsidRPr="005B281A">
        <w:rPr>
          <w:rFonts w:ascii="Arial Narrow" w:hAnsi="Arial Narrow"/>
          <w:b/>
          <w:bCs/>
          <w:sz w:val="24"/>
          <w:szCs w:val="24"/>
        </w:rPr>
        <w:t xml:space="preserve">din 21 iulie 2020 pentru modificarea şi completarea anexelor nr. 2 şi 3 la Hotărârea Guvernului nr. </w:t>
      </w:r>
      <w:hyperlink r:id="rId5" w:history="1">
        <w:r w:rsidRPr="005B281A">
          <w:rPr>
            <w:rStyle w:val="Hyperlink"/>
            <w:rFonts w:ascii="Arial Narrow" w:hAnsi="Arial Narrow"/>
            <w:b/>
            <w:bCs/>
            <w:sz w:val="24"/>
            <w:szCs w:val="24"/>
          </w:rPr>
          <w:t>553/2020</w:t>
        </w:r>
      </w:hyperlink>
      <w:r w:rsidRPr="005B281A">
        <w:rPr>
          <w:rFonts w:ascii="Arial Narrow" w:hAnsi="Arial Narrow"/>
          <w:b/>
          <w:bCs/>
          <w:sz w:val="24"/>
          <w:szCs w:val="24"/>
        </w:rPr>
        <w:t xml:space="preserve"> privind prelungirea stării de alertă pe teritoriul României începând cu data de 17 iulie 2020, precum şi stabilirea măsurilor care se aplică pe durata acesteia pentru prevenirea şi combaterea efectelor pandemiei de COVID-19</w:t>
      </w:r>
      <w:r w:rsidRPr="005B281A">
        <w:rPr>
          <w:rFonts w:ascii="Arial Narrow" w:hAnsi="Arial Narrow"/>
          <w:sz w:val="24"/>
          <w:szCs w:val="24"/>
        </w:rPr>
        <w:br/>
      </w:r>
    </w:p>
    <w:p w:rsidR="005B281A" w:rsidRPr="005B281A" w:rsidRDefault="005B281A" w:rsidP="005B281A">
      <w:pPr>
        <w:spacing w:after="120"/>
        <w:jc w:val="both"/>
        <w:rPr>
          <w:rFonts w:ascii="Arial Narrow" w:hAnsi="Arial Narrow"/>
          <w:sz w:val="24"/>
          <w:szCs w:val="24"/>
        </w:rPr>
      </w:pPr>
      <w:bookmarkStart w:id="1" w:name="do|pa1"/>
      <w:bookmarkEnd w:id="1"/>
      <w:r w:rsidRPr="005B281A">
        <w:rPr>
          <w:rFonts w:ascii="Arial Narrow" w:hAnsi="Arial Narrow"/>
          <w:sz w:val="24"/>
          <w:szCs w:val="24"/>
        </w:rPr>
        <w:t>Ţinând seama de măsurile adoptate prin Hotărârea Comitetului Naţional pentru Situaţii de Urgenţă nr. 36 din 21 iulie 2020 privind constatarea pandemiei de COVID-19 şi stabilirea unor măsuri necesar a fi aplicate pentru protecţia populaţiei,</w:t>
      </w:r>
    </w:p>
    <w:p w:rsidR="005B281A" w:rsidRPr="005B281A" w:rsidRDefault="005B281A" w:rsidP="005B281A">
      <w:pPr>
        <w:spacing w:after="120"/>
        <w:jc w:val="both"/>
        <w:rPr>
          <w:rFonts w:ascii="Arial Narrow" w:hAnsi="Arial Narrow"/>
          <w:sz w:val="24"/>
          <w:szCs w:val="24"/>
        </w:rPr>
      </w:pPr>
      <w:bookmarkStart w:id="2" w:name="do|pa2"/>
      <w:bookmarkEnd w:id="2"/>
      <w:r w:rsidRPr="005B281A">
        <w:rPr>
          <w:rFonts w:ascii="Arial Narrow" w:hAnsi="Arial Narrow"/>
          <w:sz w:val="24"/>
          <w:szCs w:val="24"/>
        </w:rPr>
        <w:t xml:space="preserve">având în vedere prevederile art. 7, 8, 11 şi 12 din Legea nr. </w:t>
      </w:r>
      <w:hyperlink r:id="rId6" w:history="1">
        <w:r w:rsidRPr="005B281A">
          <w:rPr>
            <w:rStyle w:val="Hyperlink"/>
            <w:rFonts w:ascii="Arial Narrow" w:hAnsi="Arial Narrow"/>
            <w:b/>
            <w:bCs/>
            <w:sz w:val="24"/>
            <w:szCs w:val="24"/>
          </w:rPr>
          <w:t>136/2020</w:t>
        </w:r>
      </w:hyperlink>
      <w:r w:rsidRPr="005B281A">
        <w:rPr>
          <w:rFonts w:ascii="Arial Narrow" w:hAnsi="Arial Narrow"/>
          <w:sz w:val="24"/>
          <w:szCs w:val="24"/>
        </w:rPr>
        <w:t xml:space="preserve"> privind instituirea unor măsuri în domeniul sănătăţii publice în situaţii de risc epidemiologic şi biologic,</w:t>
      </w:r>
    </w:p>
    <w:p w:rsidR="005B281A" w:rsidRPr="005B281A" w:rsidRDefault="005B281A" w:rsidP="005B281A">
      <w:pPr>
        <w:spacing w:after="120"/>
        <w:jc w:val="both"/>
        <w:rPr>
          <w:rFonts w:ascii="Arial Narrow" w:hAnsi="Arial Narrow"/>
          <w:sz w:val="24"/>
          <w:szCs w:val="24"/>
        </w:rPr>
      </w:pPr>
      <w:bookmarkStart w:id="3" w:name="do|pa3"/>
      <w:bookmarkEnd w:id="3"/>
      <w:r w:rsidRPr="005B281A">
        <w:rPr>
          <w:rFonts w:ascii="Arial Narrow" w:hAnsi="Arial Narrow"/>
          <w:sz w:val="24"/>
          <w:szCs w:val="24"/>
        </w:rPr>
        <w:t xml:space="preserve">În temeiul art. 108 din </w:t>
      </w:r>
      <w:hyperlink r:id="rId7" w:tooltip="CONSTITUŢIA ROMÂNIEI - REPUBLICARE (act publicat in M.Of. 767 din 31-oct-2003)" w:history="1">
        <w:r w:rsidRPr="005B281A">
          <w:rPr>
            <w:rStyle w:val="Hyperlink"/>
            <w:rFonts w:ascii="Arial Narrow" w:hAnsi="Arial Narrow"/>
            <w:b/>
            <w:bCs/>
            <w:sz w:val="24"/>
            <w:szCs w:val="24"/>
          </w:rPr>
          <w:t>Constituţia României</w:t>
        </w:r>
      </w:hyperlink>
      <w:r w:rsidRPr="005B281A">
        <w:rPr>
          <w:rFonts w:ascii="Arial Narrow" w:hAnsi="Arial Narrow"/>
          <w:sz w:val="24"/>
          <w:szCs w:val="24"/>
        </w:rPr>
        <w:t>, republicată,</w:t>
      </w:r>
    </w:p>
    <w:p w:rsidR="005B281A" w:rsidRPr="005B281A" w:rsidRDefault="005B281A" w:rsidP="005B281A">
      <w:pPr>
        <w:spacing w:after="120"/>
        <w:jc w:val="both"/>
        <w:rPr>
          <w:rFonts w:ascii="Arial Narrow" w:hAnsi="Arial Narrow"/>
          <w:sz w:val="24"/>
          <w:szCs w:val="24"/>
        </w:rPr>
      </w:pPr>
      <w:bookmarkStart w:id="4" w:name="do|pa4"/>
      <w:bookmarkEnd w:id="4"/>
      <w:r w:rsidRPr="005B281A">
        <w:rPr>
          <w:rFonts w:ascii="Arial Narrow" w:hAnsi="Arial Narrow"/>
          <w:b/>
          <w:bCs/>
          <w:sz w:val="24"/>
          <w:szCs w:val="24"/>
        </w:rPr>
        <w:t>Guvernul României</w:t>
      </w:r>
      <w:r w:rsidRPr="005B281A">
        <w:rPr>
          <w:rFonts w:ascii="Arial Narrow" w:hAnsi="Arial Narrow"/>
          <w:sz w:val="24"/>
          <w:szCs w:val="24"/>
        </w:rPr>
        <w:t xml:space="preserve"> adoptă prezenta hotărâre.</w:t>
      </w:r>
    </w:p>
    <w:p w:rsidR="005B281A" w:rsidRPr="005B281A" w:rsidRDefault="005B281A" w:rsidP="005B281A">
      <w:pPr>
        <w:spacing w:after="120"/>
        <w:jc w:val="both"/>
        <w:rPr>
          <w:rFonts w:ascii="Arial Narrow" w:hAnsi="Arial Narrow"/>
          <w:sz w:val="24"/>
          <w:szCs w:val="24"/>
        </w:rPr>
      </w:pPr>
      <w:bookmarkStart w:id="5" w:name="do|arI"/>
      <w:r w:rsidRPr="005B281A">
        <w:rPr>
          <w:rFonts w:ascii="Arial Narrow" w:hAnsi="Arial Narrow"/>
          <w:b/>
          <w:bCs/>
          <w:sz w:val="24"/>
          <w:szCs w:val="24"/>
        </w:rPr>
        <w:drawing>
          <wp:inline distT="0" distB="0" distL="0" distR="0" wp14:anchorId="01AC0FBD" wp14:editId="40E485E0">
            <wp:extent cx="95250" cy="95250"/>
            <wp:effectExtent l="0" t="0" r="0" b="0"/>
            <wp:docPr id="12" name="Imagine 12" descr="C:\Users\use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use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5B281A">
        <w:rPr>
          <w:rFonts w:ascii="Arial Narrow" w:hAnsi="Arial Narrow"/>
          <w:b/>
          <w:bCs/>
          <w:sz w:val="24"/>
          <w:szCs w:val="24"/>
        </w:rPr>
        <w:t>Art. I</w:t>
      </w:r>
    </w:p>
    <w:p w:rsidR="005B281A" w:rsidRPr="005B281A" w:rsidRDefault="005B281A" w:rsidP="005B281A">
      <w:pPr>
        <w:spacing w:after="120"/>
        <w:jc w:val="both"/>
        <w:rPr>
          <w:rFonts w:ascii="Arial Narrow" w:hAnsi="Arial Narrow"/>
          <w:sz w:val="24"/>
          <w:szCs w:val="24"/>
        </w:rPr>
      </w:pPr>
      <w:bookmarkStart w:id="6" w:name="do|arI|pa1"/>
      <w:bookmarkEnd w:id="6"/>
      <w:r w:rsidRPr="005B281A">
        <w:rPr>
          <w:rFonts w:ascii="Arial Narrow" w:hAnsi="Arial Narrow"/>
          <w:sz w:val="24"/>
          <w:szCs w:val="24"/>
        </w:rPr>
        <w:t xml:space="preserve">- Anexa nr. 2 la Hotărârea Guvernului nr. </w:t>
      </w:r>
      <w:hyperlink r:id="rId10" w:history="1">
        <w:r w:rsidRPr="005B281A">
          <w:rPr>
            <w:rStyle w:val="Hyperlink"/>
            <w:rFonts w:ascii="Arial Narrow" w:hAnsi="Arial Narrow"/>
            <w:b/>
            <w:bCs/>
            <w:sz w:val="24"/>
            <w:szCs w:val="24"/>
          </w:rPr>
          <w:t>553/2020</w:t>
        </w:r>
      </w:hyperlink>
      <w:r w:rsidRPr="005B281A">
        <w:rPr>
          <w:rFonts w:ascii="Arial Narrow" w:hAnsi="Arial Narrow"/>
          <w:sz w:val="24"/>
          <w:szCs w:val="24"/>
        </w:rPr>
        <w:t xml:space="preserve"> privind prelungirea stării de alertă pe teritoriul României începând cu data de 17 iulie 2020, precum şi stabilirea măsurilor care se aplică pe durata acesteia pentru prevenirea şi combaterea efectelor pandemiei de COVID-19, publicată în Monitorul Oficial al României, Partea I, nr. 627 din 16 iulie 2020, se modifică şi se completează după cum urmează:</w:t>
      </w:r>
    </w:p>
    <w:p w:rsidR="005B281A" w:rsidRPr="005B281A" w:rsidRDefault="005B281A" w:rsidP="005B281A">
      <w:pPr>
        <w:spacing w:after="120"/>
        <w:jc w:val="both"/>
        <w:rPr>
          <w:rFonts w:ascii="Arial Narrow" w:hAnsi="Arial Narrow"/>
          <w:sz w:val="24"/>
          <w:szCs w:val="24"/>
        </w:rPr>
      </w:pPr>
      <w:bookmarkStart w:id="7" w:name="do|arI|pt1"/>
      <w:r w:rsidRPr="005B281A">
        <w:rPr>
          <w:rFonts w:ascii="Arial Narrow" w:hAnsi="Arial Narrow"/>
          <w:b/>
          <w:bCs/>
          <w:sz w:val="24"/>
          <w:szCs w:val="24"/>
        </w:rPr>
        <w:drawing>
          <wp:inline distT="0" distB="0" distL="0" distR="0" wp14:anchorId="19F0AF68" wp14:editId="4185E8C5">
            <wp:extent cx="95250" cy="95250"/>
            <wp:effectExtent l="0" t="0" r="0" b="0"/>
            <wp:docPr id="11" name="Imagine 11" descr="C:\Users\use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C:\Users\use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5B281A">
        <w:rPr>
          <w:rFonts w:ascii="Arial Narrow" w:hAnsi="Arial Narrow"/>
          <w:b/>
          <w:bCs/>
          <w:sz w:val="24"/>
          <w:szCs w:val="24"/>
        </w:rPr>
        <w:t>1.</w:t>
      </w:r>
      <w:r w:rsidRPr="005B281A">
        <w:rPr>
          <w:rFonts w:ascii="Arial Narrow" w:hAnsi="Arial Narrow"/>
          <w:sz w:val="24"/>
          <w:szCs w:val="24"/>
        </w:rPr>
        <w:t>După articolul 1 se introduce un nou articol, articolul 1</w:t>
      </w:r>
      <w:r w:rsidRPr="005B281A">
        <w:rPr>
          <w:rFonts w:ascii="Arial Narrow" w:hAnsi="Arial Narrow"/>
          <w:sz w:val="24"/>
          <w:szCs w:val="24"/>
          <w:vertAlign w:val="superscript"/>
        </w:rPr>
        <w:t>1</w:t>
      </w:r>
      <w:r w:rsidRPr="005B281A">
        <w:rPr>
          <w:rFonts w:ascii="Arial Narrow" w:hAnsi="Arial Narrow"/>
          <w:sz w:val="24"/>
          <w:szCs w:val="24"/>
        </w:rPr>
        <w:t>, cu următorul cuprins:</w:t>
      </w:r>
    </w:p>
    <w:p w:rsidR="005B281A" w:rsidRPr="005B281A" w:rsidRDefault="005B281A" w:rsidP="005B281A">
      <w:pPr>
        <w:spacing w:after="120"/>
        <w:jc w:val="both"/>
        <w:rPr>
          <w:rFonts w:ascii="Arial Narrow" w:hAnsi="Arial Narrow"/>
          <w:sz w:val="24"/>
          <w:szCs w:val="24"/>
        </w:rPr>
      </w:pPr>
      <w:bookmarkStart w:id="8" w:name="do|arI|pt1|pa1"/>
      <w:bookmarkEnd w:id="8"/>
      <w:r w:rsidRPr="005B281A">
        <w:rPr>
          <w:rFonts w:ascii="Arial Narrow" w:hAnsi="Arial Narrow"/>
          <w:sz w:val="24"/>
          <w:szCs w:val="24"/>
        </w:rPr>
        <w:t>"Art. 1</w:t>
      </w:r>
      <w:r w:rsidRPr="005B281A">
        <w:rPr>
          <w:rFonts w:ascii="Arial Narrow" w:hAnsi="Arial Narrow"/>
          <w:sz w:val="24"/>
          <w:szCs w:val="24"/>
          <w:vertAlign w:val="superscript"/>
        </w:rPr>
        <w:t>1</w:t>
      </w:r>
    </w:p>
    <w:p w:rsidR="005B281A" w:rsidRPr="005B281A" w:rsidRDefault="005B281A" w:rsidP="005B281A">
      <w:pPr>
        <w:spacing w:after="120"/>
        <w:jc w:val="both"/>
        <w:rPr>
          <w:rFonts w:ascii="Arial Narrow" w:hAnsi="Arial Narrow"/>
          <w:sz w:val="24"/>
          <w:szCs w:val="24"/>
        </w:rPr>
      </w:pPr>
      <w:bookmarkStart w:id="9" w:name="do|arI|pt1|pa2"/>
      <w:bookmarkEnd w:id="9"/>
      <w:r w:rsidRPr="005B281A">
        <w:rPr>
          <w:rFonts w:ascii="Arial Narrow" w:hAnsi="Arial Narrow"/>
          <w:sz w:val="24"/>
          <w:szCs w:val="24"/>
        </w:rPr>
        <w:t xml:space="preserve">Se poate institui izolarea şi carantina persoanelor în condiţiile art. 7, 8 şi 11 din Legea nr. </w:t>
      </w:r>
      <w:hyperlink r:id="rId11" w:history="1">
        <w:r w:rsidRPr="005B281A">
          <w:rPr>
            <w:rStyle w:val="Hyperlink"/>
            <w:rFonts w:ascii="Arial Narrow" w:hAnsi="Arial Narrow"/>
            <w:b/>
            <w:bCs/>
            <w:sz w:val="24"/>
            <w:szCs w:val="24"/>
          </w:rPr>
          <w:t>136/2020</w:t>
        </w:r>
      </w:hyperlink>
      <w:r w:rsidRPr="005B281A">
        <w:rPr>
          <w:rFonts w:ascii="Arial Narrow" w:hAnsi="Arial Narrow"/>
          <w:sz w:val="24"/>
          <w:szCs w:val="24"/>
        </w:rPr>
        <w:t xml:space="preserve"> privind instituirea unor măsuri în domeniul sănătăţii publice în situaţii de risc epidemiologic şi biologic."</w:t>
      </w:r>
    </w:p>
    <w:p w:rsidR="005B281A" w:rsidRPr="005B281A" w:rsidRDefault="005B281A" w:rsidP="005B281A">
      <w:pPr>
        <w:spacing w:after="120"/>
        <w:jc w:val="both"/>
        <w:rPr>
          <w:rFonts w:ascii="Arial Narrow" w:hAnsi="Arial Narrow"/>
          <w:sz w:val="24"/>
          <w:szCs w:val="24"/>
        </w:rPr>
      </w:pPr>
      <w:bookmarkStart w:id="10" w:name="do|arI|pt2"/>
      <w:r w:rsidRPr="005B281A">
        <w:rPr>
          <w:rFonts w:ascii="Arial Narrow" w:hAnsi="Arial Narrow"/>
          <w:b/>
          <w:bCs/>
          <w:sz w:val="24"/>
          <w:szCs w:val="24"/>
        </w:rPr>
        <w:drawing>
          <wp:inline distT="0" distB="0" distL="0" distR="0" wp14:anchorId="493FAC0D" wp14:editId="2AB84A70">
            <wp:extent cx="95250" cy="95250"/>
            <wp:effectExtent l="0" t="0" r="0" b="0"/>
            <wp:docPr id="10" name="Imagine 10" descr="C:\Users\use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C:\Users\use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5B281A">
        <w:rPr>
          <w:rFonts w:ascii="Arial Narrow" w:hAnsi="Arial Narrow"/>
          <w:b/>
          <w:bCs/>
          <w:sz w:val="24"/>
          <w:szCs w:val="24"/>
        </w:rPr>
        <w:t>2.</w:t>
      </w:r>
      <w:r w:rsidRPr="005B281A">
        <w:rPr>
          <w:rFonts w:ascii="Arial Narrow" w:hAnsi="Arial Narrow"/>
          <w:sz w:val="24"/>
          <w:szCs w:val="24"/>
        </w:rPr>
        <w:t>Articolul 2 se modifică şi va avea următorul cuprins:</w:t>
      </w:r>
    </w:p>
    <w:p w:rsidR="005B281A" w:rsidRPr="005B281A" w:rsidRDefault="005B281A" w:rsidP="005B281A">
      <w:pPr>
        <w:spacing w:after="120"/>
        <w:jc w:val="both"/>
        <w:rPr>
          <w:rFonts w:ascii="Arial Narrow" w:hAnsi="Arial Narrow"/>
          <w:sz w:val="24"/>
          <w:szCs w:val="24"/>
        </w:rPr>
      </w:pPr>
      <w:bookmarkStart w:id="11" w:name="do|arI|pt2|pa1"/>
      <w:bookmarkEnd w:id="11"/>
      <w:r w:rsidRPr="005B281A">
        <w:rPr>
          <w:rFonts w:ascii="Arial Narrow" w:hAnsi="Arial Narrow"/>
          <w:sz w:val="24"/>
          <w:szCs w:val="24"/>
        </w:rPr>
        <w:t>"Art. 2</w:t>
      </w:r>
    </w:p>
    <w:p w:rsidR="005B281A" w:rsidRPr="005B281A" w:rsidRDefault="005B281A" w:rsidP="005B281A">
      <w:pPr>
        <w:spacing w:after="120"/>
        <w:jc w:val="both"/>
        <w:rPr>
          <w:rFonts w:ascii="Arial Narrow" w:hAnsi="Arial Narrow"/>
          <w:sz w:val="24"/>
          <w:szCs w:val="24"/>
        </w:rPr>
      </w:pPr>
      <w:bookmarkStart w:id="12" w:name="do|arI|pt2|pa2"/>
      <w:bookmarkEnd w:id="12"/>
      <w:r w:rsidRPr="005B281A">
        <w:rPr>
          <w:rFonts w:ascii="Arial Narrow" w:hAnsi="Arial Narrow"/>
          <w:sz w:val="24"/>
          <w:szCs w:val="24"/>
        </w:rPr>
        <w:t>Respectarea aplicării măsurilor prevăzute la art. 1 şi 1</w:t>
      </w:r>
      <w:r w:rsidRPr="005B281A">
        <w:rPr>
          <w:rFonts w:ascii="Arial Narrow" w:hAnsi="Arial Narrow"/>
          <w:sz w:val="24"/>
          <w:szCs w:val="24"/>
          <w:vertAlign w:val="superscript"/>
        </w:rPr>
        <w:t>1</w:t>
      </w:r>
      <w:r w:rsidRPr="005B281A">
        <w:rPr>
          <w:rFonts w:ascii="Arial Narrow" w:hAnsi="Arial Narrow"/>
          <w:sz w:val="24"/>
          <w:szCs w:val="24"/>
        </w:rPr>
        <w:t xml:space="preserve"> se urmăreşte de către Ministerul Sănătăţii şi Ministerul Afacerilor Interne."</w:t>
      </w:r>
    </w:p>
    <w:p w:rsidR="005B281A" w:rsidRPr="005B281A" w:rsidRDefault="005B281A" w:rsidP="005B281A">
      <w:pPr>
        <w:spacing w:after="120"/>
        <w:jc w:val="both"/>
        <w:rPr>
          <w:rFonts w:ascii="Arial Narrow" w:hAnsi="Arial Narrow"/>
          <w:sz w:val="24"/>
          <w:szCs w:val="24"/>
        </w:rPr>
      </w:pPr>
      <w:bookmarkStart w:id="13" w:name="do|arII"/>
      <w:r w:rsidRPr="005B281A">
        <w:rPr>
          <w:rFonts w:ascii="Arial Narrow" w:hAnsi="Arial Narrow"/>
          <w:b/>
          <w:bCs/>
          <w:sz w:val="24"/>
          <w:szCs w:val="24"/>
        </w:rPr>
        <w:drawing>
          <wp:inline distT="0" distB="0" distL="0" distR="0" wp14:anchorId="7B0C6ABF" wp14:editId="26682D34">
            <wp:extent cx="95250" cy="95250"/>
            <wp:effectExtent l="0" t="0" r="0" b="0"/>
            <wp:docPr id="9" name="Imagine 9" descr="C:\Users\use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use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5B281A">
        <w:rPr>
          <w:rFonts w:ascii="Arial Narrow" w:hAnsi="Arial Narrow"/>
          <w:b/>
          <w:bCs/>
          <w:sz w:val="24"/>
          <w:szCs w:val="24"/>
        </w:rPr>
        <w:t>Art. II</w:t>
      </w:r>
    </w:p>
    <w:p w:rsidR="005B281A" w:rsidRPr="005B281A" w:rsidRDefault="005B281A" w:rsidP="005B281A">
      <w:pPr>
        <w:spacing w:after="120"/>
        <w:jc w:val="both"/>
        <w:rPr>
          <w:rFonts w:ascii="Arial Narrow" w:hAnsi="Arial Narrow"/>
          <w:sz w:val="24"/>
          <w:szCs w:val="24"/>
        </w:rPr>
      </w:pPr>
      <w:bookmarkStart w:id="14" w:name="do|arII|pa1"/>
      <w:bookmarkEnd w:id="14"/>
      <w:r w:rsidRPr="005B281A">
        <w:rPr>
          <w:rFonts w:ascii="Arial Narrow" w:hAnsi="Arial Narrow"/>
          <w:sz w:val="24"/>
          <w:szCs w:val="24"/>
        </w:rPr>
        <w:t xml:space="preserve">- Anexa nr. 3 la Hotărârea Guvernului nr. </w:t>
      </w:r>
      <w:hyperlink r:id="rId12" w:history="1">
        <w:r w:rsidRPr="005B281A">
          <w:rPr>
            <w:rStyle w:val="Hyperlink"/>
            <w:rFonts w:ascii="Arial Narrow" w:hAnsi="Arial Narrow"/>
            <w:b/>
            <w:bCs/>
            <w:sz w:val="24"/>
            <w:szCs w:val="24"/>
          </w:rPr>
          <w:t>553/2020</w:t>
        </w:r>
      </w:hyperlink>
      <w:r w:rsidRPr="005B281A">
        <w:rPr>
          <w:rFonts w:ascii="Arial Narrow" w:hAnsi="Arial Narrow"/>
          <w:sz w:val="24"/>
          <w:szCs w:val="24"/>
        </w:rPr>
        <w:t xml:space="preserve"> privind prelungirea stării de alertă pe teritoriul României începând cu data de 17 iulie 2020, precum şi stabilirea măsurilor care se aplică pe durata acesteia pentru prevenirea şi combaterea efectelor pandemiei de COVID-19, publicată în Monitorul Oficial al României, Partea I, nr. 627 din 16 iulie 2020, se completează după cum urmează:</w:t>
      </w:r>
    </w:p>
    <w:p w:rsidR="005B281A" w:rsidRPr="005B281A" w:rsidRDefault="005B281A" w:rsidP="005B281A">
      <w:pPr>
        <w:spacing w:after="120"/>
        <w:jc w:val="both"/>
        <w:rPr>
          <w:rFonts w:ascii="Arial Narrow" w:hAnsi="Arial Narrow"/>
          <w:sz w:val="24"/>
          <w:szCs w:val="24"/>
        </w:rPr>
      </w:pPr>
      <w:bookmarkStart w:id="15" w:name="do|arII|pt1"/>
      <w:r w:rsidRPr="005B281A">
        <w:rPr>
          <w:rFonts w:ascii="Arial Narrow" w:hAnsi="Arial Narrow"/>
          <w:b/>
          <w:bCs/>
          <w:sz w:val="24"/>
          <w:szCs w:val="24"/>
        </w:rPr>
        <w:drawing>
          <wp:inline distT="0" distB="0" distL="0" distR="0" wp14:anchorId="059AFB7C" wp14:editId="25AE847D">
            <wp:extent cx="95250" cy="95250"/>
            <wp:effectExtent l="0" t="0" r="0" b="0"/>
            <wp:docPr id="8" name="Imagine 8" descr="C:\Users\use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1|_i" descr="C:\Users\use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5B281A">
        <w:rPr>
          <w:rFonts w:ascii="Arial Narrow" w:hAnsi="Arial Narrow"/>
          <w:b/>
          <w:bCs/>
          <w:sz w:val="24"/>
          <w:szCs w:val="24"/>
        </w:rPr>
        <w:t>1.</w:t>
      </w:r>
      <w:r w:rsidRPr="005B281A">
        <w:rPr>
          <w:rFonts w:ascii="Arial Narrow" w:hAnsi="Arial Narrow"/>
          <w:sz w:val="24"/>
          <w:szCs w:val="24"/>
        </w:rPr>
        <w:t>După articolul 2 se introduce un nou articol, articolul 2</w:t>
      </w:r>
      <w:r w:rsidRPr="005B281A">
        <w:rPr>
          <w:rFonts w:ascii="Arial Narrow" w:hAnsi="Arial Narrow"/>
          <w:sz w:val="24"/>
          <w:szCs w:val="24"/>
          <w:vertAlign w:val="superscript"/>
        </w:rPr>
        <w:t>1</w:t>
      </w:r>
      <w:r w:rsidRPr="005B281A">
        <w:rPr>
          <w:rFonts w:ascii="Arial Narrow" w:hAnsi="Arial Narrow"/>
          <w:sz w:val="24"/>
          <w:szCs w:val="24"/>
        </w:rPr>
        <w:t>, cu următorul cuprins:</w:t>
      </w:r>
    </w:p>
    <w:p w:rsidR="005B281A" w:rsidRPr="005B281A" w:rsidRDefault="005B281A" w:rsidP="005B281A">
      <w:pPr>
        <w:spacing w:after="120"/>
        <w:jc w:val="both"/>
        <w:rPr>
          <w:rFonts w:ascii="Arial Narrow" w:hAnsi="Arial Narrow"/>
          <w:sz w:val="24"/>
          <w:szCs w:val="24"/>
        </w:rPr>
      </w:pPr>
      <w:bookmarkStart w:id="16" w:name="do|arII|pt1|pa1"/>
      <w:bookmarkEnd w:id="16"/>
      <w:r w:rsidRPr="005B281A">
        <w:rPr>
          <w:rFonts w:ascii="Arial Narrow" w:hAnsi="Arial Narrow"/>
          <w:sz w:val="24"/>
          <w:szCs w:val="24"/>
        </w:rPr>
        <w:t>"Art. 2</w:t>
      </w:r>
      <w:r w:rsidRPr="005B281A">
        <w:rPr>
          <w:rFonts w:ascii="Arial Narrow" w:hAnsi="Arial Narrow"/>
          <w:sz w:val="24"/>
          <w:szCs w:val="24"/>
          <w:vertAlign w:val="superscript"/>
        </w:rPr>
        <w:t>1</w:t>
      </w:r>
    </w:p>
    <w:p w:rsidR="005B281A" w:rsidRPr="005B281A" w:rsidRDefault="005B281A" w:rsidP="005B281A">
      <w:pPr>
        <w:spacing w:after="120"/>
        <w:jc w:val="both"/>
        <w:rPr>
          <w:rFonts w:ascii="Arial Narrow" w:hAnsi="Arial Narrow"/>
          <w:sz w:val="24"/>
          <w:szCs w:val="24"/>
        </w:rPr>
      </w:pPr>
      <w:bookmarkStart w:id="17" w:name="do|arII|pt1|pa2"/>
      <w:bookmarkEnd w:id="17"/>
      <w:r w:rsidRPr="005B281A">
        <w:rPr>
          <w:rFonts w:ascii="Arial Narrow" w:hAnsi="Arial Narrow"/>
          <w:sz w:val="24"/>
          <w:szCs w:val="24"/>
        </w:rPr>
        <w:t xml:space="preserve">Se poate institui carantina zonală în condiţiile art. 7 şi 12 din Legea nr. </w:t>
      </w:r>
      <w:hyperlink r:id="rId13" w:history="1">
        <w:r w:rsidRPr="005B281A">
          <w:rPr>
            <w:rStyle w:val="Hyperlink"/>
            <w:rFonts w:ascii="Arial Narrow" w:hAnsi="Arial Narrow"/>
            <w:b/>
            <w:bCs/>
            <w:sz w:val="24"/>
            <w:szCs w:val="24"/>
          </w:rPr>
          <w:t>136/2020</w:t>
        </w:r>
      </w:hyperlink>
      <w:r w:rsidRPr="005B281A">
        <w:rPr>
          <w:rFonts w:ascii="Arial Narrow" w:hAnsi="Arial Narrow"/>
          <w:sz w:val="24"/>
          <w:szCs w:val="24"/>
        </w:rPr>
        <w:t xml:space="preserve"> privind instituirea unor măsuri în domeniul sănătăţii publice în situaţii de risc epidemiologic şi biologic."</w:t>
      </w:r>
    </w:p>
    <w:p w:rsidR="005B281A" w:rsidRPr="005B281A" w:rsidRDefault="005B281A" w:rsidP="005B281A">
      <w:pPr>
        <w:spacing w:after="120"/>
        <w:jc w:val="both"/>
        <w:rPr>
          <w:rFonts w:ascii="Arial Narrow" w:hAnsi="Arial Narrow"/>
          <w:sz w:val="24"/>
          <w:szCs w:val="24"/>
        </w:rPr>
      </w:pPr>
      <w:bookmarkStart w:id="18" w:name="do|arII|pt2"/>
      <w:r w:rsidRPr="005B281A">
        <w:rPr>
          <w:rFonts w:ascii="Arial Narrow" w:hAnsi="Arial Narrow"/>
          <w:b/>
          <w:bCs/>
          <w:sz w:val="24"/>
          <w:szCs w:val="24"/>
        </w:rPr>
        <w:drawing>
          <wp:inline distT="0" distB="0" distL="0" distR="0" wp14:anchorId="331D6AFB" wp14:editId="0A9DE22C">
            <wp:extent cx="95250" cy="95250"/>
            <wp:effectExtent l="0" t="0" r="0" b="0"/>
            <wp:docPr id="7" name="Imagine 7" descr="C:\Users\user\sintact 4.0\cache\Legislatie\m.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pt2|_i" descr="C:\Users\user\sintact 4.0\cache\Legislatie\m.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5B281A">
        <w:rPr>
          <w:rFonts w:ascii="Arial Narrow" w:hAnsi="Arial Narrow"/>
          <w:b/>
          <w:bCs/>
          <w:sz w:val="24"/>
          <w:szCs w:val="24"/>
        </w:rPr>
        <w:t>2.</w:t>
      </w:r>
      <w:r w:rsidRPr="005B281A">
        <w:rPr>
          <w:rFonts w:ascii="Arial Narrow" w:hAnsi="Arial Narrow"/>
          <w:sz w:val="24"/>
          <w:szCs w:val="24"/>
        </w:rPr>
        <w:t>La articolul 10, după alineatul (7) se introduce un nou alineat, alineatul (7</w:t>
      </w:r>
      <w:r w:rsidRPr="005B281A">
        <w:rPr>
          <w:rFonts w:ascii="Arial Narrow" w:hAnsi="Arial Narrow"/>
          <w:sz w:val="24"/>
          <w:szCs w:val="24"/>
          <w:vertAlign w:val="superscript"/>
        </w:rPr>
        <w:t>1</w:t>
      </w:r>
      <w:r w:rsidRPr="005B281A">
        <w:rPr>
          <w:rFonts w:ascii="Arial Narrow" w:hAnsi="Arial Narrow"/>
          <w:sz w:val="24"/>
          <w:szCs w:val="24"/>
        </w:rPr>
        <w:t>), cu următorul cuprins:</w:t>
      </w:r>
    </w:p>
    <w:p w:rsidR="005B281A" w:rsidRPr="005B281A" w:rsidRDefault="005B281A" w:rsidP="005B281A">
      <w:pPr>
        <w:spacing w:after="120"/>
        <w:jc w:val="both"/>
        <w:rPr>
          <w:rFonts w:ascii="Arial Narrow" w:hAnsi="Arial Narrow"/>
          <w:sz w:val="24"/>
          <w:szCs w:val="24"/>
        </w:rPr>
      </w:pPr>
      <w:bookmarkStart w:id="19" w:name="do|arII|pt2|pa1"/>
      <w:bookmarkEnd w:id="19"/>
      <w:r w:rsidRPr="005B281A">
        <w:rPr>
          <w:rFonts w:ascii="Arial Narrow" w:hAnsi="Arial Narrow"/>
          <w:sz w:val="24"/>
          <w:szCs w:val="24"/>
        </w:rPr>
        <w:lastRenderedPageBreak/>
        <w:t>"(7</w:t>
      </w:r>
      <w:r w:rsidRPr="005B281A">
        <w:rPr>
          <w:rFonts w:ascii="Arial Narrow" w:hAnsi="Arial Narrow"/>
          <w:sz w:val="24"/>
          <w:szCs w:val="24"/>
          <w:vertAlign w:val="superscript"/>
        </w:rPr>
        <w:t>1</w:t>
      </w:r>
      <w:r w:rsidRPr="005B281A">
        <w:rPr>
          <w:rFonts w:ascii="Arial Narrow" w:hAnsi="Arial Narrow"/>
          <w:sz w:val="24"/>
          <w:szCs w:val="24"/>
        </w:rPr>
        <w:t>) Respectarea aplicării măsurii prevăzute la art. 2</w:t>
      </w:r>
      <w:r w:rsidRPr="005B281A">
        <w:rPr>
          <w:rFonts w:ascii="Arial Narrow" w:hAnsi="Arial Narrow"/>
          <w:sz w:val="24"/>
          <w:szCs w:val="24"/>
          <w:vertAlign w:val="superscript"/>
        </w:rPr>
        <w:t>1</w:t>
      </w:r>
      <w:r w:rsidRPr="005B281A">
        <w:rPr>
          <w:rFonts w:ascii="Arial Narrow" w:hAnsi="Arial Narrow"/>
          <w:sz w:val="24"/>
          <w:szCs w:val="24"/>
        </w:rPr>
        <w:t xml:space="preserve"> se urmăreşte de către Ministerul Sănătăţii şi Ministerul Afacerilor Interne."</w:t>
      </w:r>
    </w:p>
    <w:p w:rsidR="005B281A" w:rsidRPr="005B281A" w:rsidRDefault="005B281A" w:rsidP="005B281A">
      <w:pPr>
        <w:spacing w:after="120"/>
        <w:jc w:val="both"/>
        <w:rPr>
          <w:rFonts w:ascii="Arial Narrow" w:hAnsi="Arial Narrow"/>
          <w:sz w:val="24"/>
          <w:szCs w:val="24"/>
        </w:rPr>
      </w:pPr>
      <w:bookmarkStart w:id="20" w:name="do|pa5"/>
      <w:bookmarkEnd w:id="20"/>
      <w:r w:rsidRPr="005B281A">
        <w:rPr>
          <w:rFonts w:ascii="Arial Narrow" w:hAnsi="Arial Narrow"/>
          <w:sz w:val="24"/>
          <w:szCs w:val="24"/>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5B281A" w:rsidRPr="005B281A" w:rsidTr="005B281A">
        <w:trPr>
          <w:tblCellSpacing w:w="0" w:type="dxa"/>
          <w:jc w:val="center"/>
        </w:trPr>
        <w:tc>
          <w:tcPr>
            <w:tcW w:w="0" w:type="auto"/>
            <w:hideMark/>
          </w:tcPr>
          <w:p w:rsidR="005B281A" w:rsidRPr="005B281A" w:rsidRDefault="005B281A" w:rsidP="005B281A">
            <w:pPr>
              <w:spacing w:after="120"/>
              <w:jc w:val="both"/>
              <w:rPr>
                <w:rFonts w:ascii="Arial Narrow" w:hAnsi="Arial Narrow"/>
                <w:sz w:val="24"/>
                <w:szCs w:val="24"/>
              </w:rPr>
            </w:pPr>
            <w:bookmarkStart w:id="21" w:name="do|pa6"/>
            <w:bookmarkEnd w:id="21"/>
            <w:r w:rsidRPr="005B281A">
              <w:rPr>
                <w:rFonts w:ascii="Arial Narrow" w:hAnsi="Arial Narrow"/>
                <w:sz w:val="24"/>
                <w:szCs w:val="24"/>
              </w:rPr>
              <w:t>PRIM-MINISTRU</w:t>
            </w:r>
          </w:p>
          <w:p w:rsidR="005B281A" w:rsidRPr="005B281A" w:rsidRDefault="005B281A" w:rsidP="005B281A">
            <w:pPr>
              <w:spacing w:after="120"/>
              <w:jc w:val="both"/>
              <w:rPr>
                <w:rFonts w:ascii="Arial Narrow" w:hAnsi="Arial Narrow"/>
                <w:sz w:val="24"/>
                <w:szCs w:val="24"/>
              </w:rPr>
            </w:pPr>
            <w:r w:rsidRPr="005B281A">
              <w:rPr>
                <w:rFonts w:ascii="Arial Narrow" w:hAnsi="Arial Narrow"/>
                <w:b/>
                <w:bCs/>
                <w:sz w:val="24"/>
                <w:szCs w:val="24"/>
              </w:rPr>
              <w:t>LUDOVIC ORBAN</w:t>
            </w:r>
          </w:p>
          <w:p w:rsidR="005B281A" w:rsidRPr="005B281A" w:rsidRDefault="005B281A" w:rsidP="005B281A">
            <w:pPr>
              <w:spacing w:after="120"/>
              <w:jc w:val="both"/>
              <w:rPr>
                <w:rFonts w:ascii="Arial Narrow" w:hAnsi="Arial Narrow"/>
                <w:sz w:val="24"/>
                <w:szCs w:val="24"/>
              </w:rPr>
            </w:pPr>
            <w:r w:rsidRPr="005B281A">
              <w:rPr>
                <w:rFonts w:ascii="Arial Narrow" w:hAnsi="Arial Narrow"/>
                <w:sz w:val="24"/>
                <w:szCs w:val="24"/>
              </w:rPr>
              <w:t>Contrasemnează:</w:t>
            </w:r>
          </w:p>
          <w:p w:rsidR="005B281A" w:rsidRPr="005B281A" w:rsidRDefault="005B281A" w:rsidP="005B281A">
            <w:pPr>
              <w:spacing w:after="120"/>
              <w:jc w:val="both"/>
              <w:rPr>
                <w:rFonts w:ascii="Arial Narrow" w:hAnsi="Arial Narrow"/>
                <w:sz w:val="24"/>
                <w:szCs w:val="24"/>
              </w:rPr>
            </w:pPr>
            <w:r w:rsidRPr="005B281A">
              <w:rPr>
                <w:rFonts w:ascii="Arial Narrow" w:hAnsi="Arial Narrow"/>
                <w:sz w:val="24"/>
                <w:szCs w:val="24"/>
              </w:rPr>
              <w:t>Ministrul sănătăţii,</w:t>
            </w:r>
          </w:p>
          <w:p w:rsidR="005B281A" w:rsidRPr="005B281A" w:rsidRDefault="005B281A" w:rsidP="005B281A">
            <w:pPr>
              <w:spacing w:after="120"/>
              <w:jc w:val="both"/>
              <w:rPr>
                <w:rFonts w:ascii="Arial Narrow" w:hAnsi="Arial Narrow"/>
                <w:sz w:val="24"/>
                <w:szCs w:val="24"/>
              </w:rPr>
            </w:pPr>
            <w:r w:rsidRPr="005B281A">
              <w:rPr>
                <w:rFonts w:ascii="Arial Narrow" w:hAnsi="Arial Narrow"/>
                <w:b/>
                <w:bCs/>
                <w:sz w:val="24"/>
                <w:szCs w:val="24"/>
              </w:rPr>
              <w:t>Nelu Tătaru</w:t>
            </w:r>
          </w:p>
          <w:p w:rsidR="005B281A" w:rsidRPr="005B281A" w:rsidRDefault="005B281A" w:rsidP="005B281A">
            <w:pPr>
              <w:spacing w:after="120"/>
              <w:jc w:val="both"/>
              <w:rPr>
                <w:rFonts w:ascii="Arial Narrow" w:hAnsi="Arial Narrow"/>
                <w:sz w:val="24"/>
                <w:szCs w:val="24"/>
              </w:rPr>
            </w:pPr>
            <w:r w:rsidRPr="005B281A">
              <w:rPr>
                <w:rFonts w:ascii="Arial Narrow" w:hAnsi="Arial Narrow"/>
                <w:sz w:val="24"/>
                <w:szCs w:val="24"/>
              </w:rPr>
              <w:t>Ministrul afacerilor interne,</w:t>
            </w:r>
          </w:p>
          <w:p w:rsidR="005B281A" w:rsidRPr="005B281A" w:rsidRDefault="005B281A" w:rsidP="005B281A">
            <w:pPr>
              <w:spacing w:after="120"/>
              <w:jc w:val="both"/>
              <w:rPr>
                <w:rFonts w:ascii="Arial Narrow" w:hAnsi="Arial Narrow"/>
                <w:sz w:val="24"/>
                <w:szCs w:val="24"/>
              </w:rPr>
            </w:pPr>
            <w:r w:rsidRPr="005B281A">
              <w:rPr>
                <w:rFonts w:ascii="Arial Narrow" w:hAnsi="Arial Narrow"/>
                <w:b/>
                <w:bCs/>
                <w:sz w:val="24"/>
                <w:szCs w:val="24"/>
              </w:rPr>
              <w:t>Marcel Ion Vela</w:t>
            </w:r>
          </w:p>
        </w:tc>
      </w:tr>
    </w:tbl>
    <w:p w:rsidR="005B281A" w:rsidRPr="005B281A" w:rsidRDefault="005B281A" w:rsidP="005B281A">
      <w:pPr>
        <w:spacing w:after="120"/>
        <w:jc w:val="both"/>
        <w:rPr>
          <w:rFonts w:ascii="Arial Narrow" w:hAnsi="Arial Narrow"/>
          <w:sz w:val="24"/>
          <w:szCs w:val="24"/>
        </w:rPr>
      </w:pPr>
      <w:bookmarkStart w:id="22" w:name="do|pa7"/>
      <w:bookmarkEnd w:id="22"/>
      <w:r w:rsidRPr="005B281A">
        <w:rPr>
          <w:rFonts w:ascii="Arial Narrow" w:hAnsi="Arial Narrow"/>
          <w:sz w:val="24"/>
          <w:szCs w:val="24"/>
        </w:rPr>
        <w:t>Publicat în Monitorul Oficial cu numărul 641 din data de 21 iulie 2020</w:t>
      </w:r>
    </w:p>
    <w:p w:rsidR="00A843CE" w:rsidRPr="005B281A" w:rsidRDefault="00A843CE" w:rsidP="005B281A">
      <w:pPr>
        <w:spacing w:after="120"/>
        <w:jc w:val="both"/>
        <w:rPr>
          <w:rFonts w:ascii="Arial Narrow" w:hAnsi="Arial Narrow"/>
          <w:sz w:val="24"/>
          <w:szCs w:val="24"/>
        </w:rPr>
      </w:pPr>
    </w:p>
    <w:sectPr w:rsidR="00A843CE" w:rsidRPr="005B2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81A"/>
    <w:rsid w:val="000E3619"/>
    <w:rsid w:val="001E7CC0"/>
    <w:rsid w:val="005B281A"/>
    <w:rsid w:val="00974667"/>
    <w:rsid w:val="00A843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5B281A"/>
    <w:rPr>
      <w:color w:val="0000FF" w:themeColor="hyperlink"/>
      <w:u w:val="single"/>
    </w:rPr>
  </w:style>
  <w:style w:type="paragraph" w:styleId="TextnBalon">
    <w:name w:val="Balloon Text"/>
    <w:basedOn w:val="Normal"/>
    <w:link w:val="TextnBalonCaracter"/>
    <w:uiPriority w:val="99"/>
    <w:semiHidden/>
    <w:unhideWhenUsed/>
    <w:rsid w:val="005B281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B2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5B281A"/>
    <w:rPr>
      <w:color w:val="0000FF" w:themeColor="hyperlink"/>
      <w:u w:val="single"/>
    </w:rPr>
  </w:style>
  <w:style w:type="paragraph" w:styleId="TextnBalon">
    <w:name w:val="Balloon Text"/>
    <w:basedOn w:val="Normal"/>
    <w:link w:val="TextnBalonCaracter"/>
    <w:uiPriority w:val="99"/>
    <w:semiHidden/>
    <w:unhideWhenUsed/>
    <w:rsid w:val="005B281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B2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5648">
      <w:bodyDiv w:val="1"/>
      <w:marLeft w:val="0"/>
      <w:marRight w:val="0"/>
      <w:marTop w:val="0"/>
      <w:marBottom w:val="0"/>
      <w:divBdr>
        <w:top w:val="none" w:sz="0" w:space="0" w:color="auto"/>
        <w:left w:val="none" w:sz="0" w:space="0" w:color="auto"/>
        <w:bottom w:val="none" w:sz="0" w:space="0" w:color="auto"/>
        <w:right w:val="none" w:sz="0" w:space="0" w:color="auto"/>
      </w:divBdr>
      <w:divsChild>
        <w:div w:id="555750298">
          <w:marLeft w:val="0"/>
          <w:marRight w:val="0"/>
          <w:marTop w:val="0"/>
          <w:marBottom w:val="0"/>
          <w:divBdr>
            <w:top w:val="none" w:sz="0" w:space="0" w:color="auto"/>
            <w:left w:val="none" w:sz="0" w:space="0" w:color="auto"/>
            <w:bottom w:val="none" w:sz="0" w:space="0" w:color="auto"/>
            <w:right w:val="none" w:sz="0" w:space="0" w:color="auto"/>
          </w:divBdr>
          <w:divsChild>
            <w:div w:id="177542507">
              <w:marLeft w:val="0"/>
              <w:marRight w:val="0"/>
              <w:marTop w:val="0"/>
              <w:marBottom w:val="0"/>
              <w:divBdr>
                <w:top w:val="dashed" w:sz="2" w:space="0" w:color="FFFFFF"/>
                <w:left w:val="dashed" w:sz="2" w:space="0" w:color="FFFFFF"/>
                <w:bottom w:val="dashed" w:sz="2" w:space="0" w:color="FFFFFF"/>
                <w:right w:val="dashed" w:sz="2" w:space="0" w:color="FFFFFF"/>
              </w:divBdr>
            </w:div>
            <w:div w:id="1406105079">
              <w:marLeft w:val="0"/>
              <w:marRight w:val="0"/>
              <w:marTop w:val="0"/>
              <w:marBottom w:val="0"/>
              <w:divBdr>
                <w:top w:val="dashed" w:sz="2" w:space="0" w:color="FFFFFF"/>
                <w:left w:val="dashed" w:sz="2" w:space="0" w:color="FFFFFF"/>
                <w:bottom w:val="dashed" w:sz="2" w:space="0" w:color="FFFFFF"/>
                <w:right w:val="dashed" w:sz="2" w:space="0" w:color="FFFFFF"/>
              </w:divBdr>
              <w:divsChild>
                <w:div w:id="1102644846">
                  <w:marLeft w:val="0"/>
                  <w:marRight w:val="0"/>
                  <w:marTop w:val="0"/>
                  <w:marBottom w:val="0"/>
                  <w:divBdr>
                    <w:top w:val="dashed" w:sz="2" w:space="0" w:color="FFFFFF"/>
                    <w:left w:val="dashed" w:sz="2" w:space="0" w:color="FFFFFF"/>
                    <w:bottom w:val="dashed" w:sz="2" w:space="0" w:color="FFFFFF"/>
                    <w:right w:val="dashed" w:sz="2" w:space="0" w:color="FFFFFF"/>
                  </w:divBdr>
                </w:div>
                <w:div w:id="755905859">
                  <w:marLeft w:val="0"/>
                  <w:marRight w:val="0"/>
                  <w:marTop w:val="0"/>
                  <w:marBottom w:val="0"/>
                  <w:divBdr>
                    <w:top w:val="dashed" w:sz="2" w:space="0" w:color="FFFFFF"/>
                    <w:left w:val="dashed" w:sz="2" w:space="0" w:color="FFFFFF"/>
                    <w:bottom w:val="dashed" w:sz="2" w:space="0" w:color="FFFFFF"/>
                    <w:right w:val="dashed" w:sz="2" w:space="0" w:color="FFFFFF"/>
                  </w:divBdr>
                </w:div>
                <w:div w:id="1854109846">
                  <w:marLeft w:val="0"/>
                  <w:marRight w:val="0"/>
                  <w:marTop w:val="0"/>
                  <w:marBottom w:val="0"/>
                  <w:divBdr>
                    <w:top w:val="dashed" w:sz="2" w:space="0" w:color="FFFFFF"/>
                    <w:left w:val="dashed" w:sz="2" w:space="0" w:color="FFFFFF"/>
                    <w:bottom w:val="dashed" w:sz="2" w:space="0" w:color="FFFFFF"/>
                    <w:right w:val="dashed" w:sz="2" w:space="0" w:color="FFFFFF"/>
                  </w:divBdr>
                </w:div>
                <w:div w:id="1244534672">
                  <w:marLeft w:val="0"/>
                  <w:marRight w:val="0"/>
                  <w:marTop w:val="0"/>
                  <w:marBottom w:val="0"/>
                  <w:divBdr>
                    <w:top w:val="dashed" w:sz="2" w:space="0" w:color="FFFFFF"/>
                    <w:left w:val="dashed" w:sz="2" w:space="0" w:color="FFFFFF"/>
                    <w:bottom w:val="dashed" w:sz="2" w:space="0" w:color="FFFFFF"/>
                    <w:right w:val="dashed" w:sz="2" w:space="0" w:color="FFFFFF"/>
                  </w:divBdr>
                </w:div>
                <w:div w:id="283854404">
                  <w:marLeft w:val="0"/>
                  <w:marRight w:val="0"/>
                  <w:marTop w:val="0"/>
                  <w:marBottom w:val="0"/>
                  <w:divBdr>
                    <w:top w:val="dashed" w:sz="2" w:space="0" w:color="FFFFFF"/>
                    <w:left w:val="dashed" w:sz="2" w:space="0" w:color="FFFFFF"/>
                    <w:bottom w:val="dashed" w:sz="2" w:space="0" w:color="FFFFFF"/>
                    <w:right w:val="dashed" w:sz="2" w:space="0" w:color="FFFFFF"/>
                  </w:divBdr>
                </w:div>
                <w:div w:id="236013034">
                  <w:marLeft w:val="0"/>
                  <w:marRight w:val="0"/>
                  <w:marTop w:val="0"/>
                  <w:marBottom w:val="0"/>
                  <w:divBdr>
                    <w:top w:val="dashed" w:sz="2" w:space="0" w:color="FFFFFF"/>
                    <w:left w:val="dashed" w:sz="2" w:space="0" w:color="FFFFFF"/>
                    <w:bottom w:val="dashed" w:sz="2" w:space="0" w:color="FFFFFF"/>
                    <w:right w:val="dashed" w:sz="2" w:space="0" w:color="FFFFFF"/>
                  </w:divBdr>
                  <w:divsChild>
                    <w:div w:id="1068727230">
                      <w:marLeft w:val="0"/>
                      <w:marRight w:val="0"/>
                      <w:marTop w:val="0"/>
                      <w:marBottom w:val="0"/>
                      <w:divBdr>
                        <w:top w:val="dashed" w:sz="2" w:space="0" w:color="FFFFFF"/>
                        <w:left w:val="dashed" w:sz="2" w:space="0" w:color="FFFFFF"/>
                        <w:bottom w:val="dashed" w:sz="2" w:space="0" w:color="FFFFFF"/>
                        <w:right w:val="dashed" w:sz="2" w:space="0" w:color="FFFFFF"/>
                      </w:divBdr>
                    </w:div>
                    <w:div w:id="1674526788">
                      <w:marLeft w:val="0"/>
                      <w:marRight w:val="0"/>
                      <w:marTop w:val="0"/>
                      <w:marBottom w:val="0"/>
                      <w:divBdr>
                        <w:top w:val="dashed" w:sz="2" w:space="0" w:color="FFFFFF"/>
                        <w:left w:val="dashed" w:sz="2" w:space="0" w:color="FFFFFF"/>
                        <w:bottom w:val="dashed" w:sz="2" w:space="0" w:color="FFFFFF"/>
                        <w:right w:val="dashed" w:sz="2" w:space="0" w:color="FFFFFF"/>
                      </w:divBdr>
                    </w:div>
                    <w:div w:id="536045103">
                      <w:marLeft w:val="0"/>
                      <w:marRight w:val="0"/>
                      <w:marTop w:val="0"/>
                      <w:marBottom w:val="0"/>
                      <w:divBdr>
                        <w:top w:val="dashed" w:sz="2" w:space="0" w:color="FFFFFF"/>
                        <w:left w:val="dashed" w:sz="2" w:space="0" w:color="FFFFFF"/>
                        <w:bottom w:val="dashed" w:sz="2" w:space="0" w:color="FFFFFF"/>
                        <w:right w:val="dashed" w:sz="2" w:space="0" w:color="FFFFFF"/>
                      </w:divBdr>
                      <w:divsChild>
                        <w:div w:id="69625696">
                          <w:marLeft w:val="0"/>
                          <w:marRight w:val="0"/>
                          <w:marTop w:val="0"/>
                          <w:marBottom w:val="0"/>
                          <w:divBdr>
                            <w:top w:val="dashed" w:sz="2" w:space="0" w:color="FFFFFF"/>
                            <w:left w:val="dashed" w:sz="2" w:space="0" w:color="FFFFFF"/>
                            <w:bottom w:val="dashed" w:sz="2" w:space="0" w:color="FFFFFF"/>
                            <w:right w:val="dashed" w:sz="2" w:space="0" w:color="FFFFFF"/>
                          </w:divBdr>
                        </w:div>
                        <w:div w:id="17717016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9000385">
                      <w:marLeft w:val="0"/>
                      <w:marRight w:val="0"/>
                      <w:marTop w:val="0"/>
                      <w:marBottom w:val="0"/>
                      <w:divBdr>
                        <w:top w:val="dashed" w:sz="2" w:space="0" w:color="FFFFFF"/>
                        <w:left w:val="dashed" w:sz="2" w:space="0" w:color="FFFFFF"/>
                        <w:bottom w:val="dashed" w:sz="2" w:space="0" w:color="FFFFFF"/>
                        <w:right w:val="dashed" w:sz="2" w:space="0" w:color="FFFFFF"/>
                      </w:divBdr>
                    </w:div>
                    <w:div w:id="623464113">
                      <w:marLeft w:val="0"/>
                      <w:marRight w:val="0"/>
                      <w:marTop w:val="0"/>
                      <w:marBottom w:val="0"/>
                      <w:divBdr>
                        <w:top w:val="dashed" w:sz="2" w:space="0" w:color="FFFFFF"/>
                        <w:left w:val="dashed" w:sz="2" w:space="0" w:color="FFFFFF"/>
                        <w:bottom w:val="dashed" w:sz="2" w:space="0" w:color="FFFFFF"/>
                        <w:right w:val="dashed" w:sz="2" w:space="0" w:color="FFFFFF"/>
                      </w:divBdr>
                      <w:divsChild>
                        <w:div w:id="23557219">
                          <w:marLeft w:val="0"/>
                          <w:marRight w:val="0"/>
                          <w:marTop w:val="0"/>
                          <w:marBottom w:val="0"/>
                          <w:divBdr>
                            <w:top w:val="dashed" w:sz="2" w:space="0" w:color="FFFFFF"/>
                            <w:left w:val="dashed" w:sz="2" w:space="0" w:color="FFFFFF"/>
                            <w:bottom w:val="dashed" w:sz="2" w:space="0" w:color="FFFFFF"/>
                            <w:right w:val="dashed" w:sz="2" w:space="0" w:color="FFFFFF"/>
                          </w:divBdr>
                        </w:div>
                        <w:div w:id="332071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01602529">
                  <w:marLeft w:val="0"/>
                  <w:marRight w:val="0"/>
                  <w:marTop w:val="0"/>
                  <w:marBottom w:val="0"/>
                  <w:divBdr>
                    <w:top w:val="dashed" w:sz="2" w:space="0" w:color="FFFFFF"/>
                    <w:left w:val="dashed" w:sz="2" w:space="0" w:color="FFFFFF"/>
                    <w:bottom w:val="dashed" w:sz="2" w:space="0" w:color="FFFFFF"/>
                    <w:right w:val="dashed" w:sz="2" w:space="0" w:color="FFFFFF"/>
                  </w:divBdr>
                </w:div>
                <w:div w:id="219563541">
                  <w:marLeft w:val="0"/>
                  <w:marRight w:val="0"/>
                  <w:marTop w:val="0"/>
                  <w:marBottom w:val="0"/>
                  <w:divBdr>
                    <w:top w:val="dashed" w:sz="2" w:space="0" w:color="FFFFFF"/>
                    <w:left w:val="dashed" w:sz="2" w:space="0" w:color="FFFFFF"/>
                    <w:bottom w:val="dashed" w:sz="2" w:space="0" w:color="FFFFFF"/>
                    <w:right w:val="dashed" w:sz="2" w:space="0" w:color="FFFFFF"/>
                  </w:divBdr>
                  <w:divsChild>
                    <w:div w:id="1086221190">
                      <w:marLeft w:val="0"/>
                      <w:marRight w:val="0"/>
                      <w:marTop w:val="0"/>
                      <w:marBottom w:val="0"/>
                      <w:divBdr>
                        <w:top w:val="dashed" w:sz="2" w:space="0" w:color="FFFFFF"/>
                        <w:left w:val="dashed" w:sz="2" w:space="0" w:color="FFFFFF"/>
                        <w:bottom w:val="dashed" w:sz="2" w:space="0" w:color="FFFFFF"/>
                        <w:right w:val="dashed" w:sz="2" w:space="0" w:color="FFFFFF"/>
                      </w:divBdr>
                    </w:div>
                    <w:div w:id="446773542">
                      <w:marLeft w:val="0"/>
                      <w:marRight w:val="0"/>
                      <w:marTop w:val="0"/>
                      <w:marBottom w:val="0"/>
                      <w:divBdr>
                        <w:top w:val="dashed" w:sz="2" w:space="0" w:color="FFFFFF"/>
                        <w:left w:val="dashed" w:sz="2" w:space="0" w:color="FFFFFF"/>
                        <w:bottom w:val="dashed" w:sz="2" w:space="0" w:color="FFFFFF"/>
                        <w:right w:val="dashed" w:sz="2" w:space="0" w:color="FFFFFF"/>
                      </w:divBdr>
                    </w:div>
                    <w:div w:id="755907442">
                      <w:marLeft w:val="0"/>
                      <w:marRight w:val="0"/>
                      <w:marTop w:val="0"/>
                      <w:marBottom w:val="0"/>
                      <w:divBdr>
                        <w:top w:val="dashed" w:sz="2" w:space="0" w:color="FFFFFF"/>
                        <w:left w:val="dashed" w:sz="2" w:space="0" w:color="FFFFFF"/>
                        <w:bottom w:val="dashed" w:sz="2" w:space="0" w:color="FFFFFF"/>
                        <w:right w:val="dashed" w:sz="2" w:space="0" w:color="FFFFFF"/>
                      </w:divBdr>
                      <w:divsChild>
                        <w:div w:id="165677110">
                          <w:marLeft w:val="0"/>
                          <w:marRight w:val="0"/>
                          <w:marTop w:val="0"/>
                          <w:marBottom w:val="0"/>
                          <w:divBdr>
                            <w:top w:val="dashed" w:sz="2" w:space="0" w:color="FFFFFF"/>
                            <w:left w:val="dashed" w:sz="2" w:space="0" w:color="FFFFFF"/>
                            <w:bottom w:val="dashed" w:sz="2" w:space="0" w:color="FFFFFF"/>
                            <w:right w:val="dashed" w:sz="2" w:space="0" w:color="FFFFFF"/>
                          </w:divBdr>
                        </w:div>
                        <w:div w:id="282856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2662633">
                      <w:marLeft w:val="0"/>
                      <w:marRight w:val="0"/>
                      <w:marTop w:val="0"/>
                      <w:marBottom w:val="0"/>
                      <w:divBdr>
                        <w:top w:val="dashed" w:sz="2" w:space="0" w:color="FFFFFF"/>
                        <w:left w:val="dashed" w:sz="2" w:space="0" w:color="FFFFFF"/>
                        <w:bottom w:val="dashed" w:sz="2" w:space="0" w:color="FFFFFF"/>
                        <w:right w:val="dashed" w:sz="2" w:space="0" w:color="FFFFFF"/>
                      </w:divBdr>
                    </w:div>
                    <w:div w:id="494346569">
                      <w:marLeft w:val="0"/>
                      <w:marRight w:val="0"/>
                      <w:marTop w:val="0"/>
                      <w:marBottom w:val="0"/>
                      <w:divBdr>
                        <w:top w:val="dashed" w:sz="2" w:space="0" w:color="FFFFFF"/>
                        <w:left w:val="dashed" w:sz="2" w:space="0" w:color="FFFFFF"/>
                        <w:bottom w:val="dashed" w:sz="2" w:space="0" w:color="FFFFFF"/>
                        <w:right w:val="dashed" w:sz="2" w:space="0" w:color="FFFFFF"/>
                      </w:divBdr>
                      <w:divsChild>
                        <w:div w:id="781537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38919204">
                  <w:marLeft w:val="0"/>
                  <w:marRight w:val="0"/>
                  <w:marTop w:val="0"/>
                  <w:marBottom w:val="0"/>
                  <w:divBdr>
                    <w:top w:val="dashed" w:sz="2" w:space="0" w:color="FFFFFF"/>
                    <w:left w:val="dashed" w:sz="2" w:space="0" w:color="FFFFFF"/>
                    <w:bottom w:val="dashed" w:sz="2" w:space="0" w:color="FFFFFF"/>
                    <w:right w:val="dashed" w:sz="2" w:space="0" w:color="FFFFFF"/>
                  </w:divBdr>
                </w:div>
                <w:div w:id="1025524412">
                  <w:marLeft w:val="0"/>
                  <w:marRight w:val="0"/>
                  <w:marTop w:val="0"/>
                  <w:marBottom w:val="0"/>
                  <w:divBdr>
                    <w:top w:val="dashed" w:sz="2" w:space="0" w:color="FFFFFF"/>
                    <w:left w:val="dashed" w:sz="2" w:space="0" w:color="FFFFFF"/>
                    <w:bottom w:val="dashed" w:sz="2" w:space="0" w:color="FFFFFF"/>
                    <w:right w:val="dashed" w:sz="2" w:space="0" w:color="FFFFFF"/>
                  </w:divBdr>
                </w:div>
                <w:div w:id="820585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97185418">
      <w:bodyDiv w:val="1"/>
      <w:marLeft w:val="0"/>
      <w:marRight w:val="0"/>
      <w:marTop w:val="0"/>
      <w:marBottom w:val="0"/>
      <w:divBdr>
        <w:top w:val="none" w:sz="0" w:space="0" w:color="auto"/>
        <w:left w:val="none" w:sz="0" w:space="0" w:color="auto"/>
        <w:bottom w:val="none" w:sz="0" w:space="0" w:color="auto"/>
        <w:right w:val="none" w:sz="0" w:space="0" w:color="auto"/>
      </w:divBdr>
      <w:divsChild>
        <w:div w:id="2030524917">
          <w:marLeft w:val="0"/>
          <w:marRight w:val="0"/>
          <w:marTop w:val="0"/>
          <w:marBottom w:val="0"/>
          <w:divBdr>
            <w:top w:val="none" w:sz="0" w:space="0" w:color="auto"/>
            <w:left w:val="none" w:sz="0" w:space="0" w:color="auto"/>
            <w:bottom w:val="none" w:sz="0" w:space="0" w:color="auto"/>
            <w:right w:val="none" w:sz="0" w:space="0" w:color="auto"/>
          </w:divBdr>
          <w:divsChild>
            <w:div w:id="713431788">
              <w:marLeft w:val="0"/>
              <w:marRight w:val="0"/>
              <w:marTop w:val="0"/>
              <w:marBottom w:val="0"/>
              <w:divBdr>
                <w:top w:val="dashed" w:sz="2" w:space="0" w:color="FFFFFF"/>
                <w:left w:val="dashed" w:sz="2" w:space="0" w:color="FFFFFF"/>
                <w:bottom w:val="dashed" w:sz="2" w:space="0" w:color="FFFFFF"/>
                <w:right w:val="dashed" w:sz="2" w:space="0" w:color="FFFFFF"/>
              </w:divBdr>
            </w:div>
            <w:div w:id="1347754819">
              <w:marLeft w:val="0"/>
              <w:marRight w:val="0"/>
              <w:marTop w:val="0"/>
              <w:marBottom w:val="0"/>
              <w:divBdr>
                <w:top w:val="dashed" w:sz="2" w:space="0" w:color="FFFFFF"/>
                <w:left w:val="dashed" w:sz="2" w:space="0" w:color="FFFFFF"/>
                <w:bottom w:val="dashed" w:sz="2" w:space="0" w:color="FFFFFF"/>
                <w:right w:val="dashed" w:sz="2" w:space="0" w:color="FFFFFF"/>
              </w:divBdr>
              <w:divsChild>
                <w:div w:id="1715544814">
                  <w:marLeft w:val="0"/>
                  <w:marRight w:val="0"/>
                  <w:marTop w:val="0"/>
                  <w:marBottom w:val="0"/>
                  <w:divBdr>
                    <w:top w:val="dashed" w:sz="2" w:space="0" w:color="FFFFFF"/>
                    <w:left w:val="dashed" w:sz="2" w:space="0" w:color="FFFFFF"/>
                    <w:bottom w:val="dashed" w:sz="2" w:space="0" w:color="FFFFFF"/>
                    <w:right w:val="dashed" w:sz="2" w:space="0" w:color="FFFFFF"/>
                  </w:divBdr>
                </w:div>
                <w:div w:id="242958407">
                  <w:marLeft w:val="0"/>
                  <w:marRight w:val="0"/>
                  <w:marTop w:val="0"/>
                  <w:marBottom w:val="0"/>
                  <w:divBdr>
                    <w:top w:val="dashed" w:sz="2" w:space="0" w:color="FFFFFF"/>
                    <w:left w:val="dashed" w:sz="2" w:space="0" w:color="FFFFFF"/>
                    <w:bottom w:val="dashed" w:sz="2" w:space="0" w:color="FFFFFF"/>
                    <w:right w:val="dashed" w:sz="2" w:space="0" w:color="FFFFFF"/>
                  </w:divBdr>
                </w:div>
                <w:div w:id="1959606191">
                  <w:marLeft w:val="0"/>
                  <w:marRight w:val="0"/>
                  <w:marTop w:val="0"/>
                  <w:marBottom w:val="0"/>
                  <w:divBdr>
                    <w:top w:val="dashed" w:sz="2" w:space="0" w:color="FFFFFF"/>
                    <w:left w:val="dashed" w:sz="2" w:space="0" w:color="FFFFFF"/>
                    <w:bottom w:val="dashed" w:sz="2" w:space="0" w:color="FFFFFF"/>
                    <w:right w:val="dashed" w:sz="2" w:space="0" w:color="FFFFFF"/>
                  </w:divBdr>
                </w:div>
                <w:div w:id="1503278713">
                  <w:marLeft w:val="0"/>
                  <w:marRight w:val="0"/>
                  <w:marTop w:val="0"/>
                  <w:marBottom w:val="0"/>
                  <w:divBdr>
                    <w:top w:val="dashed" w:sz="2" w:space="0" w:color="FFFFFF"/>
                    <w:left w:val="dashed" w:sz="2" w:space="0" w:color="FFFFFF"/>
                    <w:bottom w:val="dashed" w:sz="2" w:space="0" w:color="FFFFFF"/>
                    <w:right w:val="dashed" w:sz="2" w:space="0" w:color="FFFFFF"/>
                  </w:divBdr>
                </w:div>
                <w:div w:id="1462378979">
                  <w:marLeft w:val="0"/>
                  <w:marRight w:val="0"/>
                  <w:marTop w:val="0"/>
                  <w:marBottom w:val="0"/>
                  <w:divBdr>
                    <w:top w:val="dashed" w:sz="2" w:space="0" w:color="FFFFFF"/>
                    <w:left w:val="dashed" w:sz="2" w:space="0" w:color="FFFFFF"/>
                    <w:bottom w:val="dashed" w:sz="2" w:space="0" w:color="FFFFFF"/>
                    <w:right w:val="dashed" w:sz="2" w:space="0" w:color="FFFFFF"/>
                  </w:divBdr>
                </w:div>
                <w:div w:id="1522550770">
                  <w:marLeft w:val="0"/>
                  <w:marRight w:val="0"/>
                  <w:marTop w:val="0"/>
                  <w:marBottom w:val="0"/>
                  <w:divBdr>
                    <w:top w:val="dashed" w:sz="2" w:space="0" w:color="FFFFFF"/>
                    <w:left w:val="dashed" w:sz="2" w:space="0" w:color="FFFFFF"/>
                    <w:bottom w:val="dashed" w:sz="2" w:space="0" w:color="FFFFFF"/>
                    <w:right w:val="dashed" w:sz="2" w:space="0" w:color="FFFFFF"/>
                  </w:divBdr>
                  <w:divsChild>
                    <w:div w:id="495462309">
                      <w:marLeft w:val="0"/>
                      <w:marRight w:val="0"/>
                      <w:marTop w:val="0"/>
                      <w:marBottom w:val="0"/>
                      <w:divBdr>
                        <w:top w:val="dashed" w:sz="2" w:space="0" w:color="FFFFFF"/>
                        <w:left w:val="dashed" w:sz="2" w:space="0" w:color="FFFFFF"/>
                        <w:bottom w:val="dashed" w:sz="2" w:space="0" w:color="FFFFFF"/>
                        <w:right w:val="dashed" w:sz="2" w:space="0" w:color="FFFFFF"/>
                      </w:divBdr>
                    </w:div>
                    <w:div w:id="1867983493">
                      <w:marLeft w:val="0"/>
                      <w:marRight w:val="0"/>
                      <w:marTop w:val="0"/>
                      <w:marBottom w:val="0"/>
                      <w:divBdr>
                        <w:top w:val="dashed" w:sz="2" w:space="0" w:color="FFFFFF"/>
                        <w:left w:val="dashed" w:sz="2" w:space="0" w:color="FFFFFF"/>
                        <w:bottom w:val="dashed" w:sz="2" w:space="0" w:color="FFFFFF"/>
                        <w:right w:val="dashed" w:sz="2" w:space="0" w:color="FFFFFF"/>
                      </w:divBdr>
                    </w:div>
                    <w:div w:id="1821577196">
                      <w:marLeft w:val="0"/>
                      <w:marRight w:val="0"/>
                      <w:marTop w:val="0"/>
                      <w:marBottom w:val="0"/>
                      <w:divBdr>
                        <w:top w:val="dashed" w:sz="2" w:space="0" w:color="FFFFFF"/>
                        <w:left w:val="dashed" w:sz="2" w:space="0" w:color="FFFFFF"/>
                        <w:bottom w:val="dashed" w:sz="2" w:space="0" w:color="FFFFFF"/>
                        <w:right w:val="dashed" w:sz="2" w:space="0" w:color="FFFFFF"/>
                      </w:divBdr>
                      <w:divsChild>
                        <w:div w:id="1420449665">
                          <w:marLeft w:val="0"/>
                          <w:marRight w:val="0"/>
                          <w:marTop w:val="0"/>
                          <w:marBottom w:val="0"/>
                          <w:divBdr>
                            <w:top w:val="dashed" w:sz="2" w:space="0" w:color="FFFFFF"/>
                            <w:left w:val="dashed" w:sz="2" w:space="0" w:color="FFFFFF"/>
                            <w:bottom w:val="dashed" w:sz="2" w:space="0" w:color="FFFFFF"/>
                            <w:right w:val="dashed" w:sz="2" w:space="0" w:color="FFFFFF"/>
                          </w:divBdr>
                        </w:div>
                        <w:div w:id="616372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4009173">
                      <w:marLeft w:val="0"/>
                      <w:marRight w:val="0"/>
                      <w:marTop w:val="0"/>
                      <w:marBottom w:val="0"/>
                      <w:divBdr>
                        <w:top w:val="dashed" w:sz="2" w:space="0" w:color="FFFFFF"/>
                        <w:left w:val="dashed" w:sz="2" w:space="0" w:color="FFFFFF"/>
                        <w:bottom w:val="dashed" w:sz="2" w:space="0" w:color="FFFFFF"/>
                        <w:right w:val="dashed" w:sz="2" w:space="0" w:color="FFFFFF"/>
                      </w:divBdr>
                    </w:div>
                    <w:div w:id="1242444185">
                      <w:marLeft w:val="0"/>
                      <w:marRight w:val="0"/>
                      <w:marTop w:val="0"/>
                      <w:marBottom w:val="0"/>
                      <w:divBdr>
                        <w:top w:val="dashed" w:sz="2" w:space="0" w:color="FFFFFF"/>
                        <w:left w:val="dashed" w:sz="2" w:space="0" w:color="FFFFFF"/>
                        <w:bottom w:val="dashed" w:sz="2" w:space="0" w:color="FFFFFF"/>
                        <w:right w:val="dashed" w:sz="2" w:space="0" w:color="FFFFFF"/>
                      </w:divBdr>
                      <w:divsChild>
                        <w:div w:id="290553008">
                          <w:marLeft w:val="0"/>
                          <w:marRight w:val="0"/>
                          <w:marTop w:val="0"/>
                          <w:marBottom w:val="0"/>
                          <w:divBdr>
                            <w:top w:val="dashed" w:sz="2" w:space="0" w:color="FFFFFF"/>
                            <w:left w:val="dashed" w:sz="2" w:space="0" w:color="FFFFFF"/>
                            <w:bottom w:val="dashed" w:sz="2" w:space="0" w:color="FFFFFF"/>
                            <w:right w:val="dashed" w:sz="2" w:space="0" w:color="FFFFFF"/>
                          </w:divBdr>
                        </w:div>
                        <w:div w:id="1569183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53429034">
                  <w:marLeft w:val="0"/>
                  <w:marRight w:val="0"/>
                  <w:marTop w:val="0"/>
                  <w:marBottom w:val="0"/>
                  <w:divBdr>
                    <w:top w:val="dashed" w:sz="2" w:space="0" w:color="FFFFFF"/>
                    <w:left w:val="dashed" w:sz="2" w:space="0" w:color="FFFFFF"/>
                    <w:bottom w:val="dashed" w:sz="2" w:space="0" w:color="FFFFFF"/>
                    <w:right w:val="dashed" w:sz="2" w:space="0" w:color="FFFFFF"/>
                  </w:divBdr>
                </w:div>
                <w:div w:id="1092359423">
                  <w:marLeft w:val="0"/>
                  <w:marRight w:val="0"/>
                  <w:marTop w:val="0"/>
                  <w:marBottom w:val="0"/>
                  <w:divBdr>
                    <w:top w:val="dashed" w:sz="2" w:space="0" w:color="FFFFFF"/>
                    <w:left w:val="dashed" w:sz="2" w:space="0" w:color="FFFFFF"/>
                    <w:bottom w:val="dashed" w:sz="2" w:space="0" w:color="FFFFFF"/>
                    <w:right w:val="dashed" w:sz="2" w:space="0" w:color="FFFFFF"/>
                  </w:divBdr>
                  <w:divsChild>
                    <w:div w:id="341401613">
                      <w:marLeft w:val="0"/>
                      <w:marRight w:val="0"/>
                      <w:marTop w:val="0"/>
                      <w:marBottom w:val="0"/>
                      <w:divBdr>
                        <w:top w:val="dashed" w:sz="2" w:space="0" w:color="FFFFFF"/>
                        <w:left w:val="dashed" w:sz="2" w:space="0" w:color="FFFFFF"/>
                        <w:bottom w:val="dashed" w:sz="2" w:space="0" w:color="FFFFFF"/>
                        <w:right w:val="dashed" w:sz="2" w:space="0" w:color="FFFFFF"/>
                      </w:divBdr>
                    </w:div>
                    <w:div w:id="151796074">
                      <w:marLeft w:val="0"/>
                      <w:marRight w:val="0"/>
                      <w:marTop w:val="0"/>
                      <w:marBottom w:val="0"/>
                      <w:divBdr>
                        <w:top w:val="dashed" w:sz="2" w:space="0" w:color="FFFFFF"/>
                        <w:left w:val="dashed" w:sz="2" w:space="0" w:color="FFFFFF"/>
                        <w:bottom w:val="dashed" w:sz="2" w:space="0" w:color="FFFFFF"/>
                        <w:right w:val="dashed" w:sz="2" w:space="0" w:color="FFFFFF"/>
                      </w:divBdr>
                    </w:div>
                    <w:div w:id="96608892">
                      <w:marLeft w:val="0"/>
                      <w:marRight w:val="0"/>
                      <w:marTop w:val="0"/>
                      <w:marBottom w:val="0"/>
                      <w:divBdr>
                        <w:top w:val="dashed" w:sz="2" w:space="0" w:color="FFFFFF"/>
                        <w:left w:val="dashed" w:sz="2" w:space="0" w:color="FFFFFF"/>
                        <w:bottom w:val="dashed" w:sz="2" w:space="0" w:color="FFFFFF"/>
                        <w:right w:val="dashed" w:sz="2" w:space="0" w:color="FFFFFF"/>
                      </w:divBdr>
                      <w:divsChild>
                        <w:div w:id="689572335">
                          <w:marLeft w:val="0"/>
                          <w:marRight w:val="0"/>
                          <w:marTop w:val="0"/>
                          <w:marBottom w:val="0"/>
                          <w:divBdr>
                            <w:top w:val="dashed" w:sz="2" w:space="0" w:color="FFFFFF"/>
                            <w:left w:val="dashed" w:sz="2" w:space="0" w:color="FFFFFF"/>
                            <w:bottom w:val="dashed" w:sz="2" w:space="0" w:color="FFFFFF"/>
                            <w:right w:val="dashed" w:sz="2" w:space="0" w:color="FFFFFF"/>
                          </w:divBdr>
                        </w:div>
                        <w:div w:id="809133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7210992">
                      <w:marLeft w:val="0"/>
                      <w:marRight w:val="0"/>
                      <w:marTop w:val="0"/>
                      <w:marBottom w:val="0"/>
                      <w:divBdr>
                        <w:top w:val="dashed" w:sz="2" w:space="0" w:color="FFFFFF"/>
                        <w:left w:val="dashed" w:sz="2" w:space="0" w:color="FFFFFF"/>
                        <w:bottom w:val="dashed" w:sz="2" w:space="0" w:color="FFFFFF"/>
                        <w:right w:val="dashed" w:sz="2" w:space="0" w:color="FFFFFF"/>
                      </w:divBdr>
                    </w:div>
                    <w:div w:id="1265308601">
                      <w:marLeft w:val="0"/>
                      <w:marRight w:val="0"/>
                      <w:marTop w:val="0"/>
                      <w:marBottom w:val="0"/>
                      <w:divBdr>
                        <w:top w:val="dashed" w:sz="2" w:space="0" w:color="FFFFFF"/>
                        <w:left w:val="dashed" w:sz="2" w:space="0" w:color="FFFFFF"/>
                        <w:bottom w:val="dashed" w:sz="2" w:space="0" w:color="FFFFFF"/>
                        <w:right w:val="dashed" w:sz="2" w:space="0" w:color="FFFFFF"/>
                      </w:divBdr>
                      <w:divsChild>
                        <w:div w:id="12512819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97879542">
                  <w:marLeft w:val="0"/>
                  <w:marRight w:val="0"/>
                  <w:marTop w:val="0"/>
                  <w:marBottom w:val="0"/>
                  <w:divBdr>
                    <w:top w:val="dashed" w:sz="2" w:space="0" w:color="FFFFFF"/>
                    <w:left w:val="dashed" w:sz="2" w:space="0" w:color="FFFFFF"/>
                    <w:bottom w:val="dashed" w:sz="2" w:space="0" w:color="FFFFFF"/>
                    <w:right w:val="dashed" w:sz="2" w:space="0" w:color="FFFFFF"/>
                  </w:divBdr>
                </w:div>
                <w:div w:id="815415915">
                  <w:marLeft w:val="0"/>
                  <w:marRight w:val="0"/>
                  <w:marTop w:val="0"/>
                  <w:marBottom w:val="0"/>
                  <w:divBdr>
                    <w:top w:val="dashed" w:sz="2" w:space="0" w:color="FFFFFF"/>
                    <w:left w:val="dashed" w:sz="2" w:space="0" w:color="FFFFFF"/>
                    <w:bottom w:val="dashed" w:sz="2" w:space="0" w:color="FFFFFF"/>
                    <w:right w:val="dashed" w:sz="2" w:space="0" w:color="FFFFFF"/>
                  </w:divBdr>
                </w:div>
                <w:div w:id="549927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526066\00211066.HTML" TargetMode="External"/><Relationship Id="rId13" Type="http://schemas.openxmlformats.org/officeDocument/2006/relationships/hyperlink" Target="file:///C:\Users\user\sintact%204.0\cache\Legislatie\temp526066\00211019.htm" TargetMode="External"/><Relationship Id="rId3" Type="http://schemas.openxmlformats.org/officeDocument/2006/relationships/settings" Target="settings.xml"/><Relationship Id="rId7" Type="http://schemas.openxmlformats.org/officeDocument/2006/relationships/hyperlink" Target="file:///C:\Users\user\sintact%204.0\cache\Legislatie\temp526066\00068397.htm" TargetMode="External"/><Relationship Id="rId12" Type="http://schemas.openxmlformats.org/officeDocument/2006/relationships/hyperlink" Target="file:///C:\Users\user\sintact%204.0\cache\Legislatie\temp526066\00210965.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sintact%204.0\cache\Legislatie\temp526066\00211019.htm" TargetMode="External"/><Relationship Id="rId11" Type="http://schemas.openxmlformats.org/officeDocument/2006/relationships/hyperlink" Target="file:///C:\Users\user\sintact%204.0\cache\Legislatie\temp526066\00211019.htm" TargetMode="External"/><Relationship Id="rId5" Type="http://schemas.openxmlformats.org/officeDocument/2006/relationships/hyperlink" Target="file:///C:\Users\user\sintact%204.0\cache\Legislatie\temp526066\00210965.htm" TargetMode="External"/><Relationship Id="rId15" Type="http://schemas.openxmlformats.org/officeDocument/2006/relationships/theme" Target="theme/theme1.xml"/><Relationship Id="rId10" Type="http://schemas.openxmlformats.org/officeDocument/2006/relationships/hyperlink" Target="file:///C:\Users\user\sintact%204.0\cache\Legislatie\temp526066\00210965.htm"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3168</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ciprian.goia</dc:creator>
  <cp:lastModifiedBy>ciprian.goia</cp:lastModifiedBy>
  <cp:revision>1</cp:revision>
  <dcterms:created xsi:type="dcterms:W3CDTF">2020-09-09T08:53:00Z</dcterms:created>
  <dcterms:modified xsi:type="dcterms:W3CDTF">2020-09-09T08:54:00Z</dcterms:modified>
</cp:coreProperties>
</file>