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7D" w:rsidRPr="0030327D" w:rsidRDefault="0030327D" w:rsidP="0030327D">
      <w:pPr>
        <w:spacing w:after="120"/>
        <w:jc w:val="both"/>
        <w:rPr>
          <w:rFonts w:ascii="Arial Narrow" w:hAnsi="Arial Narrow"/>
          <w:sz w:val="24"/>
          <w:szCs w:val="24"/>
        </w:rPr>
      </w:pPr>
      <w:bookmarkStart w:id="0" w:name="_GoBack"/>
      <w:r w:rsidRPr="0030327D">
        <w:rPr>
          <w:rFonts w:ascii="Arial Narrow" w:hAnsi="Arial Narrow"/>
          <w:b/>
          <w:bCs/>
          <w:sz w:val="24"/>
          <w:szCs w:val="24"/>
        </w:rPr>
        <w:t xml:space="preserve">HOTĂRÂRE nr. 511 </w:t>
      </w:r>
      <w:bookmarkEnd w:id="0"/>
      <w:r w:rsidRPr="0030327D">
        <w:rPr>
          <w:rFonts w:ascii="Arial Narrow" w:hAnsi="Arial Narrow"/>
          <w:b/>
          <w:bCs/>
          <w:sz w:val="24"/>
          <w:szCs w:val="24"/>
        </w:rPr>
        <w:t xml:space="preserve">din 1 iulie 2020 pentru modificarea şi completarea anexelor nr. 1 şi 3 la Hotărârea Guvernului nr. </w:t>
      </w:r>
      <w:hyperlink r:id="rId5" w:tooltip="privind prelungirea stării de alertă pe teritoriul României şi măsurile care se aplică pe durata acesteia pentru prevenirea şi combaterea efectelor pandemiei de COVID-19 (act publicat in M.Of. 515 din 16-iun-2020)" w:history="1">
        <w:r w:rsidRPr="0030327D">
          <w:rPr>
            <w:rStyle w:val="Hyperlink"/>
            <w:rFonts w:ascii="Arial Narrow" w:hAnsi="Arial Narrow"/>
            <w:b/>
            <w:bCs/>
            <w:sz w:val="24"/>
            <w:szCs w:val="24"/>
          </w:rPr>
          <w:t>476/2020</w:t>
        </w:r>
      </w:hyperlink>
      <w:r w:rsidRPr="0030327D">
        <w:rPr>
          <w:rFonts w:ascii="Arial Narrow" w:hAnsi="Arial Narrow"/>
          <w:b/>
          <w:bCs/>
          <w:sz w:val="24"/>
          <w:szCs w:val="24"/>
        </w:rPr>
        <w:t xml:space="preserve"> privind prelungirea stării de alertă pe teritoriul României şi măsurile care se aplică pe durata acesteia pentru prevenirea şi combaterea efectelor pandemiei de COVID-19</w:t>
      </w:r>
    </w:p>
    <w:p w:rsidR="0030327D" w:rsidRPr="0030327D" w:rsidRDefault="0030327D" w:rsidP="0030327D">
      <w:pPr>
        <w:spacing w:after="120"/>
        <w:jc w:val="both"/>
        <w:rPr>
          <w:rFonts w:ascii="Arial Narrow" w:hAnsi="Arial Narrow"/>
          <w:sz w:val="24"/>
          <w:szCs w:val="24"/>
        </w:rPr>
      </w:pPr>
      <w:bookmarkStart w:id="1" w:name="do|pa1"/>
      <w:bookmarkEnd w:id="1"/>
      <w:r w:rsidRPr="0030327D">
        <w:rPr>
          <w:rFonts w:ascii="Arial Narrow" w:hAnsi="Arial Narrow"/>
          <w:sz w:val="24"/>
          <w:szCs w:val="24"/>
        </w:rPr>
        <w:t xml:space="preserve">Ţinând seama de măsurile adoptate prin Hotărârea Comitetului Naţional pentru Situaţii de Urgenţă nr. 32 din 29 iunie 2020 privind propunerea unor măsuri necesar a fi aplicate după data de 1.07.2020, precum şi instituirea excepţiei de la măsura </w:t>
      </w:r>
      <w:proofErr w:type="spellStart"/>
      <w:r w:rsidRPr="0030327D">
        <w:rPr>
          <w:rFonts w:ascii="Arial Narrow" w:hAnsi="Arial Narrow"/>
          <w:sz w:val="24"/>
          <w:szCs w:val="24"/>
        </w:rPr>
        <w:t>carantinării</w:t>
      </w:r>
      <w:proofErr w:type="spellEnd"/>
      <w:r w:rsidRPr="0030327D">
        <w:rPr>
          <w:rFonts w:ascii="Arial Narrow" w:hAnsi="Arial Narrow"/>
          <w:sz w:val="24"/>
          <w:szCs w:val="24"/>
        </w:rPr>
        <w:t>/izolării pentru unele ţări din Uniunea Europeană şi din Spaţiul Economic European,</w:t>
      </w:r>
    </w:p>
    <w:p w:rsidR="0030327D" w:rsidRPr="0030327D" w:rsidRDefault="0030327D" w:rsidP="0030327D">
      <w:pPr>
        <w:spacing w:after="120"/>
        <w:jc w:val="both"/>
        <w:rPr>
          <w:rFonts w:ascii="Arial Narrow" w:hAnsi="Arial Narrow"/>
          <w:sz w:val="24"/>
          <w:szCs w:val="24"/>
        </w:rPr>
      </w:pPr>
      <w:bookmarkStart w:id="2" w:name="do|pa2"/>
      <w:bookmarkEnd w:id="2"/>
      <w:r w:rsidRPr="0030327D">
        <w:rPr>
          <w:rFonts w:ascii="Arial Narrow" w:hAnsi="Arial Narrow"/>
          <w:sz w:val="24"/>
          <w:szCs w:val="24"/>
        </w:rPr>
        <w:t xml:space="preserve">În temeiul art. 108 din Constituţia României, republicată, şi al art. 6 şi art. 71 alin. (1) din Legea nr. </w:t>
      </w:r>
      <w:hyperlink r:id="rId6" w:history="1">
        <w:r w:rsidRPr="0030327D">
          <w:rPr>
            <w:rStyle w:val="Hyperlink"/>
            <w:rFonts w:ascii="Arial Narrow" w:hAnsi="Arial Narrow"/>
            <w:b/>
            <w:bCs/>
            <w:sz w:val="24"/>
            <w:szCs w:val="24"/>
          </w:rPr>
          <w:t>55/2020</w:t>
        </w:r>
      </w:hyperlink>
      <w:r w:rsidRPr="0030327D">
        <w:rPr>
          <w:rFonts w:ascii="Arial Narrow" w:hAnsi="Arial Narrow"/>
          <w:sz w:val="24"/>
          <w:szCs w:val="24"/>
        </w:rPr>
        <w:t xml:space="preserve"> privind unele măsuri pentru prevenirea şi combaterea efectelor pandemiei de COVID-19,</w:t>
      </w:r>
    </w:p>
    <w:p w:rsidR="0030327D" w:rsidRPr="0030327D" w:rsidRDefault="0030327D" w:rsidP="0030327D">
      <w:pPr>
        <w:spacing w:after="120"/>
        <w:jc w:val="both"/>
        <w:rPr>
          <w:rFonts w:ascii="Arial Narrow" w:hAnsi="Arial Narrow"/>
          <w:sz w:val="24"/>
          <w:szCs w:val="24"/>
        </w:rPr>
      </w:pPr>
      <w:bookmarkStart w:id="3" w:name="do|pa3"/>
      <w:bookmarkEnd w:id="3"/>
      <w:r w:rsidRPr="0030327D">
        <w:rPr>
          <w:rFonts w:ascii="Arial Narrow" w:hAnsi="Arial Narrow"/>
          <w:b/>
          <w:bCs/>
          <w:sz w:val="24"/>
          <w:szCs w:val="24"/>
        </w:rPr>
        <w:t>Guvernul României</w:t>
      </w:r>
      <w:r w:rsidRPr="0030327D">
        <w:rPr>
          <w:rFonts w:ascii="Arial Narrow" w:hAnsi="Arial Narrow"/>
          <w:sz w:val="24"/>
          <w:szCs w:val="24"/>
        </w:rPr>
        <w:t xml:space="preserve"> adoptă prezenta hotărâre.</w:t>
      </w:r>
    </w:p>
    <w:p w:rsidR="0030327D" w:rsidRPr="0030327D" w:rsidRDefault="0030327D" w:rsidP="0030327D">
      <w:pPr>
        <w:spacing w:after="120"/>
        <w:jc w:val="both"/>
        <w:rPr>
          <w:rFonts w:ascii="Arial Narrow" w:hAnsi="Arial Narrow"/>
          <w:sz w:val="24"/>
          <w:szCs w:val="24"/>
        </w:rPr>
      </w:pPr>
      <w:bookmarkStart w:id="4" w:name="do|arI"/>
      <w:r w:rsidRPr="0030327D">
        <w:rPr>
          <w:rFonts w:ascii="Arial Narrow" w:hAnsi="Arial Narrow"/>
          <w:b/>
          <w:bCs/>
          <w:sz w:val="24"/>
          <w:szCs w:val="24"/>
        </w:rPr>
        <w:drawing>
          <wp:inline distT="0" distB="0" distL="0" distR="0" wp14:anchorId="635A4FD3" wp14:editId="1AB540D9">
            <wp:extent cx="95250" cy="95250"/>
            <wp:effectExtent l="0" t="0" r="0" b="0"/>
            <wp:docPr id="12" name="Imagine 12"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30327D">
        <w:rPr>
          <w:rFonts w:ascii="Arial Narrow" w:hAnsi="Arial Narrow"/>
          <w:b/>
          <w:bCs/>
          <w:sz w:val="24"/>
          <w:szCs w:val="24"/>
        </w:rPr>
        <w:t>Art. I</w:t>
      </w:r>
    </w:p>
    <w:p w:rsidR="0030327D" w:rsidRPr="0030327D" w:rsidRDefault="0030327D" w:rsidP="0030327D">
      <w:pPr>
        <w:spacing w:after="120"/>
        <w:jc w:val="both"/>
        <w:rPr>
          <w:rFonts w:ascii="Arial Narrow" w:hAnsi="Arial Narrow"/>
          <w:sz w:val="24"/>
          <w:szCs w:val="24"/>
        </w:rPr>
      </w:pPr>
      <w:bookmarkStart w:id="5" w:name="do|arI|pa1"/>
      <w:bookmarkEnd w:id="5"/>
      <w:r w:rsidRPr="0030327D">
        <w:rPr>
          <w:rFonts w:ascii="Arial Narrow" w:hAnsi="Arial Narrow"/>
          <w:sz w:val="24"/>
          <w:szCs w:val="24"/>
        </w:rPr>
        <w:t xml:space="preserve">Anexele nr. 1 şi 3 la Hotărârea Guvernului nr. </w:t>
      </w:r>
      <w:hyperlink r:id="rId9" w:history="1">
        <w:r w:rsidRPr="0030327D">
          <w:rPr>
            <w:rStyle w:val="Hyperlink"/>
            <w:rFonts w:ascii="Arial Narrow" w:hAnsi="Arial Narrow"/>
            <w:b/>
            <w:bCs/>
            <w:sz w:val="24"/>
            <w:szCs w:val="24"/>
          </w:rPr>
          <w:t>476/2020</w:t>
        </w:r>
      </w:hyperlink>
      <w:r w:rsidRPr="0030327D">
        <w:rPr>
          <w:rFonts w:ascii="Arial Narrow" w:hAnsi="Arial Narrow"/>
          <w:sz w:val="24"/>
          <w:szCs w:val="24"/>
        </w:rPr>
        <w:t xml:space="preserve"> privind prelungirea stării de alertă pe teritoriul României şi măsurile care se aplică pe durata acesteia pentru prevenirea şi combaterea efectelor pandemiei de COVID-19, publicată în Monitorul Oficial al României, Partea I, nr. 515 din 16 iunie 2020, se modifică şi se completează după cum urmează:</w:t>
      </w:r>
    </w:p>
    <w:p w:rsidR="0030327D" w:rsidRPr="0030327D" w:rsidRDefault="0030327D" w:rsidP="0030327D">
      <w:pPr>
        <w:spacing w:after="120"/>
        <w:jc w:val="both"/>
        <w:rPr>
          <w:rFonts w:ascii="Arial Narrow" w:hAnsi="Arial Narrow"/>
          <w:sz w:val="24"/>
          <w:szCs w:val="24"/>
        </w:rPr>
      </w:pPr>
      <w:bookmarkStart w:id="6" w:name="do|arI|pt1"/>
      <w:r w:rsidRPr="0030327D">
        <w:rPr>
          <w:rFonts w:ascii="Arial Narrow" w:hAnsi="Arial Narrow"/>
          <w:b/>
          <w:bCs/>
          <w:sz w:val="24"/>
          <w:szCs w:val="24"/>
        </w:rPr>
        <w:drawing>
          <wp:inline distT="0" distB="0" distL="0" distR="0" wp14:anchorId="36858D97" wp14:editId="3C959BA5">
            <wp:extent cx="95250" cy="95250"/>
            <wp:effectExtent l="0" t="0" r="0" b="0"/>
            <wp:docPr id="11" name="Imagine 11"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30327D">
        <w:rPr>
          <w:rFonts w:ascii="Arial Narrow" w:hAnsi="Arial Narrow"/>
          <w:b/>
          <w:bCs/>
          <w:sz w:val="24"/>
          <w:szCs w:val="24"/>
        </w:rPr>
        <w:t>1.</w:t>
      </w:r>
      <w:r w:rsidRPr="0030327D">
        <w:rPr>
          <w:rFonts w:ascii="Arial Narrow" w:hAnsi="Arial Narrow"/>
          <w:sz w:val="24"/>
          <w:szCs w:val="24"/>
        </w:rPr>
        <w:t>La anexa nr. 1 articolul 2, punctul 1 se modifică şi va avea următorul cuprins:</w:t>
      </w:r>
    </w:p>
    <w:p w:rsidR="0030327D" w:rsidRPr="0030327D" w:rsidRDefault="0030327D" w:rsidP="0030327D">
      <w:pPr>
        <w:spacing w:after="120"/>
        <w:jc w:val="both"/>
        <w:rPr>
          <w:rFonts w:ascii="Arial Narrow" w:hAnsi="Arial Narrow"/>
          <w:sz w:val="24"/>
          <w:szCs w:val="24"/>
        </w:rPr>
      </w:pPr>
      <w:bookmarkStart w:id="7" w:name="do|arI|pt1|pa1"/>
      <w:bookmarkEnd w:id="7"/>
      <w:r w:rsidRPr="0030327D">
        <w:rPr>
          <w:rFonts w:ascii="Arial Narrow" w:hAnsi="Arial Narrow"/>
          <w:sz w:val="24"/>
          <w:szCs w:val="24"/>
        </w:rPr>
        <w:t xml:space="preserve">"1. Se instituie obligaţia de a asigura măsurile de continuitate a activităţii centrelor rezidenţiale de îngrijire şi asistenţă a persoanelor vârstnice, centrelor rezidenţiale pentru copii şi adulţi, cu şi fără </w:t>
      </w:r>
      <w:proofErr w:type="spellStart"/>
      <w:r w:rsidRPr="0030327D">
        <w:rPr>
          <w:rFonts w:ascii="Arial Narrow" w:hAnsi="Arial Narrow"/>
          <w:sz w:val="24"/>
          <w:szCs w:val="24"/>
        </w:rPr>
        <w:t>dizabilităţi</w:t>
      </w:r>
      <w:proofErr w:type="spellEnd"/>
      <w:r w:rsidRPr="0030327D">
        <w:rPr>
          <w:rFonts w:ascii="Arial Narrow" w:hAnsi="Arial Narrow"/>
          <w:sz w:val="24"/>
          <w:szCs w:val="24"/>
        </w:rPr>
        <w:t xml:space="preserve">, precum şi pentru alte categorii vulnerabile şi de a stabili programul de lucru al angajaţilor, potrivit art. 19 din Legea nr. </w:t>
      </w:r>
      <w:hyperlink r:id="rId10" w:tooltip="privind unele măsuri pentru prevenirea şi combaterea efectelor pandemiei de COVID-19 (act publicat in M.Of. 396 din 15-mai-2020)" w:history="1">
        <w:r w:rsidRPr="0030327D">
          <w:rPr>
            <w:rStyle w:val="Hyperlink"/>
            <w:rFonts w:ascii="Arial Narrow" w:hAnsi="Arial Narrow"/>
            <w:b/>
            <w:bCs/>
            <w:sz w:val="24"/>
            <w:szCs w:val="24"/>
          </w:rPr>
          <w:t>55/2020</w:t>
        </w:r>
      </w:hyperlink>
      <w:r w:rsidRPr="0030327D">
        <w:rPr>
          <w:rFonts w:ascii="Arial Narrow" w:hAnsi="Arial Narrow"/>
          <w:sz w:val="24"/>
          <w:szCs w:val="24"/>
        </w:rPr>
        <w:t>, cu avizul direcţiilor de sănătate publică judeţene, respectiv a municipiului Bucureşti."</w:t>
      </w:r>
    </w:p>
    <w:p w:rsidR="0030327D" w:rsidRPr="0030327D" w:rsidRDefault="0030327D" w:rsidP="0030327D">
      <w:pPr>
        <w:spacing w:after="120"/>
        <w:jc w:val="both"/>
        <w:rPr>
          <w:rFonts w:ascii="Arial Narrow" w:hAnsi="Arial Narrow"/>
          <w:sz w:val="24"/>
          <w:szCs w:val="24"/>
        </w:rPr>
      </w:pPr>
      <w:bookmarkStart w:id="8" w:name="do|arI|pt2"/>
      <w:r w:rsidRPr="0030327D">
        <w:rPr>
          <w:rFonts w:ascii="Arial Narrow" w:hAnsi="Arial Narrow"/>
          <w:b/>
          <w:bCs/>
          <w:sz w:val="24"/>
          <w:szCs w:val="24"/>
        </w:rPr>
        <w:drawing>
          <wp:inline distT="0" distB="0" distL="0" distR="0" wp14:anchorId="5280CED9" wp14:editId="328C46BB">
            <wp:extent cx="95250" cy="95250"/>
            <wp:effectExtent l="0" t="0" r="0" b="0"/>
            <wp:docPr id="10" name="Imagine 10"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30327D">
        <w:rPr>
          <w:rFonts w:ascii="Arial Narrow" w:hAnsi="Arial Narrow"/>
          <w:b/>
          <w:bCs/>
          <w:sz w:val="24"/>
          <w:szCs w:val="24"/>
        </w:rPr>
        <w:t>2.</w:t>
      </w:r>
      <w:r w:rsidRPr="0030327D">
        <w:rPr>
          <w:rFonts w:ascii="Arial Narrow" w:hAnsi="Arial Narrow"/>
          <w:sz w:val="24"/>
          <w:szCs w:val="24"/>
        </w:rPr>
        <w:t>La anexa nr. 3 articolul 1, punctul 9 se modifică şi va avea următorul cuprins:</w:t>
      </w:r>
    </w:p>
    <w:p w:rsidR="0030327D" w:rsidRPr="0030327D" w:rsidRDefault="0030327D" w:rsidP="0030327D">
      <w:pPr>
        <w:spacing w:after="120"/>
        <w:jc w:val="both"/>
        <w:rPr>
          <w:rFonts w:ascii="Arial Narrow" w:hAnsi="Arial Narrow"/>
          <w:sz w:val="24"/>
          <w:szCs w:val="24"/>
        </w:rPr>
      </w:pPr>
      <w:bookmarkStart w:id="9" w:name="do|arI|pt2|pa1"/>
      <w:bookmarkEnd w:id="9"/>
      <w:r w:rsidRPr="0030327D">
        <w:rPr>
          <w:rFonts w:ascii="Arial Narrow" w:hAnsi="Arial Narrow"/>
          <w:sz w:val="24"/>
          <w:szCs w:val="24"/>
        </w:rPr>
        <w:t>"9. Se interzic activităţile recreative şi sportive desfăşurate în aer liber, cu excepţia celor care se desfăşoară cu participarea a cel mult 10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30327D" w:rsidRPr="0030327D" w:rsidRDefault="0030327D" w:rsidP="0030327D">
      <w:pPr>
        <w:spacing w:after="120"/>
        <w:jc w:val="both"/>
        <w:rPr>
          <w:rFonts w:ascii="Arial Narrow" w:hAnsi="Arial Narrow"/>
          <w:sz w:val="24"/>
          <w:szCs w:val="24"/>
        </w:rPr>
      </w:pPr>
      <w:bookmarkStart w:id="10" w:name="do|arI|pt3"/>
      <w:r w:rsidRPr="0030327D">
        <w:rPr>
          <w:rFonts w:ascii="Arial Narrow" w:hAnsi="Arial Narrow"/>
          <w:b/>
          <w:bCs/>
          <w:sz w:val="24"/>
          <w:szCs w:val="24"/>
        </w:rPr>
        <w:drawing>
          <wp:inline distT="0" distB="0" distL="0" distR="0" wp14:anchorId="4A823CFD" wp14:editId="016A9393">
            <wp:extent cx="95250" cy="95250"/>
            <wp:effectExtent l="0" t="0" r="0" b="0"/>
            <wp:docPr id="9" name="Imagine 9"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30327D">
        <w:rPr>
          <w:rFonts w:ascii="Arial Narrow" w:hAnsi="Arial Narrow"/>
          <w:b/>
          <w:bCs/>
          <w:sz w:val="24"/>
          <w:szCs w:val="24"/>
        </w:rPr>
        <w:t>3.</w:t>
      </w:r>
      <w:r w:rsidRPr="0030327D">
        <w:rPr>
          <w:rFonts w:ascii="Arial Narrow" w:hAnsi="Arial Narrow"/>
          <w:sz w:val="24"/>
          <w:szCs w:val="24"/>
        </w:rPr>
        <w:t>La anexa nr. 3 articolul 1, după punctul 11 se introduc trei noi puncte, punctele 12-14, cu următorul cuprins:</w:t>
      </w:r>
    </w:p>
    <w:p w:rsidR="0030327D" w:rsidRPr="0030327D" w:rsidRDefault="0030327D" w:rsidP="0030327D">
      <w:pPr>
        <w:spacing w:after="120"/>
        <w:jc w:val="both"/>
        <w:rPr>
          <w:rFonts w:ascii="Arial Narrow" w:hAnsi="Arial Narrow"/>
          <w:sz w:val="24"/>
          <w:szCs w:val="24"/>
        </w:rPr>
      </w:pPr>
      <w:bookmarkStart w:id="11" w:name="do|arI|pt3|pa1"/>
      <w:bookmarkEnd w:id="11"/>
      <w:r w:rsidRPr="0030327D">
        <w:rPr>
          <w:rFonts w:ascii="Arial Narrow" w:hAnsi="Arial Narrow"/>
          <w:sz w:val="24"/>
          <w:szCs w:val="24"/>
        </w:rPr>
        <w:t xml:space="preserve">"12. Se permite organizarea de cursuri de instruire şi </w:t>
      </w:r>
      <w:proofErr w:type="spellStart"/>
      <w:r w:rsidRPr="0030327D">
        <w:rPr>
          <w:rFonts w:ascii="Arial Narrow" w:hAnsi="Arial Narrow"/>
          <w:sz w:val="24"/>
          <w:szCs w:val="24"/>
        </w:rPr>
        <w:t>workshopuri</w:t>
      </w:r>
      <w:proofErr w:type="spellEnd"/>
      <w:r w:rsidRPr="0030327D">
        <w:rPr>
          <w:rFonts w:ascii="Arial Narrow" w:hAnsi="Arial Narrow"/>
          <w:sz w:val="24"/>
          <w:szCs w:val="24"/>
        </w:rPr>
        <w:t xml:space="preserve"> pentru adulţi, inclusiv cele organizate pentru implementarea proiectelor finanţate din fonduri europene, cu participarea a cel mult 20 de persoane şi cu respectarea regulilor de distanţare fizică stabilite prin ordin al ministrului sănătăţii.</w:t>
      </w:r>
    </w:p>
    <w:p w:rsidR="0030327D" w:rsidRPr="0030327D" w:rsidRDefault="0030327D" w:rsidP="0030327D">
      <w:pPr>
        <w:spacing w:after="120"/>
        <w:jc w:val="both"/>
        <w:rPr>
          <w:rFonts w:ascii="Arial Narrow" w:hAnsi="Arial Narrow"/>
          <w:sz w:val="24"/>
          <w:szCs w:val="24"/>
        </w:rPr>
      </w:pPr>
      <w:bookmarkStart w:id="12" w:name="do|arI|pt3|pa2"/>
      <w:bookmarkEnd w:id="12"/>
      <w:r w:rsidRPr="0030327D">
        <w:rPr>
          <w:rFonts w:ascii="Arial Narrow" w:hAnsi="Arial Narrow"/>
          <w:sz w:val="24"/>
          <w:szCs w:val="24"/>
        </w:rPr>
        <w:t>13. Se permit organizarea şi desfăşurarea de către instituţiile cu atribuţii în domeniul apărării naţionale, ordinii şi siguranţei publice, în aer liber, a activităţilor specifice, cu participarea a maximum 200 de persoane şi sub supravegherea unui medic epidemiolog.</w:t>
      </w:r>
    </w:p>
    <w:p w:rsidR="0030327D" w:rsidRPr="0030327D" w:rsidRDefault="0030327D" w:rsidP="0030327D">
      <w:pPr>
        <w:spacing w:after="120"/>
        <w:jc w:val="both"/>
        <w:rPr>
          <w:rFonts w:ascii="Arial Narrow" w:hAnsi="Arial Narrow"/>
          <w:sz w:val="24"/>
          <w:szCs w:val="24"/>
        </w:rPr>
      </w:pPr>
      <w:bookmarkStart w:id="13" w:name="do|arI|pt3|pa3"/>
      <w:bookmarkEnd w:id="13"/>
      <w:r w:rsidRPr="0030327D">
        <w:rPr>
          <w:rFonts w:ascii="Arial Narrow" w:hAnsi="Arial Narrow"/>
          <w:sz w:val="24"/>
          <w:szCs w:val="24"/>
        </w:rPr>
        <w:lastRenderedPageBreak/>
        <w:t>14. Se permite organizarea şi desfăşurarea activităţilor specifice din domeniul diplomatic, la sediile ambasadelor, organizate în aer liber, astfel încât să fie asigurată o suprafaţă de minimum 4 mp pentru fiecare persoană participantă şi respectarea regulilor de protecţie sanitară."</w:t>
      </w:r>
    </w:p>
    <w:p w:rsidR="0030327D" w:rsidRPr="0030327D" w:rsidRDefault="0030327D" w:rsidP="0030327D">
      <w:pPr>
        <w:spacing w:after="120"/>
        <w:jc w:val="both"/>
        <w:rPr>
          <w:rFonts w:ascii="Arial Narrow" w:hAnsi="Arial Narrow"/>
          <w:sz w:val="24"/>
          <w:szCs w:val="24"/>
        </w:rPr>
      </w:pPr>
      <w:bookmarkStart w:id="14" w:name="do|arI|pt4"/>
      <w:r w:rsidRPr="0030327D">
        <w:rPr>
          <w:rFonts w:ascii="Arial Narrow" w:hAnsi="Arial Narrow"/>
          <w:b/>
          <w:bCs/>
          <w:sz w:val="24"/>
          <w:szCs w:val="24"/>
        </w:rPr>
        <w:drawing>
          <wp:inline distT="0" distB="0" distL="0" distR="0" wp14:anchorId="70AC23D3" wp14:editId="16E7430D">
            <wp:extent cx="95250" cy="95250"/>
            <wp:effectExtent l="0" t="0" r="0" b="0"/>
            <wp:docPr id="8" name="Imagine 8"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30327D">
        <w:rPr>
          <w:rFonts w:ascii="Arial Narrow" w:hAnsi="Arial Narrow"/>
          <w:b/>
          <w:bCs/>
          <w:sz w:val="24"/>
          <w:szCs w:val="24"/>
        </w:rPr>
        <w:t>4.</w:t>
      </w:r>
      <w:r w:rsidRPr="0030327D">
        <w:rPr>
          <w:rFonts w:ascii="Arial Narrow" w:hAnsi="Arial Narrow"/>
          <w:sz w:val="24"/>
          <w:szCs w:val="24"/>
        </w:rPr>
        <w:t>La anexa nr. 3 articolul 11, alineatul (6) se modifică şi va avea următorul cuprins:</w:t>
      </w:r>
    </w:p>
    <w:p w:rsidR="0030327D" w:rsidRPr="0030327D" w:rsidRDefault="0030327D" w:rsidP="0030327D">
      <w:pPr>
        <w:spacing w:after="120"/>
        <w:jc w:val="both"/>
        <w:rPr>
          <w:rFonts w:ascii="Arial Narrow" w:hAnsi="Arial Narrow"/>
          <w:sz w:val="24"/>
          <w:szCs w:val="24"/>
        </w:rPr>
      </w:pPr>
      <w:bookmarkStart w:id="15" w:name="do|arI|pt4|pa1"/>
      <w:bookmarkEnd w:id="15"/>
      <w:r w:rsidRPr="0030327D">
        <w:rPr>
          <w:rFonts w:ascii="Arial Narrow" w:hAnsi="Arial Narrow"/>
          <w:sz w:val="24"/>
          <w:szCs w:val="24"/>
        </w:rPr>
        <w:t>"(6) Respectarea aplicării măsurilor prevăzute la art. 1 pct. 10-14 se urmăreşte de către Ministerul Afacerilor Interne."</w:t>
      </w:r>
    </w:p>
    <w:p w:rsidR="0030327D" w:rsidRPr="0030327D" w:rsidRDefault="0030327D" w:rsidP="0030327D">
      <w:pPr>
        <w:spacing w:after="120"/>
        <w:jc w:val="both"/>
        <w:rPr>
          <w:rFonts w:ascii="Arial Narrow" w:hAnsi="Arial Narrow"/>
          <w:sz w:val="24"/>
          <w:szCs w:val="24"/>
        </w:rPr>
      </w:pPr>
      <w:bookmarkStart w:id="16" w:name="do|arII"/>
      <w:r w:rsidRPr="0030327D">
        <w:rPr>
          <w:rFonts w:ascii="Arial Narrow" w:hAnsi="Arial Narrow"/>
          <w:b/>
          <w:bCs/>
          <w:sz w:val="24"/>
          <w:szCs w:val="24"/>
        </w:rPr>
        <w:drawing>
          <wp:inline distT="0" distB="0" distL="0" distR="0" wp14:anchorId="4104103B" wp14:editId="53EF7E59">
            <wp:extent cx="95250" cy="95250"/>
            <wp:effectExtent l="0" t="0" r="0" b="0"/>
            <wp:docPr id="7" name="Imagine 7"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30327D">
        <w:rPr>
          <w:rFonts w:ascii="Arial Narrow" w:hAnsi="Arial Narrow"/>
          <w:b/>
          <w:bCs/>
          <w:sz w:val="24"/>
          <w:szCs w:val="24"/>
        </w:rPr>
        <w:t>Art. II</w:t>
      </w:r>
    </w:p>
    <w:p w:rsidR="0030327D" w:rsidRPr="0030327D" w:rsidRDefault="0030327D" w:rsidP="0030327D">
      <w:pPr>
        <w:spacing w:after="120"/>
        <w:jc w:val="both"/>
        <w:rPr>
          <w:rFonts w:ascii="Arial Narrow" w:hAnsi="Arial Narrow"/>
          <w:sz w:val="24"/>
          <w:szCs w:val="24"/>
        </w:rPr>
      </w:pPr>
      <w:bookmarkStart w:id="17" w:name="do|arII|pa1"/>
      <w:bookmarkEnd w:id="17"/>
      <w:r w:rsidRPr="0030327D">
        <w:rPr>
          <w:rFonts w:ascii="Arial Narrow" w:hAnsi="Arial Narrow"/>
          <w:sz w:val="24"/>
          <w:szCs w:val="24"/>
        </w:rPr>
        <w:t>Măsurile prevăzute la art. I se aplică începând cu data publicării prezentei hotărâri în Monitorul Oficial al României, Partea I.</w:t>
      </w:r>
    </w:p>
    <w:p w:rsidR="0030327D" w:rsidRPr="0030327D" w:rsidRDefault="0030327D" w:rsidP="0030327D">
      <w:pPr>
        <w:spacing w:after="120"/>
        <w:jc w:val="both"/>
        <w:rPr>
          <w:rFonts w:ascii="Arial Narrow" w:hAnsi="Arial Narrow"/>
          <w:sz w:val="24"/>
          <w:szCs w:val="24"/>
        </w:rPr>
      </w:pPr>
      <w:bookmarkStart w:id="18" w:name="do|pa4"/>
      <w:bookmarkEnd w:id="18"/>
      <w:r w:rsidRPr="0030327D">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30327D" w:rsidRPr="0030327D" w:rsidTr="0030327D">
        <w:trPr>
          <w:trHeight w:val="15"/>
          <w:tblCellSpacing w:w="0" w:type="dxa"/>
          <w:jc w:val="center"/>
        </w:trPr>
        <w:tc>
          <w:tcPr>
            <w:tcW w:w="0" w:type="auto"/>
            <w:hideMark/>
          </w:tcPr>
          <w:p w:rsidR="0030327D" w:rsidRPr="0030327D" w:rsidRDefault="0030327D" w:rsidP="0030327D">
            <w:pPr>
              <w:spacing w:after="120"/>
              <w:jc w:val="both"/>
              <w:rPr>
                <w:rFonts w:ascii="Arial Narrow" w:hAnsi="Arial Narrow"/>
                <w:sz w:val="24"/>
                <w:szCs w:val="24"/>
              </w:rPr>
            </w:pPr>
            <w:bookmarkStart w:id="19" w:name="do|pa5"/>
            <w:bookmarkEnd w:id="19"/>
            <w:r w:rsidRPr="0030327D">
              <w:rPr>
                <w:rFonts w:ascii="Arial Narrow" w:hAnsi="Arial Narrow"/>
                <w:sz w:val="24"/>
                <w:szCs w:val="24"/>
              </w:rPr>
              <w:t>PRIM-MINISTRU</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LUDOVIC ORBAN</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Contrasemnează:</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p. Ministrul afacerilor interne,</w:t>
            </w:r>
          </w:p>
          <w:p w:rsidR="0030327D" w:rsidRPr="0030327D" w:rsidRDefault="0030327D" w:rsidP="0030327D">
            <w:pPr>
              <w:spacing w:after="120"/>
              <w:jc w:val="both"/>
              <w:rPr>
                <w:rFonts w:ascii="Arial Narrow" w:hAnsi="Arial Narrow"/>
                <w:sz w:val="24"/>
                <w:szCs w:val="24"/>
              </w:rPr>
            </w:pPr>
            <w:proofErr w:type="spellStart"/>
            <w:r w:rsidRPr="0030327D">
              <w:rPr>
                <w:rFonts w:ascii="Arial Narrow" w:hAnsi="Arial Narrow"/>
                <w:b/>
                <w:bCs/>
                <w:sz w:val="24"/>
                <w:szCs w:val="24"/>
              </w:rPr>
              <w:t>Raed</w:t>
            </w:r>
            <w:proofErr w:type="spellEnd"/>
            <w:r w:rsidRPr="0030327D">
              <w:rPr>
                <w:rFonts w:ascii="Arial Narrow" w:hAnsi="Arial Narrow"/>
                <w:b/>
                <w:bCs/>
                <w:sz w:val="24"/>
                <w:szCs w:val="24"/>
              </w:rPr>
              <w:t xml:space="preserve"> Arafat</w:t>
            </w:r>
            <w:r w:rsidRPr="0030327D">
              <w:rPr>
                <w:rFonts w:ascii="Arial Narrow" w:hAnsi="Arial Narrow"/>
                <w:sz w:val="24"/>
                <w:szCs w:val="24"/>
              </w:rPr>
              <w:t>,</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secretar de stat</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Ministrul sănătăţii,</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Nelu Tătaru</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Ministrul mediului, apelor şi pădurilor,</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Costel Alexe</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Ministrul tineretului şi sportului,</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Marian Ionuţ Stroe</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Ministrul muncii şi protecţiei sociale,</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Victoria Violeta Alexandru</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p. Ministrul afacerilor externe,</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 xml:space="preserve">Cornel </w:t>
            </w:r>
            <w:proofErr w:type="spellStart"/>
            <w:r w:rsidRPr="0030327D">
              <w:rPr>
                <w:rFonts w:ascii="Arial Narrow" w:hAnsi="Arial Narrow"/>
                <w:b/>
                <w:bCs/>
                <w:sz w:val="24"/>
                <w:szCs w:val="24"/>
              </w:rPr>
              <w:t>Feruţă</w:t>
            </w:r>
            <w:proofErr w:type="spellEnd"/>
            <w:r w:rsidRPr="0030327D">
              <w:rPr>
                <w:rFonts w:ascii="Arial Narrow" w:hAnsi="Arial Narrow"/>
                <w:sz w:val="24"/>
                <w:szCs w:val="24"/>
              </w:rPr>
              <w:t>,</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secretar de stat</w:t>
            </w:r>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Ministrul agriculturii şi dezvoltării rurale,</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 xml:space="preserve">Nechita-Adrian </w:t>
            </w:r>
            <w:proofErr w:type="spellStart"/>
            <w:r w:rsidRPr="0030327D">
              <w:rPr>
                <w:rFonts w:ascii="Arial Narrow" w:hAnsi="Arial Narrow"/>
                <w:b/>
                <w:bCs/>
                <w:sz w:val="24"/>
                <w:szCs w:val="24"/>
              </w:rPr>
              <w:t>Oros</w:t>
            </w:r>
            <w:proofErr w:type="spellEnd"/>
          </w:p>
          <w:p w:rsidR="0030327D" w:rsidRPr="0030327D" w:rsidRDefault="0030327D" w:rsidP="0030327D">
            <w:pPr>
              <w:spacing w:after="120"/>
              <w:jc w:val="both"/>
              <w:rPr>
                <w:rFonts w:ascii="Arial Narrow" w:hAnsi="Arial Narrow"/>
                <w:sz w:val="24"/>
                <w:szCs w:val="24"/>
              </w:rPr>
            </w:pPr>
            <w:r w:rsidRPr="0030327D">
              <w:rPr>
                <w:rFonts w:ascii="Arial Narrow" w:hAnsi="Arial Narrow"/>
                <w:sz w:val="24"/>
                <w:szCs w:val="24"/>
              </w:rPr>
              <w:t>Ministrul finanţelor publice,</w:t>
            </w:r>
          </w:p>
          <w:p w:rsidR="0030327D" w:rsidRPr="0030327D" w:rsidRDefault="0030327D" w:rsidP="0030327D">
            <w:pPr>
              <w:spacing w:after="120"/>
              <w:jc w:val="both"/>
              <w:rPr>
                <w:rFonts w:ascii="Arial Narrow" w:hAnsi="Arial Narrow"/>
                <w:sz w:val="24"/>
                <w:szCs w:val="24"/>
              </w:rPr>
            </w:pPr>
            <w:r w:rsidRPr="0030327D">
              <w:rPr>
                <w:rFonts w:ascii="Arial Narrow" w:hAnsi="Arial Narrow"/>
                <w:b/>
                <w:bCs/>
                <w:sz w:val="24"/>
                <w:szCs w:val="24"/>
              </w:rPr>
              <w:t xml:space="preserve">Vasile-Florin </w:t>
            </w:r>
            <w:proofErr w:type="spellStart"/>
            <w:r w:rsidRPr="0030327D">
              <w:rPr>
                <w:rFonts w:ascii="Arial Narrow" w:hAnsi="Arial Narrow"/>
                <w:b/>
                <w:bCs/>
                <w:sz w:val="24"/>
                <w:szCs w:val="24"/>
              </w:rPr>
              <w:t>Cîţu</w:t>
            </w:r>
            <w:proofErr w:type="spellEnd"/>
          </w:p>
        </w:tc>
      </w:tr>
    </w:tbl>
    <w:p w:rsidR="0030327D" w:rsidRPr="0030327D" w:rsidRDefault="0030327D" w:rsidP="0030327D">
      <w:pPr>
        <w:spacing w:after="120"/>
        <w:jc w:val="both"/>
        <w:rPr>
          <w:rFonts w:ascii="Arial Narrow" w:hAnsi="Arial Narrow"/>
          <w:sz w:val="24"/>
          <w:szCs w:val="24"/>
        </w:rPr>
      </w:pPr>
      <w:bookmarkStart w:id="20" w:name="do|pa6"/>
      <w:bookmarkEnd w:id="20"/>
      <w:r w:rsidRPr="0030327D">
        <w:rPr>
          <w:rFonts w:ascii="Arial Narrow" w:hAnsi="Arial Narrow"/>
          <w:sz w:val="24"/>
          <w:szCs w:val="24"/>
        </w:rPr>
        <w:t>Publicat în Monitorul Oficial cu numărul 577 din data de 1 iulie 2020</w:t>
      </w:r>
    </w:p>
    <w:p w:rsidR="00A843CE" w:rsidRDefault="00A843CE" w:rsidP="0030327D">
      <w:pPr>
        <w:jc w:val="both"/>
      </w:pPr>
    </w:p>
    <w:sectPr w:rsidR="00A84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7D"/>
    <w:rsid w:val="000E3619"/>
    <w:rsid w:val="001E7CC0"/>
    <w:rsid w:val="0030327D"/>
    <w:rsid w:val="00974667"/>
    <w:rsid w:val="00A84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0327D"/>
    <w:rPr>
      <w:color w:val="0000FF" w:themeColor="hyperlink"/>
      <w:u w:val="single"/>
    </w:rPr>
  </w:style>
  <w:style w:type="paragraph" w:styleId="TextnBalon">
    <w:name w:val="Balloon Text"/>
    <w:basedOn w:val="Normal"/>
    <w:link w:val="TextnBalonCaracter"/>
    <w:uiPriority w:val="99"/>
    <w:semiHidden/>
    <w:unhideWhenUsed/>
    <w:rsid w:val="0030327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3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0327D"/>
    <w:rPr>
      <w:color w:val="0000FF" w:themeColor="hyperlink"/>
      <w:u w:val="single"/>
    </w:rPr>
  </w:style>
  <w:style w:type="paragraph" w:styleId="TextnBalon">
    <w:name w:val="Balloon Text"/>
    <w:basedOn w:val="Normal"/>
    <w:link w:val="TextnBalonCaracter"/>
    <w:uiPriority w:val="99"/>
    <w:semiHidden/>
    <w:unhideWhenUsed/>
    <w:rsid w:val="0030327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3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70865">
      <w:bodyDiv w:val="1"/>
      <w:marLeft w:val="0"/>
      <w:marRight w:val="0"/>
      <w:marTop w:val="0"/>
      <w:marBottom w:val="0"/>
      <w:divBdr>
        <w:top w:val="none" w:sz="0" w:space="0" w:color="auto"/>
        <w:left w:val="none" w:sz="0" w:space="0" w:color="auto"/>
        <w:bottom w:val="none" w:sz="0" w:space="0" w:color="auto"/>
        <w:right w:val="none" w:sz="0" w:space="0" w:color="auto"/>
      </w:divBdr>
      <w:divsChild>
        <w:div w:id="2143499492">
          <w:marLeft w:val="0"/>
          <w:marRight w:val="0"/>
          <w:marTop w:val="0"/>
          <w:marBottom w:val="0"/>
          <w:divBdr>
            <w:top w:val="none" w:sz="0" w:space="0" w:color="auto"/>
            <w:left w:val="none" w:sz="0" w:space="0" w:color="auto"/>
            <w:bottom w:val="none" w:sz="0" w:space="0" w:color="auto"/>
            <w:right w:val="none" w:sz="0" w:space="0" w:color="auto"/>
          </w:divBdr>
          <w:divsChild>
            <w:div w:id="1502313807">
              <w:marLeft w:val="0"/>
              <w:marRight w:val="0"/>
              <w:marTop w:val="0"/>
              <w:marBottom w:val="0"/>
              <w:divBdr>
                <w:top w:val="dashed" w:sz="2" w:space="0" w:color="FFFFFF"/>
                <w:left w:val="dashed" w:sz="2" w:space="0" w:color="FFFFFF"/>
                <w:bottom w:val="dashed" w:sz="2" w:space="0" w:color="FFFFFF"/>
                <w:right w:val="dashed" w:sz="2" w:space="0" w:color="FFFFFF"/>
              </w:divBdr>
            </w:div>
            <w:div w:id="1612513670">
              <w:marLeft w:val="0"/>
              <w:marRight w:val="0"/>
              <w:marTop w:val="0"/>
              <w:marBottom w:val="0"/>
              <w:divBdr>
                <w:top w:val="dashed" w:sz="2" w:space="0" w:color="FFFFFF"/>
                <w:left w:val="dashed" w:sz="2" w:space="0" w:color="FFFFFF"/>
                <w:bottom w:val="dashed" w:sz="2" w:space="0" w:color="FFFFFF"/>
                <w:right w:val="dashed" w:sz="2" w:space="0" w:color="FFFFFF"/>
              </w:divBdr>
              <w:divsChild>
                <w:div w:id="1806384441">
                  <w:marLeft w:val="0"/>
                  <w:marRight w:val="0"/>
                  <w:marTop w:val="0"/>
                  <w:marBottom w:val="0"/>
                  <w:divBdr>
                    <w:top w:val="dashed" w:sz="2" w:space="0" w:color="FFFFFF"/>
                    <w:left w:val="dashed" w:sz="2" w:space="0" w:color="FFFFFF"/>
                    <w:bottom w:val="dashed" w:sz="2" w:space="0" w:color="FFFFFF"/>
                    <w:right w:val="dashed" w:sz="2" w:space="0" w:color="FFFFFF"/>
                  </w:divBdr>
                </w:div>
                <w:div w:id="1241015773">
                  <w:marLeft w:val="0"/>
                  <w:marRight w:val="0"/>
                  <w:marTop w:val="0"/>
                  <w:marBottom w:val="0"/>
                  <w:divBdr>
                    <w:top w:val="dashed" w:sz="2" w:space="0" w:color="FFFFFF"/>
                    <w:left w:val="dashed" w:sz="2" w:space="0" w:color="FFFFFF"/>
                    <w:bottom w:val="dashed" w:sz="2" w:space="0" w:color="FFFFFF"/>
                    <w:right w:val="dashed" w:sz="2" w:space="0" w:color="FFFFFF"/>
                  </w:divBdr>
                </w:div>
                <w:div w:id="1903708714">
                  <w:marLeft w:val="0"/>
                  <w:marRight w:val="0"/>
                  <w:marTop w:val="0"/>
                  <w:marBottom w:val="0"/>
                  <w:divBdr>
                    <w:top w:val="dashed" w:sz="2" w:space="0" w:color="FFFFFF"/>
                    <w:left w:val="dashed" w:sz="2" w:space="0" w:color="FFFFFF"/>
                    <w:bottom w:val="dashed" w:sz="2" w:space="0" w:color="FFFFFF"/>
                    <w:right w:val="dashed" w:sz="2" w:space="0" w:color="FFFFFF"/>
                  </w:divBdr>
                </w:div>
                <w:div w:id="1028026188">
                  <w:marLeft w:val="0"/>
                  <w:marRight w:val="0"/>
                  <w:marTop w:val="0"/>
                  <w:marBottom w:val="0"/>
                  <w:divBdr>
                    <w:top w:val="dashed" w:sz="2" w:space="0" w:color="FFFFFF"/>
                    <w:left w:val="dashed" w:sz="2" w:space="0" w:color="FFFFFF"/>
                    <w:bottom w:val="dashed" w:sz="2" w:space="0" w:color="FFFFFF"/>
                    <w:right w:val="dashed" w:sz="2" w:space="0" w:color="FFFFFF"/>
                  </w:divBdr>
                </w:div>
                <w:div w:id="1519350946">
                  <w:marLeft w:val="0"/>
                  <w:marRight w:val="0"/>
                  <w:marTop w:val="0"/>
                  <w:marBottom w:val="0"/>
                  <w:divBdr>
                    <w:top w:val="dashed" w:sz="2" w:space="0" w:color="FFFFFF"/>
                    <w:left w:val="dashed" w:sz="2" w:space="0" w:color="FFFFFF"/>
                    <w:bottom w:val="dashed" w:sz="2" w:space="0" w:color="FFFFFF"/>
                    <w:right w:val="dashed" w:sz="2" w:space="0" w:color="FFFFFF"/>
                  </w:divBdr>
                  <w:divsChild>
                    <w:div w:id="1845121484">
                      <w:marLeft w:val="0"/>
                      <w:marRight w:val="0"/>
                      <w:marTop w:val="0"/>
                      <w:marBottom w:val="0"/>
                      <w:divBdr>
                        <w:top w:val="dashed" w:sz="2" w:space="0" w:color="FFFFFF"/>
                        <w:left w:val="dashed" w:sz="2" w:space="0" w:color="FFFFFF"/>
                        <w:bottom w:val="dashed" w:sz="2" w:space="0" w:color="FFFFFF"/>
                        <w:right w:val="dashed" w:sz="2" w:space="0" w:color="FFFFFF"/>
                      </w:divBdr>
                    </w:div>
                    <w:div w:id="517306937">
                      <w:marLeft w:val="0"/>
                      <w:marRight w:val="0"/>
                      <w:marTop w:val="0"/>
                      <w:marBottom w:val="0"/>
                      <w:divBdr>
                        <w:top w:val="dashed" w:sz="2" w:space="0" w:color="FFFFFF"/>
                        <w:left w:val="dashed" w:sz="2" w:space="0" w:color="FFFFFF"/>
                        <w:bottom w:val="dashed" w:sz="2" w:space="0" w:color="FFFFFF"/>
                        <w:right w:val="dashed" w:sz="2" w:space="0" w:color="FFFFFF"/>
                      </w:divBdr>
                    </w:div>
                    <w:div w:id="1995719002">
                      <w:marLeft w:val="0"/>
                      <w:marRight w:val="0"/>
                      <w:marTop w:val="0"/>
                      <w:marBottom w:val="0"/>
                      <w:divBdr>
                        <w:top w:val="dashed" w:sz="2" w:space="0" w:color="FFFFFF"/>
                        <w:left w:val="dashed" w:sz="2" w:space="0" w:color="FFFFFF"/>
                        <w:bottom w:val="dashed" w:sz="2" w:space="0" w:color="FFFFFF"/>
                        <w:right w:val="dashed" w:sz="2" w:space="0" w:color="FFFFFF"/>
                      </w:divBdr>
                      <w:divsChild>
                        <w:div w:id="313412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657664">
                      <w:marLeft w:val="0"/>
                      <w:marRight w:val="0"/>
                      <w:marTop w:val="0"/>
                      <w:marBottom w:val="0"/>
                      <w:divBdr>
                        <w:top w:val="dashed" w:sz="2" w:space="0" w:color="FFFFFF"/>
                        <w:left w:val="dashed" w:sz="2" w:space="0" w:color="FFFFFF"/>
                        <w:bottom w:val="dashed" w:sz="2" w:space="0" w:color="FFFFFF"/>
                        <w:right w:val="dashed" w:sz="2" w:space="0" w:color="FFFFFF"/>
                      </w:divBdr>
                    </w:div>
                    <w:div w:id="892160923">
                      <w:marLeft w:val="0"/>
                      <w:marRight w:val="0"/>
                      <w:marTop w:val="0"/>
                      <w:marBottom w:val="0"/>
                      <w:divBdr>
                        <w:top w:val="dashed" w:sz="2" w:space="0" w:color="FFFFFF"/>
                        <w:left w:val="dashed" w:sz="2" w:space="0" w:color="FFFFFF"/>
                        <w:bottom w:val="dashed" w:sz="2" w:space="0" w:color="FFFFFF"/>
                        <w:right w:val="dashed" w:sz="2" w:space="0" w:color="FFFFFF"/>
                      </w:divBdr>
                      <w:divsChild>
                        <w:div w:id="1432160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849968">
                      <w:marLeft w:val="0"/>
                      <w:marRight w:val="0"/>
                      <w:marTop w:val="0"/>
                      <w:marBottom w:val="0"/>
                      <w:divBdr>
                        <w:top w:val="dashed" w:sz="2" w:space="0" w:color="FFFFFF"/>
                        <w:left w:val="dashed" w:sz="2" w:space="0" w:color="FFFFFF"/>
                        <w:bottom w:val="dashed" w:sz="2" w:space="0" w:color="FFFFFF"/>
                        <w:right w:val="dashed" w:sz="2" w:space="0" w:color="FFFFFF"/>
                      </w:divBdr>
                    </w:div>
                    <w:div w:id="1279066213">
                      <w:marLeft w:val="0"/>
                      <w:marRight w:val="0"/>
                      <w:marTop w:val="0"/>
                      <w:marBottom w:val="0"/>
                      <w:divBdr>
                        <w:top w:val="dashed" w:sz="2" w:space="0" w:color="FFFFFF"/>
                        <w:left w:val="dashed" w:sz="2" w:space="0" w:color="FFFFFF"/>
                        <w:bottom w:val="dashed" w:sz="2" w:space="0" w:color="FFFFFF"/>
                        <w:right w:val="dashed" w:sz="2" w:space="0" w:color="FFFFFF"/>
                      </w:divBdr>
                      <w:divsChild>
                        <w:div w:id="1637955079">
                          <w:marLeft w:val="0"/>
                          <w:marRight w:val="0"/>
                          <w:marTop w:val="0"/>
                          <w:marBottom w:val="0"/>
                          <w:divBdr>
                            <w:top w:val="dashed" w:sz="2" w:space="0" w:color="FFFFFF"/>
                            <w:left w:val="dashed" w:sz="2" w:space="0" w:color="FFFFFF"/>
                            <w:bottom w:val="dashed" w:sz="2" w:space="0" w:color="FFFFFF"/>
                            <w:right w:val="dashed" w:sz="2" w:space="0" w:color="FFFFFF"/>
                          </w:divBdr>
                        </w:div>
                        <w:div w:id="939944634">
                          <w:marLeft w:val="0"/>
                          <w:marRight w:val="0"/>
                          <w:marTop w:val="0"/>
                          <w:marBottom w:val="0"/>
                          <w:divBdr>
                            <w:top w:val="dashed" w:sz="2" w:space="0" w:color="FFFFFF"/>
                            <w:left w:val="dashed" w:sz="2" w:space="0" w:color="FFFFFF"/>
                            <w:bottom w:val="dashed" w:sz="2" w:space="0" w:color="FFFFFF"/>
                            <w:right w:val="dashed" w:sz="2" w:space="0" w:color="FFFFFF"/>
                          </w:divBdr>
                        </w:div>
                        <w:div w:id="61370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881923">
                      <w:marLeft w:val="0"/>
                      <w:marRight w:val="0"/>
                      <w:marTop w:val="0"/>
                      <w:marBottom w:val="0"/>
                      <w:divBdr>
                        <w:top w:val="dashed" w:sz="2" w:space="0" w:color="FFFFFF"/>
                        <w:left w:val="dashed" w:sz="2" w:space="0" w:color="FFFFFF"/>
                        <w:bottom w:val="dashed" w:sz="2" w:space="0" w:color="FFFFFF"/>
                        <w:right w:val="dashed" w:sz="2" w:space="0" w:color="FFFFFF"/>
                      </w:divBdr>
                    </w:div>
                    <w:div w:id="88239331">
                      <w:marLeft w:val="0"/>
                      <w:marRight w:val="0"/>
                      <w:marTop w:val="0"/>
                      <w:marBottom w:val="0"/>
                      <w:divBdr>
                        <w:top w:val="dashed" w:sz="2" w:space="0" w:color="FFFFFF"/>
                        <w:left w:val="dashed" w:sz="2" w:space="0" w:color="FFFFFF"/>
                        <w:bottom w:val="dashed" w:sz="2" w:space="0" w:color="FFFFFF"/>
                        <w:right w:val="dashed" w:sz="2" w:space="0" w:color="FFFFFF"/>
                      </w:divBdr>
                      <w:divsChild>
                        <w:div w:id="387152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894874">
                  <w:marLeft w:val="0"/>
                  <w:marRight w:val="0"/>
                  <w:marTop w:val="0"/>
                  <w:marBottom w:val="0"/>
                  <w:divBdr>
                    <w:top w:val="dashed" w:sz="2" w:space="0" w:color="FFFFFF"/>
                    <w:left w:val="dashed" w:sz="2" w:space="0" w:color="FFFFFF"/>
                    <w:bottom w:val="dashed" w:sz="2" w:space="0" w:color="FFFFFF"/>
                    <w:right w:val="dashed" w:sz="2" w:space="0" w:color="FFFFFF"/>
                  </w:divBdr>
                </w:div>
                <w:div w:id="1099595103">
                  <w:marLeft w:val="0"/>
                  <w:marRight w:val="0"/>
                  <w:marTop w:val="0"/>
                  <w:marBottom w:val="0"/>
                  <w:divBdr>
                    <w:top w:val="dashed" w:sz="2" w:space="0" w:color="FFFFFF"/>
                    <w:left w:val="dashed" w:sz="2" w:space="0" w:color="FFFFFF"/>
                    <w:bottom w:val="dashed" w:sz="2" w:space="0" w:color="FFFFFF"/>
                    <w:right w:val="dashed" w:sz="2" w:space="0" w:color="FFFFFF"/>
                  </w:divBdr>
                  <w:divsChild>
                    <w:div w:id="655651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0318243">
                  <w:marLeft w:val="0"/>
                  <w:marRight w:val="0"/>
                  <w:marTop w:val="0"/>
                  <w:marBottom w:val="0"/>
                  <w:divBdr>
                    <w:top w:val="dashed" w:sz="2" w:space="0" w:color="FFFFFF"/>
                    <w:left w:val="dashed" w:sz="2" w:space="0" w:color="FFFFFF"/>
                    <w:bottom w:val="dashed" w:sz="2" w:space="0" w:color="FFFFFF"/>
                    <w:right w:val="dashed" w:sz="2" w:space="0" w:color="FFFFFF"/>
                  </w:divBdr>
                </w:div>
                <w:div w:id="493111993">
                  <w:marLeft w:val="0"/>
                  <w:marRight w:val="0"/>
                  <w:marTop w:val="0"/>
                  <w:marBottom w:val="0"/>
                  <w:divBdr>
                    <w:top w:val="dashed" w:sz="2" w:space="0" w:color="FFFFFF"/>
                    <w:left w:val="dashed" w:sz="2" w:space="0" w:color="FFFFFF"/>
                    <w:bottom w:val="dashed" w:sz="2" w:space="0" w:color="FFFFFF"/>
                    <w:right w:val="dashed" w:sz="2" w:space="0" w:color="FFFFFF"/>
                  </w:divBdr>
                </w:div>
                <w:div w:id="991954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48251869">
      <w:bodyDiv w:val="1"/>
      <w:marLeft w:val="0"/>
      <w:marRight w:val="0"/>
      <w:marTop w:val="0"/>
      <w:marBottom w:val="0"/>
      <w:divBdr>
        <w:top w:val="none" w:sz="0" w:space="0" w:color="auto"/>
        <w:left w:val="none" w:sz="0" w:space="0" w:color="auto"/>
        <w:bottom w:val="none" w:sz="0" w:space="0" w:color="auto"/>
        <w:right w:val="none" w:sz="0" w:space="0" w:color="auto"/>
      </w:divBdr>
      <w:divsChild>
        <w:div w:id="147985702">
          <w:marLeft w:val="0"/>
          <w:marRight w:val="0"/>
          <w:marTop w:val="0"/>
          <w:marBottom w:val="0"/>
          <w:divBdr>
            <w:top w:val="none" w:sz="0" w:space="0" w:color="auto"/>
            <w:left w:val="none" w:sz="0" w:space="0" w:color="auto"/>
            <w:bottom w:val="none" w:sz="0" w:space="0" w:color="auto"/>
            <w:right w:val="none" w:sz="0" w:space="0" w:color="auto"/>
          </w:divBdr>
          <w:divsChild>
            <w:div w:id="241570743">
              <w:marLeft w:val="0"/>
              <w:marRight w:val="0"/>
              <w:marTop w:val="0"/>
              <w:marBottom w:val="0"/>
              <w:divBdr>
                <w:top w:val="dashed" w:sz="2" w:space="0" w:color="FFFFFF"/>
                <w:left w:val="dashed" w:sz="2" w:space="0" w:color="FFFFFF"/>
                <w:bottom w:val="dashed" w:sz="2" w:space="0" w:color="FFFFFF"/>
                <w:right w:val="dashed" w:sz="2" w:space="0" w:color="FFFFFF"/>
              </w:divBdr>
            </w:div>
            <w:div w:id="1812870488">
              <w:marLeft w:val="0"/>
              <w:marRight w:val="0"/>
              <w:marTop w:val="0"/>
              <w:marBottom w:val="0"/>
              <w:divBdr>
                <w:top w:val="dashed" w:sz="2" w:space="0" w:color="FFFFFF"/>
                <w:left w:val="dashed" w:sz="2" w:space="0" w:color="FFFFFF"/>
                <w:bottom w:val="dashed" w:sz="2" w:space="0" w:color="FFFFFF"/>
                <w:right w:val="dashed" w:sz="2" w:space="0" w:color="FFFFFF"/>
              </w:divBdr>
              <w:divsChild>
                <w:div w:id="1832477734">
                  <w:marLeft w:val="0"/>
                  <w:marRight w:val="0"/>
                  <w:marTop w:val="0"/>
                  <w:marBottom w:val="0"/>
                  <w:divBdr>
                    <w:top w:val="dashed" w:sz="2" w:space="0" w:color="FFFFFF"/>
                    <w:left w:val="dashed" w:sz="2" w:space="0" w:color="FFFFFF"/>
                    <w:bottom w:val="dashed" w:sz="2" w:space="0" w:color="FFFFFF"/>
                    <w:right w:val="dashed" w:sz="2" w:space="0" w:color="FFFFFF"/>
                  </w:divBdr>
                </w:div>
                <w:div w:id="620575793">
                  <w:marLeft w:val="0"/>
                  <w:marRight w:val="0"/>
                  <w:marTop w:val="0"/>
                  <w:marBottom w:val="0"/>
                  <w:divBdr>
                    <w:top w:val="dashed" w:sz="2" w:space="0" w:color="FFFFFF"/>
                    <w:left w:val="dashed" w:sz="2" w:space="0" w:color="FFFFFF"/>
                    <w:bottom w:val="dashed" w:sz="2" w:space="0" w:color="FFFFFF"/>
                    <w:right w:val="dashed" w:sz="2" w:space="0" w:color="FFFFFF"/>
                  </w:divBdr>
                </w:div>
                <w:div w:id="845170308">
                  <w:marLeft w:val="0"/>
                  <w:marRight w:val="0"/>
                  <w:marTop w:val="0"/>
                  <w:marBottom w:val="0"/>
                  <w:divBdr>
                    <w:top w:val="dashed" w:sz="2" w:space="0" w:color="FFFFFF"/>
                    <w:left w:val="dashed" w:sz="2" w:space="0" w:color="FFFFFF"/>
                    <w:bottom w:val="dashed" w:sz="2" w:space="0" w:color="FFFFFF"/>
                    <w:right w:val="dashed" w:sz="2" w:space="0" w:color="FFFFFF"/>
                  </w:divBdr>
                </w:div>
                <w:div w:id="1079448419">
                  <w:marLeft w:val="0"/>
                  <w:marRight w:val="0"/>
                  <w:marTop w:val="0"/>
                  <w:marBottom w:val="0"/>
                  <w:divBdr>
                    <w:top w:val="dashed" w:sz="2" w:space="0" w:color="FFFFFF"/>
                    <w:left w:val="dashed" w:sz="2" w:space="0" w:color="FFFFFF"/>
                    <w:bottom w:val="dashed" w:sz="2" w:space="0" w:color="FFFFFF"/>
                    <w:right w:val="dashed" w:sz="2" w:space="0" w:color="FFFFFF"/>
                  </w:divBdr>
                </w:div>
                <w:div w:id="1189292175">
                  <w:marLeft w:val="0"/>
                  <w:marRight w:val="0"/>
                  <w:marTop w:val="0"/>
                  <w:marBottom w:val="0"/>
                  <w:divBdr>
                    <w:top w:val="dashed" w:sz="2" w:space="0" w:color="FFFFFF"/>
                    <w:left w:val="dashed" w:sz="2" w:space="0" w:color="FFFFFF"/>
                    <w:bottom w:val="dashed" w:sz="2" w:space="0" w:color="FFFFFF"/>
                    <w:right w:val="dashed" w:sz="2" w:space="0" w:color="FFFFFF"/>
                  </w:divBdr>
                  <w:divsChild>
                    <w:div w:id="1384282458">
                      <w:marLeft w:val="0"/>
                      <w:marRight w:val="0"/>
                      <w:marTop w:val="0"/>
                      <w:marBottom w:val="0"/>
                      <w:divBdr>
                        <w:top w:val="dashed" w:sz="2" w:space="0" w:color="FFFFFF"/>
                        <w:left w:val="dashed" w:sz="2" w:space="0" w:color="FFFFFF"/>
                        <w:bottom w:val="dashed" w:sz="2" w:space="0" w:color="FFFFFF"/>
                        <w:right w:val="dashed" w:sz="2" w:space="0" w:color="FFFFFF"/>
                      </w:divBdr>
                    </w:div>
                    <w:div w:id="302738201">
                      <w:marLeft w:val="0"/>
                      <w:marRight w:val="0"/>
                      <w:marTop w:val="0"/>
                      <w:marBottom w:val="0"/>
                      <w:divBdr>
                        <w:top w:val="dashed" w:sz="2" w:space="0" w:color="FFFFFF"/>
                        <w:left w:val="dashed" w:sz="2" w:space="0" w:color="FFFFFF"/>
                        <w:bottom w:val="dashed" w:sz="2" w:space="0" w:color="FFFFFF"/>
                        <w:right w:val="dashed" w:sz="2" w:space="0" w:color="FFFFFF"/>
                      </w:divBdr>
                    </w:div>
                    <w:div w:id="1522626157">
                      <w:marLeft w:val="0"/>
                      <w:marRight w:val="0"/>
                      <w:marTop w:val="0"/>
                      <w:marBottom w:val="0"/>
                      <w:divBdr>
                        <w:top w:val="dashed" w:sz="2" w:space="0" w:color="FFFFFF"/>
                        <w:left w:val="dashed" w:sz="2" w:space="0" w:color="FFFFFF"/>
                        <w:bottom w:val="dashed" w:sz="2" w:space="0" w:color="FFFFFF"/>
                        <w:right w:val="dashed" w:sz="2" w:space="0" w:color="FFFFFF"/>
                      </w:divBdr>
                      <w:divsChild>
                        <w:div w:id="1261914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652438">
                      <w:marLeft w:val="0"/>
                      <w:marRight w:val="0"/>
                      <w:marTop w:val="0"/>
                      <w:marBottom w:val="0"/>
                      <w:divBdr>
                        <w:top w:val="dashed" w:sz="2" w:space="0" w:color="FFFFFF"/>
                        <w:left w:val="dashed" w:sz="2" w:space="0" w:color="FFFFFF"/>
                        <w:bottom w:val="dashed" w:sz="2" w:space="0" w:color="FFFFFF"/>
                        <w:right w:val="dashed" w:sz="2" w:space="0" w:color="FFFFFF"/>
                      </w:divBdr>
                    </w:div>
                    <w:div w:id="1401906441">
                      <w:marLeft w:val="0"/>
                      <w:marRight w:val="0"/>
                      <w:marTop w:val="0"/>
                      <w:marBottom w:val="0"/>
                      <w:divBdr>
                        <w:top w:val="dashed" w:sz="2" w:space="0" w:color="FFFFFF"/>
                        <w:left w:val="dashed" w:sz="2" w:space="0" w:color="FFFFFF"/>
                        <w:bottom w:val="dashed" w:sz="2" w:space="0" w:color="FFFFFF"/>
                        <w:right w:val="dashed" w:sz="2" w:space="0" w:color="FFFFFF"/>
                      </w:divBdr>
                      <w:divsChild>
                        <w:div w:id="728920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4669702">
                      <w:marLeft w:val="0"/>
                      <w:marRight w:val="0"/>
                      <w:marTop w:val="0"/>
                      <w:marBottom w:val="0"/>
                      <w:divBdr>
                        <w:top w:val="dashed" w:sz="2" w:space="0" w:color="FFFFFF"/>
                        <w:left w:val="dashed" w:sz="2" w:space="0" w:color="FFFFFF"/>
                        <w:bottom w:val="dashed" w:sz="2" w:space="0" w:color="FFFFFF"/>
                        <w:right w:val="dashed" w:sz="2" w:space="0" w:color="FFFFFF"/>
                      </w:divBdr>
                    </w:div>
                    <w:div w:id="1028871110">
                      <w:marLeft w:val="0"/>
                      <w:marRight w:val="0"/>
                      <w:marTop w:val="0"/>
                      <w:marBottom w:val="0"/>
                      <w:divBdr>
                        <w:top w:val="dashed" w:sz="2" w:space="0" w:color="FFFFFF"/>
                        <w:left w:val="dashed" w:sz="2" w:space="0" w:color="FFFFFF"/>
                        <w:bottom w:val="dashed" w:sz="2" w:space="0" w:color="FFFFFF"/>
                        <w:right w:val="dashed" w:sz="2" w:space="0" w:color="FFFFFF"/>
                      </w:divBdr>
                      <w:divsChild>
                        <w:div w:id="1653018283">
                          <w:marLeft w:val="0"/>
                          <w:marRight w:val="0"/>
                          <w:marTop w:val="0"/>
                          <w:marBottom w:val="0"/>
                          <w:divBdr>
                            <w:top w:val="dashed" w:sz="2" w:space="0" w:color="FFFFFF"/>
                            <w:left w:val="dashed" w:sz="2" w:space="0" w:color="FFFFFF"/>
                            <w:bottom w:val="dashed" w:sz="2" w:space="0" w:color="FFFFFF"/>
                            <w:right w:val="dashed" w:sz="2" w:space="0" w:color="FFFFFF"/>
                          </w:divBdr>
                        </w:div>
                        <w:div w:id="1196698170">
                          <w:marLeft w:val="0"/>
                          <w:marRight w:val="0"/>
                          <w:marTop w:val="0"/>
                          <w:marBottom w:val="0"/>
                          <w:divBdr>
                            <w:top w:val="dashed" w:sz="2" w:space="0" w:color="FFFFFF"/>
                            <w:left w:val="dashed" w:sz="2" w:space="0" w:color="FFFFFF"/>
                            <w:bottom w:val="dashed" w:sz="2" w:space="0" w:color="FFFFFF"/>
                            <w:right w:val="dashed" w:sz="2" w:space="0" w:color="FFFFFF"/>
                          </w:divBdr>
                        </w:div>
                        <w:div w:id="360321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250861">
                      <w:marLeft w:val="0"/>
                      <w:marRight w:val="0"/>
                      <w:marTop w:val="0"/>
                      <w:marBottom w:val="0"/>
                      <w:divBdr>
                        <w:top w:val="dashed" w:sz="2" w:space="0" w:color="FFFFFF"/>
                        <w:left w:val="dashed" w:sz="2" w:space="0" w:color="FFFFFF"/>
                        <w:bottom w:val="dashed" w:sz="2" w:space="0" w:color="FFFFFF"/>
                        <w:right w:val="dashed" w:sz="2" w:space="0" w:color="FFFFFF"/>
                      </w:divBdr>
                    </w:div>
                    <w:div w:id="1606617380">
                      <w:marLeft w:val="0"/>
                      <w:marRight w:val="0"/>
                      <w:marTop w:val="0"/>
                      <w:marBottom w:val="0"/>
                      <w:divBdr>
                        <w:top w:val="dashed" w:sz="2" w:space="0" w:color="FFFFFF"/>
                        <w:left w:val="dashed" w:sz="2" w:space="0" w:color="FFFFFF"/>
                        <w:bottom w:val="dashed" w:sz="2" w:space="0" w:color="FFFFFF"/>
                        <w:right w:val="dashed" w:sz="2" w:space="0" w:color="FFFFFF"/>
                      </w:divBdr>
                      <w:divsChild>
                        <w:div w:id="1730421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2817926">
                  <w:marLeft w:val="0"/>
                  <w:marRight w:val="0"/>
                  <w:marTop w:val="0"/>
                  <w:marBottom w:val="0"/>
                  <w:divBdr>
                    <w:top w:val="dashed" w:sz="2" w:space="0" w:color="FFFFFF"/>
                    <w:left w:val="dashed" w:sz="2" w:space="0" w:color="FFFFFF"/>
                    <w:bottom w:val="dashed" w:sz="2" w:space="0" w:color="FFFFFF"/>
                    <w:right w:val="dashed" w:sz="2" w:space="0" w:color="FFFFFF"/>
                  </w:divBdr>
                </w:div>
                <w:div w:id="621150447">
                  <w:marLeft w:val="0"/>
                  <w:marRight w:val="0"/>
                  <w:marTop w:val="0"/>
                  <w:marBottom w:val="0"/>
                  <w:divBdr>
                    <w:top w:val="dashed" w:sz="2" w:space="0" w:color="FFFFFF"/>
                    <w:left w:val="dashed" w:sz="2" w:space="0" w:color="FFFFFF"/>
                    <w:bottom w:val="dashed" w:sz="2" w:space="0" w:color="FFFFFF"/>
                    <w:right w:val="dashed" w:sz="2" w:space="0" w:color="FFFFFF"/>
                  </w:divBdr>
                  <w:divsChild>
                    <w:div w:id="1791778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087391">
                  <w:marLeft w:val="0"/>
                  <w:marRight w:val="0"/>
                  <w:marTop w:val="0"/>
                  <w:marBottom w:val="0"/>
                  <w:divBdr>
                    <w:top w:val="dashed" w:sz="2" w:space="0" w:color="FFFFFF"/>
                    <w:left w:val="dashed" w:sz="2" w:space="0" w:color="FFFFFF"/>
                    <w:bottom w:val="dashed" w:sz="2" w:space="0" w:color="FFFFFF"/>
                    <w:right w:val="dashed" w:sz="2" w:space="0" w:color="FFFFFF"/>
                  </w:divBdr>
                </w:div>
                <w:div w:id="1185632790">
                  <w:marLeft w:val="0"/>
                  <w:marRight w:val="0"/>
                  <w:marTop w:val="0"/>
                  <w:marBottom w:val="0"/>
                  <w:divBdr>
                    <w:top w:val="dashed" w:sz="2" w:space="0" w:color="FFFFFF"/>
                    <w:left w:val="dashed" w:sz="2" w:space="0" w:color="FFFFFF"/>
                    <w:bottom w:val="dashed" w:sz="2" w:space="0" w:color="FFFFFF"/>
                    <w:right w:val="dashed" w:sz="2" w:space="0" w:color="FFFFFF"/>
                  </w:divBdr>
                </w:div>
                <w:div w:id="947007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file:///C:\Users\user\sintact%204.0\cache\Legislatie\temp395578\00210582.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sintact%204.0\cache\Legislatie\temp395578\00209451.htm" TargetMode="External"/><Relationship Id="rId11" Type="http://schemas.openxmlformats.org/officeDocument/2006/relationships/fontTable" Target="fontTable.xml"/><Relationship Id="rId5" Type="http://schemas.openxmlformats.org/officeDocument/2006/relationships/hyperlink" Target="file:///C:\Users\user\sintact%204.0\cache\Legislatie\temp395578\00210148.htm" TargetMode="External"/><Relationship Id="rId10" Type="http://schemas.openxmlformats.org/officeDocument/2006/relationships/hyperlink" Target="file:///C:\Users\user\sintact%204.0\cache\Legislatie\temp395578\00209451.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395578\00210148.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4302</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2020-09-09T08:43:00Z</dcterms:created>
  <dcterms:modified xsi:type="dcterms:W3CDTF">2020-09-09T08:44:00Z</dcterms:modified>
</cp:coreProperties>
</file>