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DE9" w:rsidRPr="00447DE9" w:rsidRDefault="00447DE9" w:rsidP="00447DE9">
      <w:pPr>
        <w:shd w:val="clear" w:color="auto" w:fill="FFFFFF"/>
        <w:spacing w:after="0" w:line="240" w:lineRule="auto"/>
        <w:jc w:val="both"/>
        <w:rPr>
          <w:rFonts w:ascii="Verdana" w:eastAsia="Times New Roman" w:hAnsi="Verdana" w:cs="Times New Roman"/>
          <w:lang w:eastAsia="ro-RO"/>
        </w:rPr>
      </w:pPr>
      <w:bookmarkStart w:id="0" w:name="do"/>
      <w:r>
        <w:rPr>
          <w:rFonts w:ascii="Verdana" w:eastAsia="Times New Roman" w:hAnsi="Verdana" w:cs="Times New Roman"/>
          <w:b/>
          <w:bCs/>
          <w:noProof/>
          <w:color w:val="333399"/>
          <w:lang w:eastAsia="ro-RO"/>
        </w:rPr>
        <w:drawing>
          <wp:inline distT="0" distB="0" distL="0" distR="0">
            <wp:extent cx="95250" cy="95250"/>
            <wp:effectExtent l="0" t="0" r="0" b="0"/>
            <wp:docPr id="7" name="Imagine 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0"/>
      <w:r w:rsidRPr="00447DE9">
        <w:rPr>
          <w:rFonts w:ascii="Verdana" w:eastAsia="Times New Roman" w:hAnsi="Verdana" w:cs="Times New Roman"/>
          <w:b/>
          <w:bCs/>
          <w:sz w:val="26"/>
          <w:szCs w:val="26"/>
          <w:lang w:eastAsia="ro-RO"/>
        </w:rPr>
        <w:t>HOTĂRÂRE nr. 166 din 13 februarie 2003 privind acordarea unor facilităţi fiscale studenţilor care doresc să înfiinţeze o afacere proprie</w:t>
      </w:r>
      <w:r w:rsidRPr="00447DE9">
        <w:rPr>
          <w:rFonts w:ascii="Verdana" w:eastAsia="Times New Roman" w:hAnsi="Verdana" w:cs="Times New Roman"/>
          <w:lang w:eastAsia="ro-RO"/>
        </w:rPr>
        <w:br/>
      </w:r>
      <w:bookmarkStart w:id="1" w:name="do|pa1"/>
      <w:bookmarkStart w:id="2" w:name="_GoBack"/>
      <w:bookmarkEnd w:id="1"/>
      <w:bookmarkEnd w:id="2"/>
      <w:r w:rsidRPr="00447DE9">
        <w:rPr>
          <w:rFonts w:ascii="Verdana" w:eastAsia="Times New Roman" w:hAnsi="Verdana" w:cs="Times New Roman"/>
          <w:lang w:eastAsia="ro-RO"/>
        </w:rPr>
        <w:t xml:space="preserve">În temeiul art. 107 din Constituţie şi al art. 60 din Ordonanţa Guvernului nr. </w:t>
      </w:r>
      <w:hyperlink r:id="rId7" w:history="1">
        <w:r w:rsidRPr="00447DE9">
          <w:rPr>
            <w:rFonts w:ascii="Verdana" w:eastAsia="Times New Roman" w:hAnsi="Verdana" w:cs="Times New Roman"/>
            <w:b/>
            <w:bCs/>
            <w:color w:val="333399"/>
            <w:u w:val="single"/>
            <w:lang w:eastAsia="ro-RO"/>
          </w:rPr>
          <w:t>36/2002</w:t>
        </w:r>
      </w:hyperlink>
      <w:r w:rsidRPr="00447DE9">
        <w:rPr>
          <w:rFonts w:ascii="Verdana" w:eastAsia="Times New Roman" w:hAnsi="Verdana" w:cs="Times New Roman"/>
          <w:lang w:eastAsia="ro-RO"/>
        </w:rPr>
        <w:t xml:space="preserve"> privind impozitele şi taxele locale, republicată, cu modificările şi completările ulterioare,</w:t>
      </w:r>
    </w:p>
    <w:p w:rsidR="00447DE9" w:rsidRPr="00447DE9" w:rsidRDefault="00447DE9" w:rsidP="00447DE9">
      <w:pPr>
        <w:shd w:val="clear" w:color="auto" w:fill="FFFFFF"/>
        <w:spacing w:after="0" w:line="240" w:lineRule="auto"/>
        <w:jc w:val="both"/>
        <w:rPr>
          <w:rFonts w:ascii="Verdana" w:eastAsia="Times New Roman" w:hAnsi="Verdana" w:cs="Times New Roman"/>
          <w:lang w:eastAsia="ro-RO"/>
        </w:rPr>
      </w:pPr>
      <w:bookmarkStart w:id="3" w:name="do|pa2"/>
      <w:bookmarkEnd w:id="3"/>
      <w:r w:rsidRPr="00447DE9">
        <w:rPr>
          <w:rFonts w:ascii="Verdana" w:eastAsia="Times New Roman" w:hAnsi="Verdana" w:cs="Times New Roman"/>
          <w:b/>
          <w:bCs/>
          <w:lang w:eastAsia="ro-RO"/>
        </w:rPr>
        <w:t>Guvernul României</w:t>
      </w:r>
      <w:r w:rsidRPr="00447DE9">
        <w:rPr>
          <w:rFonts w:ascii="Verdana" w:eastAsia="Times New Roman" w:hAnsi="Verdana" w:cs="Times New Roman"/>
          <w:lang w:eastAsia="ro-RO"/>
        </w:rPr>
        <w:t xml:space="preserve"> adoptă prezenta hotărâre.</w:t>
      </w:r>
    </w:p>
    <w:p w:rsidR="00447DE9" w:rsidRPr="00447DE9" w:rsidRDefault="00447DE9" w:rsidP="00447DE9">
      <w:pPr>
        <w:shd w:val="clear" w:color="auto" w:fill="FFFFFF"/>
        <w:spacing w:after="0" w:line="240" w:lineRule="auto"/>
        <w:jc w:val="both"/>
        <w:rPr>
          <w:rFonts w:ascii="Verdana" w:eastAsia="Times New Roman" w:hAnsi="Verdana" w:cs="Times New Roman"/>
          <w:lang w:eastAsia="ro-RO"/>
        </w:rPr>
      </w:pPr>
      <w:bookmarkStart w:id="4" w:name="do|ar1"/>
      <w:r>
        <w:rPr>
          <w:rFonts w:ascii="Verdana" w:eastAsia="Times New Roman" w:hAnsi="Verdana" w:cs="Times New Roman"/>
          <w:b/>
          <w:bCs/>
          <w:noProof/>
          <w:color w:val="333399"/>
          <w:lang w:eastAsia="ro-RO"/>
        </w:rPr>
        <w:drawing>
          <wp:inline distT="0" distB="0" distL="0" distR="0">
            <wp:extent cx="95250" cy="95250"/>
            <wp:effectExtent l="0" t="0" r="0" b="0"/>
            <wp:docPr id="6" name="Imagine 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
      <w:r w:rsidRPr="00447DE9">
        <w:rPr>
          <w:rFonts w:ascii="Verdana" w:eastAsia="Times New Roman" w:hAnsi="Verdana" w:cs="Times New Roman"/>
          <w:b/>
          <w:bCs/>
          <w:color w:val="0000AF"/>
          <w:lang w:eastAsia="ro-RO"/>
        </w:rPr>
        <w:t>Art. 1</w:t>
      </w:r>
    </w:p>
    <w:p w:rsidR="00447DE9" w:rsidRPr="00447DE9" w:rsidRDefault="00447DE9" w:rsidP="00447DE9">
      <w:pPr>
        <w:shd w:val="clear" w:color="auto" w:fill="FFFFFF"/>
        <w:spacing w:after="0" w:line="240" w:lineRule="auto"/>
        <w:jc w:val="both"/>
        <w:rPr>
          <w:rFonts w:ascii="Verdana" w:eastAsia="Times New Roman" w:hAnsi="Verdana" w:cs="Times New Roman"/>
          <w:lang w:eastAsia="ro-RO"/>
        </w:rPr>
      </w:pPr>
      <w:bookmarkStart w:id="5" w:name="do|ar1|pa1"/>
      <w:bookmarkEnd w:id="5"/>
      <w:r w:rsidRPr="00447DE9">
        <w:rPr>
          <w:rFonts w:ascii="Verdana" w:eastAsia="Times New Roman" w:hAnsi="Verdana" w:cs="Times New Roman"/>
          <w:lang w:eastAsia="ro-RO"/>
        </w:rPr>
        <w:t>Se aprobă acordarea următoarelor scutiri de la plata taxelor şi tarifelor în scopul sprijinirii studenţilor care vor să înfiinţeze o afacere proprie:</w:t>
      </w:r>
    </w:p>
    <w:p w:rsidR="00447DE9" w:rsidRPr="00447DE9" w:rsidRDefault="00447DE9" w:rsidP="00447DE9">
      <w:pPr>
        <w:shd w:val="clear" w:color="auto" w:fill="FFFFFF"/>
        <w:spacing w:after="0" w:line="240" w:lineRule="auto"/>
        <w:jc w:val="both"/>
        <w:rPr>
          <w:rFonts w:ascii="Verdana" w:eastAsia="Times New Roman" w:hAnsi="Verdana" w:cs="Times New Roman"/>
          <w:lang w:eastAsia="ro-RO"/>
        </w:rPr>
      </w:pPr>
      <w:bookmarkStart w:id="6" w:name="do|ar1|lia"/>
      <w:bookmarkEnd w:id="6"/>
      <w:r w:rsidRPr="00447DE9">
        <w:rPr>
          <w:rFonts w:ascii="Verdana" w:eastAsia="Times New Roman" w:hAnsi="Verdana" w:cs="Times New Roman"/>
          <w:b/>
          <w:bCs/>
          <w:color w:val="8F0000"/>
          <w:lang w:eastAsia="ro-RO"/>
        </w:rPr>
        <w:t>a)</w:t>
      </w:r>
      <w:r w:rsidRPr="00447DE9">
        <w:rPr>
          <w:rFonts w:ascii="Verdana" w:eastAsia="Times New Roman" w:hAnsi="Verdana" w:cs="Times New Roman"/>
          <w:lang w:eastAsia="ro-RO"/>
        </w:rPr>
        <w:t>taxele şi tarifele pentru operaţiunile de înmatriculare efectuate de Oficiul Naţional al Registrului Comerţului prin oficiile registrului comerţului de pe lângă tribunale, tarifele pentru operaţiunile efectuate de Biroul unic din cadrul oficiilor registrului comerţului, precum şi tarifele pentru serviciile de asistenţă prestate de oficiile registrului comerţului la înregistrarea constituirii comercianţilor;</w:t>
      </w:r>
    </w:p>
    <w:p w:rsidR="00447DE9" w:rsidRPr="00447DE9" w:rsidRDefault="00447DE9" w:rsidP="00447DE9">
      <w:pPr>
        <w:shd w:val="clear" w:color="auto" w:fill="FFFFFF"/>
        <w:spacing w:after="0" w:line="240" w:lineRule="auto"/>
        <w:jc w:val="both"/>
        <w:rPr>
          <w:rFonts w:ascii="Verdana" w:eastAsia="Times New Roman" w:hAnsi="Verdana" w:cs="Times New Roman"/>
          <w:lang w:eastAsia="ro-RO"/>
        </w:rPr>
      </w:pPr>
      <w:bookmarkStart w:id="7" w:name="do|ar1|lib"/>
      <w:bookmarkEnd w:id="7"/>
      <w:r w:rsidRPr="00447DE9">
        <w:rPr>
          <w:rFonts w:ascii="Verdana" w:eastAsia="Times New Roman" w:hAnsi="Verdana" w:cs="Times New Roman"/>
          <w:b/>
          <w:bCs/>
          <w:color w:val="8F0000"/>
          <w:lang w:eastAsia="ro-RO"/>
        </w:rPr>
        <w:t>b)</w:t>
      </w:r>
      <w:r w:rsidRPr="00447DE9">
        <w:rPr>
          <w:rFonts w:ascii="Verdana" w:eastAsia="Times New Roman" w:hAnsi="Verdana" w:cs="Times New Roman"/>
          <w:lang w:eastAsia="ro-RO"/>
        </w:rPr>
        <w:t>taxele şi tarifele pentru autorizarea funcţionării comercianţilor, solicitate la constituire;</w:t>
      </w:r>
    </w:p>
    <w:p w:rsidR="00447DE9" w:rsidRPr="00447DE9" w:rsidRDefault="00447DE9" w:rsidP="00447DE9">
      <w:pPr>
        <w:shd w:val="clear" w:color="auto" w:fill="FFFFFF"/>
        <w:spacing w:after="0" w:line="240" w:lineRule="auto"/>
        <w:jc w:val="both"/>
        <w:rPr>
          <w:rFonts w:ascii="Verdana" w:eastAsia="Times New Roman" w:hAnsi="Verdana" w:cs="Times New Roman"/>
          <w:lang w:eastAsia="ro-RO"/>
        </w:rPr>
      </w:pPr>
      <w:bookmarkStart w:id="8" w:name="do|ar1|lic"/>
      <w:bookmarkEnd w:id="8"/>
      <w:r w:rsidRPr="00447DE9">
        <w:rPr>
          <w:rFonts w:ascii="Verdana" w:eastAsia="Times New Roman" w:hAnsi="Verdana" w:cs="Times New Roman"/>
          <w:b/>
          <w:bCs/>
          <w:color w:val="8F0000"/>
          <w:lang w:eastAsia="ro-RO"/>
        </w:rPr>
        <w:t>c)</w:t>
      </w:r>
      <w:r w:rsidRPr="00447DE9">
        <w:rPr>
          <w:rFonts w:ascii="Verdana" w:eastAsia="Times New Roman" w:hAnsi="Verdana" w:cs="Times New Roman"/>
          <w:lang w:eastAsia="ro-RO"/>
        </w:rPr>
        <w:t>taxele şi tarifele pentru obţinerea de la administraţia publică locală a autorizaţiei de desfăşurare a unor activităţi economice în mod independent;</w:t>
      </w:r>
    </w:p>
    <w:p w:rsidR="00447DE9" w:rsidRPr="00447DE9" w:rsidRDefault="00447DE9" w:rsidP="00447DE9">
      <w:pPr>
        <w:shd w:val="clear" w:color="auto" w:fill="FFFFFF"/>
        <w:spacing w:after="0" w:line="240" w:lineRule="auto"/>
        <w:jc w:val="both"/>
        <w:rPr>
          <w:rFonts w:ascii="Verdana" w:eastAsia="Times New Roman" w:hAnsi="Verdana" w:cs="Times New Roman"/>
          <w:lang w:eastAsia="ro-RO"/>
        </w:rPr>
      </w:pPr>
      <w:bookmarkStart w:id="9" w:name="do|ar1|lid"/>
      <w:bookmarkEnd w:id="9"/>
      <w:r w:rsidRPr="00447DE9">
        <w:rPr>
          <w:rFonts w:ascii="Verdana" w:eastAsia="Times New Roman" w:hAnsi="Verdana" w:cs="Times New Roman"/>
          <w:b/>
          <w:bCs/>
          <w:color w:val="8F0000"/>
          <w:lang w:eastAsia="ro-RO"/>
        </w:rPr>
        <w:t>d)</w:t>
      </w:r>
      <w:r w:rsidRPr="00447DE9">
        <w:rPr>
          <w:rFonts w:ascii="Verdana" w:eastAsia="Times New Roman" w:hAnsi="Verdana" w:cs="Times New Roman"/>
          <w:lang w:eastAsia="ro-RO"/>
        </w:rPr>
        <w:t>taxele pentru publicarea, în extras, în Monitorul Oficial al României, Partea a IV-a, a încheierii de înmatriculare pronunţate de judecătorul-delegat la Oficiul registrului comerţului de pe lângă tribunal;</w:t>
      </w:r>
    </w:p>
    <w:p w:rsidR="00447DE9" w:rsidRPr="00447DE9" w:rsidRDefault="00447DE9" w:rsidP="00447DE9">
      <w:pPr>
        <w:shd w:val="clear" w:color="auto" w:fill="FFFFFF"/>
        <w:spacing w:after="0" w:line="240" w:lineRule="auto"/>
        <w:jc w:val="both"/>
        <w:rPr>
          <w:rFonts w:ascii="Verdana" w:eastAsia="Times New Roman" w:hAnsi="Verdana" w:cs="Times New Roman"/>
          <w:lang w:eastAsia="ro-RO"/>
        </w:rPr>
      </w:pPr>
      <w:bookmarkStart w:id="10" w:name="do|ar1|lie"/>
      <w:r>
        <w:rPr>
          <w:rFonts w:ascii="Verdana" w:eastAsia="Times New Roman" w:hAnsi="Verdana" w:cs="Times New Roman"/>
          <w:b/>
          <w:bCs/>
          <w:noProof/>
          <w:color w:val="333399"/>
          <w:lang w:eastAsia="ro-RO"/>
        </w:rPr>
        <w:drawing>
          <wp:inline distT="0" distB="0" distL="0" distR="0">
            <wp:extent cx="95250" cy="95250"/>
            <wp:effectExtent l="0" t="0" r="0" b="0"/>
            <wp:docPr id="5" name="Imagine 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lie|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
      <w:r w:rsidRPr="00447DE9">
        <w:rPr>
          <w:rFonts w:ascii="Verdana" w:eastAsia="Times New Roman" w:hAnsi="Verdana" w:cs="Times New Roman"/>
          <w:b/>
          <w:bCs/>
          <w:color w:val="8F0000"/>
          <w:lang w:eastAsia="ro-RO"/>
        </w:rPr>
        <w:t>e)</w:t>
      </w:r>
      <w:r w:rsidRPr="00447DE9">
        <w:rPr>
          <w:rFonts w:ascii="Verdana" w:eastAsia="Times New Roman" w:hAnsi="Verdana" w:cs="Times New Roman"/>
          <w:lang w:eastAsia="ro-RO"/>
        </w:rPr>
        <w:t>taxele de timbru pentru activitatea notarială, aferente actelor în cazul cărora este prevăzută obligativitatea încheierii acestora în formă autentică:</w:t>
      </w:r>
    </w:p>
    <w:p w:rsidR="00447DE9" w:rsidRPr="00447DE9" w:rsidRDefault="00447DE9" w:rsidP="00447DE9">
      <w:pPr>
        <w:shd w:val="clear" w:color="auto" w:fill="FFFFFF"/>
        <w:spacing w:after="0" w:line="240" w:lineRule="auto"/>
        <w:jc w:val="both"/>
        <w:rPr>
          <w:rFonts w:ascii="Verdana" w:eastAsia="Times New Roman" w:hAnsi="Verdana" w:cs="Times New Roman"/>
          <w:lang w:eastAsia="ro-RO"/>
        </w:rPr>
      </w:pPr>
      <w:bookmarkStart w:id="11" w:name="do|ar1|lie|pa1"/>
      <w:bookmarkEnd w:id="11"/>
      <w:r w:rsidRPr="00447DE9">
        <w:rPr>
          <w:rFonts w:ascii="Verdana" w:eastAsia="Times New Roman" w:hAnsi="Verdana" w:cs="Times New Roman"/>
          <w:lang w:eastAsia="ro-RO"/>
        </w:rPr>
        <w:t>- când printre bunurile subscrise ca aport în natură la capitalul social se află un teren;</w:t>
      </w:r>
    </w:p>
    <w:p w:rsidR="00447DE9" w:rsidRPr="00447DE9" w:rsidRDefault="00447DE9" w:rsidP="00447DE9">
      <w:pPr>
        <w:shd w:val="clear" w:color="auto" w:fill="FFFFFF"/>
        <w:spacing w:after="0" w:line="240" w:lineRule="auto"/>
        <w:jc w:val="both"/>
        <w:rPr>
          <w:rFonts w:ascii="Verdana" w:eastAsia="Times New Roman" w:hAnsi="Verdana" w:cs="Times New Roman"/>
          <w:lang w:eastAsia="ro-RO"/>
        </w:rPr>
      </w:pPr>
      <w:bookmarkStart w:id="12" w:name="do|ar1|lie|pa2"/>
      <w:bookmarkEnd w:id="12"/>
      <w:r w:rsidRPr="00447DE9">
        <w:rPr>
          <w:rFonts w:ascii="Verdana" w:eastAsia="Times New Roman" w:hAnsi="Verdana" w:cs="Times New Roman"/>
          <w:lang w:eastAsia="ro-RO"/>
        </w:rPr>
        <w:t>- când forma juridică a societăţii comerciale implică răspunderea nelimitată a asociaţilor sau a unora dintre ei pentru obligaţiile sociale;</w:t>
      </w:r>
    </w:p>
    <w:p w:rsidR="00447DE9" w:rsidRPr="00447DE9" w:rsidRDefault="00447DE9" w:rsidP="00447DE9">
      <w:pPr>
        <w:shd w:val="clear" w:color="auto" w:fill="FFFFFF"/>
        <w:spacing w:after="0" w:line="240" w:lineRule="auto"/>
        <w:jc w:val="both"/>
        <w:rPr>
          <w:rFonts w:ascii="Verdana" w:eastAsia="Times New Roman" w:hAnsi="Verdana" w:cs="Times New Roman"/>
          <w:lang w:eastAsia="ro-RO"/>
        </w:rPr>
      </w:pPr>
      <w:bookmarkStart w:id="13" w:name="do|ar1|lie|pa3"/>
      <w:bookmarkEnd w:id="13"/>
      <w:r w:rsidRPr="00447DE9">
        <w:rPr>
          <w:rFonts w:ascii="Verdana" w:eastAsia="Times New Roman" w:hAnsi="Verdana" w:cs="Times New Roman"/>
          <w:lang w:eastAsia="ro-RO"/>
        </w:rPr>
        <w:t>- când societatea comercială se constituie prin subscripţie publică.</w:t>
      </w:r>
    </w:p>
    <w:p w:rsidR="00447DE9" w:rsidRPr="00447DE9" w:rsidRDefault="00447DE9" w:rsidP="00447DE9">
      <w:pPr>
        <w:shd w:val="clear" w:color="auto" w:fill="FFFFFF"/>
        <w:spacing w:after="0" w:line="240" w:lineRule="auto"/>
        <w:jc w:val="both"/>
        <w:rPr>
          <w:rFonts w:ascii="Verdana" w:eastAsia="Times New Roman" w:hAnsi="Verdana" w:cs="Times New Roman"/>
          <w:lang w:eastAsia="ro-RO"/>
        </w:rPr>
      </w:pPr>
      <w:bookmarkStart w:id="14" w:name="do|ar2"/>
      <w:r>
        <w:rPr>
          <w:rFonts w:ascii="Verdana" w:eastAsia="Times New Roman" w:hAnsi="Verdana" w:cs="Times New Roman"/>
          <w:b/>
          <w:bCs/>
          <w:noProof/>
          <w:color w:val="333399"/>
          <w:lang w:eastAsia="ro-RO"/>
        </w:rPr>
        <w:drawing>
          <wp:inline distT="0" distB="0" distL="0" distR="0">
            <wp:extent cx="95250" cy="95250"/>
            <wp:effectExtent l="0" t="0" r="0" b="0"/>
            <wp:docPr id="4" name="Imagine 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
      <w:r w:rsidRPr="00447DE9">
        <w:rPr>
          <w:rFonts w:ascii="Verdana" w:eastAsia="Times New Roman" w:hAnsi="Verdana" w:cs="Times New Roman"/>
          <w:b/>
          <w:bCs/>
          <w:color w:val="0000AF"/>
          <w:lang w:eastAsia="ro-RO"/>
        </w:rPr>
        <w:t>Art. 2</w:t>
      </w:r>
    </w:p>
    <w:p w:rsidR="00447DE9" w:rsidRPr="00447DE9" w:rsidRDefault="00447DE9" w:rsidP="00447DE9">
      <w:pPr>
        <w:shd w:val="clear" w:color="auto" w:fill="FFFFFF"/>
        <w:spacing w:after="0" w:line="240" w:lineRule="auto"/>
        <w:jc w:val="both"/>
        <w:rPr>
          <w:rFonts w:ascii="Verdana" w:eastAsia="Times New Roman" w:hAnsi="Verdana" w:cs="Times New Roman"/>
          <w:lang w:eastAsia="ro-RO"/>
        </w:rPr>
      </w:pPr>
      <w:bookmarkStart w:id="15" w:name="do|ar2|al1"/>
      <w:r>
        <w:rPr>
          <w:rFonts w:ascii="Verdana" w:eastAsia="Times New Roman" w:hAnsi="Verdana" w:cs="Times New Roman"/>
          <w:b/>
          <w:bCs/>
          <w:noProof/>
          <w:color w:val="333399"/>
          <w:lang w:eastAsia="ro-RO"/>
        </w:rPr>
        <w:drawing>
          <wp:inline distT="0" distB="0" distL="0" distR="0">
            <wp:extent cx="95250" cy="95250"/>
            <wp:effectExtent l="0" t="0" r="0" b="0"/>
            <wp:docPr id="3" name="Imagine 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
      <w:r w:rsidRPr="00447DE9">
        <w:rPr>
          <w:rFonts w:ascii="Verdana" w:eastAsia="Times New Roman" w:hAnsi="Verdana" w:cs="Times New Roman"/>
          <w:b/>
          <w:bCs/>
          <w:color w:val="008F00"/>
          <w:lang w:eastAsia="ro-RO"/>
        </w:rPr>
        <w:t>(1)</w:t>
      </w:r>
      <w:r w:rsidRPr="00447DE9">
        <w:rPr>
          <w:rFonts w:ascii="Verdana" w:eastAsia="Times New Roman" w:hAnsi="Verdana" w:cs="Times New Roman"/>
          <w:lang w:eastAsia="ro-RO"/>
        </w:rPr>
        <w:t>Pentru a beneficia de scutirile de la plata taxelor şi tarifelor prevăzute la art. 1, studentul care înfiinţează o societate comercială trebuie să îndeplinească următoarele condiţii:</w:t>
      </w:r>
    </w:p>
    <w:p w:rsidR="00447DE9" w:rsidRPr="00447DE9" w:rsidRDefault="00447DE9" w:rsidP="00447DE9">
      <w:pPr>
        <w:shd w:val="clear" w:color="auto" w:fill="FFFFFF"/>
        <w:spacing w:after="0" w:line="240" w:lineRule="auto"/>
        <w:jc w:val="both"/>
        <w:rPr>
          <w:rFonts w:ascii="Verdana" w:eastAsia="Times New Roman" w:hAnsi="Verdana" w:cs="Times New Roman"/>
          <w:lang w:eastAsia="ro-RO"/>
        </w:rPr>
      </w:pPr>
      <w:bookmarkStart w:id="16" w:name="do|ar2|al1|lia"/>
      <w:bookmarkEnd w:id="16"/>
      <w:r w:rsidRPr="00447DE9">
        <w:rPr>
          <w:rFonts w:ascii="Verdana" w:eastAsia="Times New Roman" w:hAnsi="Verdana" w:cs="Times New Roman"/>
          <w:b/>
          <w:bCs/>
          <w:color w:val="8F0000"/>
          <w:lang w:eastAsia="ro-RO"/>
        </w:rPr>
        <w:t>a)</w:t>
      </w:r>
      <w:r w:rsidRPr="00447DE9">
        <w:rPr>
          <w:rFonts w:ascii="Verdana" w:eastAsia="Times New Roman" w:hAnsi="Verdana" w:cs="Times New Roman"/>
          <w:lang w:eastAsia="ro-RO"/>
        </w:rPr>
        <w:t>urmează cursurile unei forme de învăţământ superior de lungă sau de scurtă durată la o instituţie de învăţământ superior acreditată;</w:t>
      </w:r>
    </w:p>
    <w:p w:rsidR="00447DE9" w:rsidRPr="00447DE9" w:rsidRDefault="00447DE9" w:rsidP="00447DE9">
      <w:pPr>
        <w:shd w:val="clear" w:color="auto" w:fill="FFFFFF"/>
        <w:spacing w:after="0" w:line="240" w:lineRule="auto"/>
        <w:jc w:val="both"/>
        <w:rPr>
          <w:rFonts w:ascii="Verdana" w:eastAsia="Times New Roman" w:hAnsi="Verdana" w:cs="Times New Roman"/>
          <w:lang w:eastAsia="ro-RO"/>
        </w:rPr>
      </w:pPr>
      <w:bookmarkStart w:id="17" w:name="do|ar2|al1|lib"/>
      <w:bookmarkEnd w:id="17"/>
      <w:r w:rsidRPr="00447DE9">
        <w:rPr>
          <w:rFonts w:ascii="Verdana" w:eastAsia="Times New Roman" w:hAnsi="Verdana" w:cs="Times New Roman"/>
          <w:b/>
          <w:bCs/>
          <w:color w:val="8F0000"/>
          <w:lang w:eastAsia="ro-RO"/>
        </w:rPr>
        <w:t>b)</w:t>
      </w:r>
      <w:r w:rsidRPr="00447DE9">
        <w:rPr>
          <w:rFonts w:ascii="Verdana" w:eastAsia="Times New Roman" w:hAnsi="Verdana" w:cs="Times New Roman"/>
          <w:lang w:eastAsia="ro-RO"/>
        </w:rPr>
        <w:t>este cel puţin în anul II de studiu şi a promovat toate obligaţiile prevăzute de senatul universităţii;</w:t>
      </w:r>
    </w:p>
    <w:p w:rsidR="00447DE9" w:rsidRPr="00447DE9" w:rsidRDefault="00447DE9" w:rsidP="00447DE9">
      <w:pPr>
        <w:shd w:val="clear" w:color="auto" w:fill="FFFFFF"/>
        <w:spacing w:after="0" w:line="240" w:lineRule="auto"/>
        <w:jc w:val="both"/>
        <w:rPr>
          <w:rFonts w:ascii="Verdana" w:eastAsia="Times New Roman" w:hAnsi="Verdana" w:cs="Times New Roman"/>
          <w:lang w:eastAsia="ro-RO"/>
        </w:rPr>
      </w:pPr>
      <w:bookmarkStart w:id="18" w:name="do|ar2|al1|lic"/>
      <w:bookmarkEnd w:id="18"/>
      <w:r w:rsidRPr="00447DE9">
        <w:rPr>
          <w:rFonts w:ascii="Verdana" w:eastAsia="Times New Roman" w:hAnsi="Verdana" w:cs="Times New Roman"/>
          <w:b/>
          <w:bCs/>
          <w:color w:val="8F0000"/>
          <w:lang w:eastAsia="ro-RO"/>
        </w:rPr>
        <w:t>c)</w:t>
      </w:r>
      <w:r w:rsidRPr="00447DE9">
        <w:rPr>
          <w:rFonts w:ascii="Verdana" w:eastAsia="Times New Roman" w:hAnsi="Verdana" w:cs="Times New Roman"/>
          <w:lang w:eastAsia="ro-RO"/>
        </w:rPr>
        <w:t>nu a depăşit vârsta de 30 de ani.</w:t>
      </w:r>
    </w:p>
    <w:p w:rsidR="00447DE9" w:rsidRPr="00447DE9" w:rsidRDefault="00447DE9" w:rsidP="00447DE9">
      <w:pPr>
        <w:shd w:val="clear" w:color="auto" w:fill="CCCCCC"/>
        <w:spacing w:after="0" w:line="240" w:lineRule="auto"/>
        <w:jc w:val="both"/>
        <w:rPr>
          <w:rFonts w:ascii="Verdana" w:eastAsia="Times New Roman" w:hAnsi="Verdana" w:cs="Times New Roman"/>
          <w:lang w:eastAsia="ro-RO"/>
        </w:rPr>
      </w:pPr>
      <w:bookmarkStart w:id="19" w:name="do|ar2|al2"/>
      <w:bookmarkEnd w:id="19"/>
      <w:r w:rsidRPr="00447DE9">
        <w:rPr>
          <w:rFonts w:ascii="Verdana" w:eastAsia="Times New Roman" w:hAnsi="Verdana" w:cs="Times New Roman"/>
          <w:b/>
          <w:bCs/>
          <w:color w:val="008F00"/>
          <w:lang w:eastAsia="ro-RO"/>
        </w:rPr>
        <w:t>(2)</w:t>
      </w:r>
      <w:r w:rsidRPr="00447DE9">
        <w:rPr>
          <w:rFonts w:ascii="Verdana" w:eastAsia="Times New Roman" w:hAnsi="Verdana" w:cs="Times New Roman"/>
          <w:lang w:eastAsia="ro-RO"/>
        </w:rPr>
        <w:t>Cererea de înregistrare şi autorizare a funcţionării comerciantului va cuprinde, în mod obligatoriu, şi actul doveditor emis de instituţia de învăţământ superior acreditată, din care să rezulte că studentul fondator îndeplineşte condiţiile prevăzute la alin. (1).</w:t>
      </w:r>
    </w:p>
    <w:p w:rsidR="00447DE9" w:rsidRPr="00447DE9" w:rsidRDefault="00447DE9" w:rsidP="00447DE9">
      <w:pPr>
        <w:shd w:val="clear" w:color="auto" w:fill="FFFFFF"/>
        <w:spacing w:after="0" w:line="240" w:lineRule="auto"/>
        <w:jc w:val="both"/>
        <w:rPr>
          <w:rFonts w:ascii="Verdana" w:eastAsia="Times New Roman" w:hAnsi="Verdana" w:cs="Times New Roman"/>
          <w:lang w:eastAsia="ro-RO"/>
        </w:rPr>
      </w:pPr>
      <w:bookmarkStart w:id="20" w:name="do|ar3"/>
      <w:r>
        <w:rPr>
          <w:rFonts w:ascii="Verdana" w:eastAsia="Times New Roman" w:hAnsi="Verdana" w:cs="Times New Roman"/>
          <w:b/>
          <w:bCs/>
          <w:noProof/>
          <w:color w:val="333399"/>
          <w:lang w:eastAsia="ro-RO"/>
        </w:rPr>
        <w:drawing>
          <wp:inline distT="0" distB="0" distL="0" distR="0">
            <wp:extent cx="95250" cy="95250"/>
            <wp:effectExtent l="0" t="0" r="0" b="0"/>
            <wp:docPr id="2" name="Imagine 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
      <w:r w:rsidRPr="00447DE9">
        <w:rPr>
          <w:rFonts w:ascii="Verdana" w:eastAsia="Times New Roman" w:hAnsi="Verdana" w:cs="Times New Roman"/>
          <w:b/>
          <w:bCs/>
          <w:color w:val="0000AF"/>
          <w:lang w:eastAsia="ro-RO"/>
        </w:rPr>
        <w:t>Art. 3</w:t>
      </w:r>
    </w:p>
    <w:p w:rsidR="00447DE9" w:rsidRPr="00447DE9" w:rsidRDefault="00447DE9" w:rsidP="00447DE9">
      <w:pPr>
        <w:shd w:val="clear" w:color="auto" w:fill="FFFFFF"/>
        <w:spacing w:after="0" w:line="240" w:lineRule="auto"/>
        <w:jc w:val="both"/>
        <w:rPr>
          <w:rFonts w:ascii="Verdana" w:eastAsia="Times New Roman" w:hAnsi="Verdana" w:cs="Times New Roman"/>
          <w:lang w:eastAsia="ro-RO"/>
        </w:rPr>
      </w:pPr>
      <w:bookmarkStart w:id="21" w:name="do|ar3|al1"/>
      <w:bookmarkEnd w:id="21"/>
      <w:r w:rsidRPr="00447DE9">
        <w:rPr>
          <w:rFonts w:ascii="Verdana" w:eastAsia="Times New Roman" w:hAnsi="Verdana" w:cs="Times New Roman"/>
          <w:b/>
          <w:bCs/>
          <w:color w:val="008F00"/>
          <w:lang w:eastAsia="ro-RO"/>
        </w:rPr>
        <w:t>(1)</w:t>
      </w:r>
      <w:r w:rsidRPr="00447DE9">
        <w:rPr>
          <w:rFonts w:ascii="Verdana" w:eastAsia="Times New Roman" w:hAnsi="Verdana" w:cs="Times New Roman"/>
          <w:lang w:eastAsia="ro-RO"/>
        </w:rPr>
        <w:t>Studenţii pot constitui o societate comercială în condiţiile legii şi ale prezentei hotărâri, individual sau împreună cu alţi studenţi care îndeplinesc cerinţele prevăzute de art. 2.</w:t>
      </w:r>
    </w:p>
    <w:p w:rsidR="00447DE9" w:rsidRPr="00447DE9" w:rsidRDefault="00447DE9" w:rsidP="00447DE9">
      <w:pPr>
        <w:shd w:val="clear" w:color="auto" w:fill="FFFFFF"/>
        <w:spacing w:after="0" w:line="240" w:lineRule="auto"/>
        <w:jc w:val="both"/>
        <w:rPr>
          <w:rFonts w:ascii="Verdana" w:eastAsia="Times New Roman" w:hAnsi="Verdana" w:cs="Times New Roman"/>
          <w:lang w:eastAsia="ro-RO"/>
        </w:rPr>
      </w:pPr>
      <w:bookmarkStart w:id="22" w:name="do|ar3|al2"/>
      <w:bookmarkEnd w:id="22"/>
      <w:r w:rsidRPr="00447DE9">
        <w:rPr>
          <w:rFonts w:ascii="Verdana" w:eastAsia="Times New Roman" w:hAnsi="Verdana" w:cs="Times New Roman"/>
          <w:b/>
          <w:bCs/>
          <w:color w:val="008F00"/>
          <w:lang w:eastAsia="ro-RO"/>
        </w:rPr>
        <w:t>(2)</w:t>
      </w:r>
      <w:r w:rsidRPr="00447DE9">
        <w:rPr>
          <w:rFonts w:ascii="Verdana" w:eastAsia="Times New Roman" w:hAnsi="Verdana" w:cs="Times New Roman"/>
          <w:lang w:eastAsia="ro-RO"/>
        </w:rPr>
        <w:t>Facilităţile prevăzute de prezenta hotărâre se acordă o singură dată, pentru constituirea unei singure firme.</w:t>
      </w:r>
    </w:p>
    <w:p w:rsidR="00447DE9" w:rsidRPr="00447DE9" w:rsidRDefault="00447DE9" w:rsidP="00447DE9">
      <w:pPr>
        <w:shd w:val="clear" w:color="auto" w:fill="FFFFFF"/>
        <w:spacing w:after="0" w:line="240" w:lineRule="auto"/>
        <w:jc w:val="both"/>
        <w:rPr>
          <w:rFonts w:ascii="Verdana" w:eastAsia="Times New Roman" w:hAnsi="Verdana" w:cs="Times New Roman"/>
          <w:lang w:eastAsia="ro-RO"/>
        </w:rPr>
      </w:pPr>
      <w:bookmarkStart w:id="23" w:name="do|ar4"/>
      <w:r>
        <w:rPr>
          <w:rFonts w:ascii="Verdana" w:eastAsia="Times New Roman" w:hAnsi="Verdana" w:cs="Times New Roman"/>
          <w:b/>
          <w:bCs/>
          <w:noProof/>
          <w:color w:val="333399"/>
          <w:lang w:eastAsia="ro-RO"/>
        </w:rPr>
        <w:drawing>
          <wp:inline distT="0" distB="0" distL="0" distR="0">
            <wp:extent cx="95250" cy="95250"/>
            <wp:effectExtent l="0" t="0" r="0" b="0"/>
            <wp:docPr id="1" name="Imagine 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
      <w:r w:rsidRPr="00447DE9">
        <w:rPr>
          <w:rFonts w:ascii="Verdana" w:eastAsia="Times New Roman" w:hAnsi="Verdana" w:cs="Times New Roman"/>
          <w:b/>
          <w:bCs/>
          <w:color w:val="0000AF"/>
          <w:lang w:eastAsia="ro-RO"/>
        </w:rPr>
        <w:t>Art. 4</w:t>
      </w:r>
    </w:p>
    <w:p w:rsidR="00447DE9" w:rsidRPr="00447DE9" w:rsidRDefault="00447DE9" w:rsidP="00447DE9">
      <w:pPr>
        <w:shd w:val="clear" w:color="auto" w:fill="FFFFFF"/>
        <w:spacing w:after="0" w:line="240" w:lineRule="auto"/>
        <w:jc w:val="both"/>
        <w:rPr>
          <w:rFonts w:ascii="Verdana" w:eastAsia="Times New Roman" w:hAnsi="Verdana" w:cs="Times New Roman"/>
          <w:lang w:eastAsia="ro-RO"/>
        </w:rPr>
      </w:pPr>
      <w:bookmarkStart w:id="24" w:name="do|ar4|al1"/>
      <w:bookmarkEnd w:id="24"/>
      <w:r w:rsidRPr="00447DE9">
        <w:rPr>
          <w:rFonts w:ascii="Verdana" w:eastAsia="Times New Roman" w:hAnsi="Verdana" w:cs="Times New Roman"/>
          <w:b/>
          <w:bCs/>
          <w:color w:val="008F00"/>
          <w:lang w:eastAsia="ro-RO"/>
        </w:rPr>
        <w:t>(1)</w:t>
      </w:r>
      <w:r w:rsidRPr="00447DE9">
        <w:rPr>
          <w:rFonts w:ascii="Verdana" w:eastAsia="Times New Roman" w:hAnsi="Verdana" w:cs="Times New Roman"/>
          <w:lang w:eastAsia="ro-RO"/>
        </w:rPr>
        <w:t xml:space="preserve">În cazul în care, în perioada de până la 3 ani de la înmatriculare, intervine cesionarea sau înstrăinarea parţială ori totală, prin orice modalitate, a părţilor </w:t>
      </w:r>
      <w:r w:rsidRPr="00447DE9">
        <w:rPr>
          <w:rFonts w:ascii="Verdana" w:eastAsia="Times New Roman" w:hAnsi="Verdana" w:cs="Times New Roman"/>
          <w:lang w:eastAsia="ro-RO"/>
        </w:rPr>
        <w:lastRenderedPageBreak/>
        <w:t>sociale sau a acţiunilor deţinute la societăţile comerciale constituite în condiţiile prezentei hotărâri, societatea comercială are obligaţia restituirii integrale a sumelor reprezentând taxe şi tarife, prevăzute la art. 1, pentru care s-a acordat scutire de plată.</w:t>
      </w:r>
    </w:p>
    <w:p w:rsidR="00447DE9" w:rsidRPr="00447DE9" w:rsidRDefault="00447DE9" w:rsidP="00447DE9">
      <w:pPr>
        <w:shd w:val="clear" w:color="auto" w:fill="FFFFFF"/>
        <w:spacing w:after="0" w:line="240" w:lineRule="auto"/>
        <w:jc w:val="both"/>
        <w:rPr>
          <w:rFonts w:ascii="Verdana" w:eastAsia="Times New Roman" w:hAnsi="Verdana" w:cs="Times New Roman"/>
          <w:lang w:eastAsia="ro-RO"/>
        </w:rPr>
      </w:pPr>
      <w:bookmarkStart w:id="25" w:name="do|ar4|al2"/>
      <w:bookmarkEnd w:id="25"/>
      <w:r w:rsidRPr="00447DE9">
        <w:rPr>
          <w:rFonts w:ascii="Verdana" w:eastAsia="Times New Roman" w:hAnsi="Verdana" w:cs="Times New Roman"/>
          <w:b/>
          <w:bCs/>
          <w:color w:val="008F00"/>
          <w:lang w:eastAsia="ro-RO"/>
        </w:rPr>
        <w:t>(2)</w:t>
      </w:r>
      <w:r w:rsidRPr="00447DE9">
        <w:rPr>
          <w:rFonts w:ascii="Verdana" w:eastAsia="Times New Roman" w:hAnsi="Verdana" w:cs="Times New Roman"/>
          <w:lang w:eastAsia="ro-RO"/>
        </w:rPr>
        <w:t>Oficiul registrului comerţului de pe lângă tribunal este obligat ca la primirea cererii de înregistrare a menţiunii de cesiune să solicite dovada privind plata sumelor pentru care s-a acordat scutire, la nivelul taxelor şi tarifelor în vigoare la data efectuării plăţii.</w:t>
      </w:r>
    </w:p>
    <w:p w:rsidR="00447DE9" w:rsidRPr="00447DE9" w:rsidRDefault="00447DE9" w:rsidP="00447DE9">
      <w:pPr>
        <w:shd w:val="clear" w:color="auto" w:fill="FFFFFF"/>
        <w:spacing w:after="0" w:line="240" w:lineRule="auto"/>
        <w:jc w:val="both"/>
        <w:rPr>
          <w:rFonts w:ascii="Verdana" w:eastAsia="Times New Roman" w:hAnsi="Verdana" w:cs="Times New Roman"/>
          <w:lang w:eastAsia="ro-RO"/>
        </w:rPr>
      </w:pPr>
      <w:bookmarkStart w:id="26" w:name="do|pa3"/>
      <w:bookmarkEnd w:id="26"/>
      <w:r w:rsidRPr="00447DE9">
        <w:rPr>
          <w:rFonts w:ascii="Verdana" w:eastAsia="Times New Roman" w:hAnsi="Verdana" w:cs="Times New Roman"/>
          <w:lang w:eastAsia="ro-RO"/>
        </w:rPr>
        <w:t>-****-</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447DE9" w:rsidRPr="00447DE9" w:rsidTr="00447DE9">
        <w:trPr>
          <w:trHeight w:val="15"/>
          <w:tblCellSpacing w:w="0" w:type="dxa"/>
          <w:jc w:val="center"/>
        </w:trPr>
        <w:tc>
          <w:tcPr>
            <w:tcW w:w="0" w:type="auto"/>
            <w:hideMark/>
          </w:tcPr>
          <w:p w:rsidR="00447DE9" w:rsidRPr="00447DE9" w:rsidRDefault="00447DE9" w:rsidP="00447DE9">
            <w:pPr>
              <w:spacing w:after="0" w:line="240" w:lineRule="auto"/>
              <w:jc w:val="center"/>
              <w:rPr>
                <w:rFonts w:ascii="Verdana" w:eastAsia="Times New Roman" w:hAnsi="Verdana" w:cs="Times New Roman"/>
                <w:color w:val="000000"/>
                <w:sz w:val="16"/>
                <w:szCs w:val="16"/>
                <w:lang w:eastAsia="ro-RO"/>
              </w:rPr>
            </w:pPr>
            <w:bookmarkStart w:id="27" w:name="do|pa4"/>
            <w:bookmarkEnd w:id="27"/>
            <w:r w:rsidRPr="00447DE9">
              <w:rPr>
                <w:rFonts w:ascii="Verdana" w:eastAsia="Times New Roman" w:hAnsi="Verdana" w:cs="Times New Roman"/>
                <w:color w:val="000000"/>
                <w:sz w:val="16"/>
                <w:szCs w:val="16"/>
                <w:lang w:eastAsia="ro-RO"/>
              </w:rPr>
              <w:t>PRIM-MINISTRU</w:t>
            </w:r>
          </w:p>
          <w:p w:rsidR="00447DE9" w:rsidRPr="00447DE9" w:rsidRDefault="00447DE9" w:rsidP="00447DE9">
            <w:pPr>
              <w:spacing w:after="0" w:line="240" w:lineRule="auto"/>
              <w:jc w:val="center"/>
              <w:rPr>
                <w:rFonts w:ascii="Verdana" w:eastAsia="Times New Roman" w:hAnsi="Verdana" w:cs="Times New Roman"/>
                <w:color w:val="000000"/>
                <w:sz w:val="16"/>
                <w:szCs w:val="16"/>
                <w:lang w:eastAsia="ro-RO"/>
              </w:rPr>
            </w:pPr>
            <w:r w:rsidRPr="00447DE9">
              <w:rPr>
                <w:rFonts w:ascii="Verdana" w:eastAsia="Times New Roman" w:hAnsi="Verdana" w:cs="Times New Roman"/>
                <w:b/>
                <w:bCs/>
                <w:color w:val="000000"/>
                <w:sz w:val="16"/>
                <w:szCs w:val="16"/>
                <w:lang w:eastAsia="ro-RO"/>
              </w:rPr>
              <w:t>ADRIAN NĂSTASE</w:t>
            </w:r>
          </w:p>
          <w:p w:rsidR="00447DE9" w:rsidRPr="00447DE9" w:rsidRDefault="00447DE9" w:rsidP="00447DE9">
            <w:pPr>
              <w:spacing w:after="0" w:line="240" w:lineRule="auto"/>
              <w:jc w:val="center"/>
              <w:rPr>
                <w:rFonts w:ascii="Verdana" w:eastAsia="Times New Roman" w:hAnsi="Verdana" w:cs="Times New Roman"/>
                <w:color w:val="000000"/>
                <w:sz w:val="16"/>
                <w:szCs w:val="16"/>
                <w:lang w:eastAsia="ro-RO"/>
              </w:rPr>
            </w:pPr>
            <w:r w:rsidRPr="00447DE9">
              <w:rPr>
                <w:rFonts w:ascii="Verdana" w:eastAsia="Times New Roman" w:hAnsi="Verdana" w:cs="Times New Roman"/>
                <w:color w:val="000000"/>
                <w:sz w:val="16"/>
                <w:szCs w:val="16"/>
                <w:lang w:eastAsia="ro-RO"/>
              </w:rPr>
              <w:t>Contrasemnează:</w:t>
            </w:r>
          </w:p>
          <w:p w:rsidR="00447DE9" w:rsidRPr="00447DE9" w:rsidRDefault="00447DE9" w:rsidP="00447DE9">
            <w:pPr>
              <w:spacing w:after="0" w:line="240" w:lineRule="auto"/>
              <w:jc w:val="center"/>
              <w:rPr>
                <w:rFonts w:ascii="Verdana" w:eastAsia="Times New Roman" w:hAnsi="Verdana" w:cs="Times New Roman"/>
                <w:color w:val="000000"/>
                <w:sz w:val="16"/>
                <w:szCs w:val="16"/>
                <w:lang w:eastAsia="ro-RO"/>
              </w:rPr>
            </w:pPr>
            <w:r w:rsidRPr="00447DE9">
              <w:rPr>
                <w:rFonts w:ascii="Verdana" w:eastAsia="Times New Roman" w:hAnsi="Verdana" w:cs="Times New Roman"/>
                <w:color w:val="000000"/>
                <w:sz w:val="16"/>
                <w:szCs w:val="16"/>
                <w:lang w:eastAsia="ro-RO"/>
              </w:rPr>
              <w:t>Ministrul educaţiei şi cercetării,</w:t>
            </w:r>
          </w:p>
          <w:p w:rsidR="00447DE9" w:rsidRPr="00447DE9" w:rsidRDefault="00447DE9" w:rsidP="00447DE9">
            <w:pPr>
              <w:spacing w:after="0" w:line="240" w:lineRule="auto"/>
              <w:jc w:val="center"/>
              <w:rPr>
                <w:rFonts w:ascii="Verdana" w:eastAsia="Times New Roman" w:hAnsi="Verdana" w:cs="Times New Roman"/>
                <w:color w:val="000000"/>
                <w:sz w:val="16"/>
                <w:szCs w:val="16"/>
                <w:lang w:eastAsia="ro-RO"/>
              </w:rPr>
            </w:pPr>
            <w:r w:rsidRPr="00447DE9">
              <w:rPr>
                <w:rFonts w:ascii="Verdana" w:eastAsia="Times New Roman" w:hAnsi="Verdana" w:cs="Times New Roman"/>
                <w:b/>
                <w:bCs/>
                <w:color w:val="000000"/>
                <w:sz w:val="16"/>
                <w:szCs w:val="16"/>
                <w:lang w:eastAsia="ro-RO"/>
              </w:rPr>
              <w:t>Ecaterina Andronescu</w:t>
            </w:r>
          </w:p>
          <w:p w:rsidR="00447DE9" w:rsidRPr="00447DE9" w:rsidRDefault="00447DE9" w:rsidP="00447DE9">
            <w:pPr>
              <w:spacing w:after="0" w:line="240" w:lineRule="auto"/>
              <w:jc w:val="center"/>
              <w:rPr>
                <w:rFonts w:ascii="Verdana" w:eastAsia="Times New Roman" w:hAnsi="Verdana" w:cs="Times New Roman"/>
                <w:color w:val="000000"/>
                <w:sz w:val="16"/>
                <w:szCs w:val="16"/>
                <w:lang w:eastAsia="ro-RO"/>
              </w:rPr>
            </w:pPr>
            <w:r w:rsidRPr="00447DE9">
              <w:rPr>
                <w:rFonts w:ascii="Verdana" w:eastAsia="Times New Roman" w:hAnsi="Verdana" w:cs="Times New Roman"/>
                <w:color w:val="000000"/>
                <w:sz w:val="16"/>
                <w:szCs w:val="16"/>
                <w:lang w:eastAsia="ro-RO"/>
              </w:rPr>
              <w:t>Ministrul justiţiei,</w:t>
            </w:r>
          </w:p>
          <w:p w:rsidR="00447DE9" w:rsidRPr="00447DE9" w:rsidRDefault="00447DE9" w:rsidP="00447DE9">
            <w:pPr>
              <w:spacing w:after="0" w:line="240" w:lineRule="auto"/>
              <w:jc w:val="center"/>
              <w:rPr>
                <w:rFonts w:ascii="Verdana" w:eastAsia="Times New Roman" w:hAnsi="Verdana" w:cs="Times New Roman"/>
                <w:color w:val="000000"/>
                <w:sz w:val="16"/>
                <w:szCs w:val="16"/>
                <w:lang w:eastAsia="ro-RO"/>
              </w:rPr>
            </w:pPr>
            <w:r w:rsidRPr="00447DE9">
              <w:rPr>
                <w:rFonts w:ascii="Verdana" w:eastAsia="Times New Roman" w:hAnsi="Verdana" w:cs="Times New Roman"/>
                <w:b/>
                <w:bCs/>
                <w:color w:val="000000"/>
                <w:sz w:val="16"/>
                <w:szCs w:val="16"/>
                <w:lang w:eastAsia="ro-RO"/>
              </w:rPr>
              <w:t>Rodica Mihaela Stănoiu</w:t>
            </w:r>
          </w:p>
          <w:p w:rsidR="00447DE9" w:rsidRPr="00447DE9" w:rsidRDefault="00447DE9" w:rsidP="00447DE9">
            <w:pPr>
              <w:spacing w:after="0" w:line="240" w:lineRule="auto"/>
              <w:jc w:val="center"/>
              <w:rPr>
                <w:rFonts w:ascii="Verdana" w:eastAsia="Times New Roman" w:hAnsi="Verdana" w:cs="Times New Roman"/>
                <w:color w:val="000000"/>
                <w:sz w:val="16"/>
                <w:szCs w:val="16"/>
                <w:lang w:eastAsia="ro-RO"/>
              </w:rPr>
            </w:pPr>
            <w:r w:rsidRPr="00447DE9">
              <w:rPr>
                <w:rFonts w:ascii="Verdana" w:eastAsia="Times New Roman" w:hAnsi="Verdana" w:cs="Times New Roman"/>
                <w:color w:val="000000"/>
                <w:sz w:val="16"/>
                <w:szCs w:val="16"/>
                <w:lang w:eastAsia="ro-RO"/>
              </w:rPr>
              <w:t>Ministrul pentru întreprinderile mici şi mijlocii şi cooperaţie,</w:t>
            </w:r>
          </w:p>
          <w:p w:rsidR="00447DE9" w:rsidRPr="00447DE9" w:rsidRDefault="00447DE9" w:rsidP="00447DE9">
            <w:pPr>
              <w:spacing w:after="0" w:line="240" w:lineRule="auto"/>
              <w:jc w:val="center"/>
              <w:rPr>
                <w:rFonts w:ascii="Verdana" w:eastAsia="Times New Roman" w:hAnsi="Verdana" w:cs="Times New Roman"/>
                <w:color w:val="000000"/>
                <w:sz w:val="16"/>
                <w:szCs w:val="16"/>
                <w:lang w:eastAsia="ro-RO"/>
              </w:rPr>
            </w:pPr>
            <w:r w:rsidRPr="00447DE9">
              <w:rPr>
                <w:rFonts w:ascii="Verdana" w:eastAsia="Times New Roman" w:hAnsi="Verdana" w:cs="Times New Roman"/>
                <w:b/>
                <w:bCs/>
                <w:color w:val="000000"/>
                <w:sz w:val="16"/>
                <w:szCs w:val="16"/>
                <w:lang w:eastAsia="ro-RO"/>
              </w:rPr>
              <w:t>Silvia Ciornei</w:t>
            </w:r>
          </w:p>
          <w:p w:rsidR="00447DE9" w:rsidRPr="00447DE9" w:rsidRDefault="00447DE9" w:rsidP="00447DE9">
            <w:pPr>
              <w:spacing w:after="0" w:line="240" w:lineRule="auto"/>
              <w:jc w:val="center"/>
              <w:rPr>
                <w:rFonts w:ascii="Verdana" w:eastAsia="Times New Roman" w:hAnsi="Verdana" w:cs="Times New Roman"/>
                <w:color w:val="000000"/>
                <w:sz w:val="16"/>
                <w:szCs w:val="16"/>
                <w:lang w:eastAsia="ro-RO"/>
              </w:rPr>
            </w:pPr>
            <w:r w:rsidRPr="00447DE9">
              <w:rPr>
                <w:rFonts w:ascii="Verdana" w:eastAsia="Times New Roman" w:hAnsi="Verdana" w:cs="Times New Roman"/>
                <w:color w:val="000000"/>
                <w:sz w:val="16"/>
                <w:szCs w:val="16"/>
                <w:lang w:eastAsia="ro-RO"/>
              </w:rPr>
              <w:t>Ministrul administraţiei publice,</w:t>
            </w:r>
          </w:p>
          <w:p w:rsidR="00447DE9" w:rsidRPr="00447DE9" w:rsidRDefault="00447DE9" w:rsidP="00447DE9">
            <w:pPr>
              <w:spacing w:after="0" w:line="240" w:lineRule="auto"/>
              <w:jc w:val="center"/>
              <w:rPr>
                <w:rFonts w:ascii="Verdana" w:eastAsia="Times New Roman" w:hAnsi="Verdana" w:cs="Times New Roman"/>
                <w:color w:val="000000"/>
                <w:sz w:val="16"/>
                <w:szCs w:val="16"/>
                <w:lang w:eastAsia="ro-RO"/>
              </w:rPr>
            </w:pPr>
            <w:r w:rsidRPr="00447DE9">
              <w:rPr>
                <w:rFonts w:ascii="Verdana" w:eastAsia="Times New Roman" w:hAnsi="Verdana" w:cs="Times New Roman"/>
                <w:b/>
                <w:bCs/>
                <w:color w:val="000000"/>
                <w:sz w:val="16"/>
                <w:szCs w:val="16"/>
                <w:lang w:eastAsia="ro-RO"/>
              </w:rPr>
              <w:t>Octav Cozmâncă</w:t>
            </w:r>
          </w:p>
          <w:p w:rsidR="00447DE9" w:rsidRPr="00447DE9" w:rsidRDefault="00447DE9" w:rsidP="00447DE9">
            <w:pPr>
              <w:spacing w:after="0" w:line="240" w:lineRule="auto"/>
              <w:jc w:val="center"/>
              <w:rPr>
                <w:rFonts w:ascii="Verdana" w:eastAsia="Times New Roman" w:hAnsi="Verdana" w:cs="Times New Roman"/>
                <w:color w:val="000000"/>
                <w:sz w:val="16"/>
                <w:szCs w:val="16"/>
                <w:lang w:eastAsia="ro-RO"/>
              </w:rPr>
            </w:pPr>
            <w:r w:rsidRPr="00447DE9">
              <w:rPr>
                <w:rFonts w:ascii="Verdana" w:eastAsia="Times New Roman" w:hAnsi="Verdana" w:cs="Times New Roman"/>
                <w:color w:val="000000"/>
                <w:sz w:val="16"/>
                <w:szCs w:val="16"/>
                <w:lang w:eastAsia="ro-RO"/>
              </w:rPr>
              <w:t>Ministrul finanţelor publice,</w:t>
            </w:r>
          </w:p>
          <w:p w:rsidR="00447DE9" w:rsidRPr="00447DE9" w:rsidRDefault="00447DE9" w:rsidP="00447DE9">
            <w:pPr>
              <w:spacing w:after="0" w:line="15" w:lineRule="atLeast"/>
              <w:jc w:val="center"/>
              <w:rPr>
                <w:rFonts w:ascii="Verdana" w:eastAsia="Times New Roman" w:hAnsi="Verdana" w:cs="Times New Roman"/>
                <w:color w:val="000000"/>
                <w:sz w:val="16"/>
                <w:szCs w:val="16"/>
                <w:lang w:eastAsia="ro-RO"/>
              </w:rPr>
            </w:pPr>
            <w:r w:rsidRPr="00447DE9">
              <w:rPr>
                <w:rFonts w:ascii="Verdana" w:eastAsia="Times New Roman" w:hAnsi="Verdana" w:cs="Times New Roman"/>
                <w:b/>
                <w:bCs/>
                <w:color w:val="000000"/>
                <w:sz w:val="16"/>
                <w:szCs w:val="16"/>
                <w:lang w:eastAsia="ro-RO"/>
              </w:rPr>
              <w:t>Mihai Nicolae Tănăsescu</w:t>
            </w:r>
          </w:p>
        </w:tc>
      </w:tr>
    </w:tbl>
    <w:p w:rsidR="00447DE9" w:rsidRPr="00447DE9" w:rsidRDefault="00447DE9" w:rsidP="00447DE9">
      <w:pPr>
        <w:shd w:val="clear" w:color="auto" w:fill="FFFFFF"/>
        <w:spacing w:after="0" w:line="240" w:lineRule="auto"/>
        <w:jc w:val="both"/>
        <w:rPr>
          <w:rFonts w:ascii="Verdana" w:eastAsia="Times New Roman" w:hAnsi="Verdana" w:cs="Times New Roman"/>
          <w:lang w:eastAsia="ro-RO"/>
        </w:rPr>
      </w:pPr>
      <w:bookmarkStart w:id="28" w:name="do|pa5"/>
      <w:bookmarkEnd w:id="28"/>
      <w:r w:rsidRPr="00447DE9">
        <w:rPr>
          <w:rFonts w:ascii="Verdana" w:eastAsia="Times New Roman" w:hAnsi="Verdana" w:cs="Times New Roman"/>
          <w:lang w:eastAsia="ro-RO"/>
        </w:rPr>
        <w:t>Publicat în Monitorul Oficial cu numărul 114 din data de 24 februarie 2003</w:t>
      </w:r>
    </w:p>
    <w:p w:rsidR="00447DE9" w:rsidRPr="00447DE9" w:rsidRDefault="00447DE9" w:rsidP="00447DE9">
      <w:pPr>
        <w:shd w:val="clear" w:color="auto" w:fill="FFFFFF"/>
        <w:spacing w:after="0" w:line="240" w:lineRule="auto"/>
        <w:jc w:val="both"/>
        <w:rPr>
          <w:rFonts w:ascii="Verdana" w:eastAsia="Times New Roman" w:hAnsi="Verdana" w:cs="Times New Roman"/>
          <w:lang w:eastAsia="ro-RO"/>
        </w:rPr>
      </w:pPr>
      <w:r w:rsidRPr="00447DE9">
        <w:rPr>
          <w:rFonts w:ascii="Verdana" w:eastAsia="Times New Roman" w:hAnsi="Verdana" w:cs="Times New Roman"/>
          <w:lang w:eastAsia="ro-RO"/>
        </w:rPr>
        <w:br/>
      </w:r>
    </w:p>
    <w:p w:rsidR="006161A8" w:rsidRDefault="006161A8"/>
    <w:sectPr w:rsidR="006161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A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4B8"/>
    <w:rsid w:val="00447DE9"/>
    <w:rsid w:val="006161A8"/>
    <w:rsid w:val="00BA44B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447DE9"/>
    <w:rPr>
      <w:b/>
      <w:bCs/>
      <w:color w:val="333399"/>
      <w:u w:val="single"/>
    </w:rPr>
  </w:style>
  <w:style w:type="character" w:customStyle="1" w:styleId="do1">
    <w:name w:val="do1"/>
    <w:basedOn w:val="Fontdeparagrafimplicit"/>
    <w:rsid w:val="00447DE9"/>
    <w:rPr>
      <w:b/>
      <w:bCs/>
      <w:sz w:val="26"/>
      <w:szCs w:val="26"/>
    </w:rPr>
  </w:style>
  <w:style w:type="character" w:customStyle="1" w:styleId="tpa1">
    <w:name w:val="tpa1"/>
    <w:basedOn w:val="Fontdeparagrafimplicit"/>
    <w:rsid w:val="00447DE9"/>
  </w:style>
  <w:style w:type="character" w:customStyle="1" w:styleId="ar1">
    <w:name w:val="ar1"/>
    <w:basedOn w:val="Fontdeparagrafimplicit"/>
    <w:rsid w:val="00447DE9"/>
    <w:rPr>
      <w:b/>
      <w:bCs/>
      <w:color w:val="0000AF"/>
      <w:sz w:val="22"/>
      <w:szCs w:val="22"/>
    </w:rPr>
  </w:style>
  <w:style w:type="character" w:customStyle="1" w:styleId="li1">
    <w:name w:val="li1"/>
    <w:basedOn w:val="Fontdeparagrafimplicit"/>
    <w:rsid w:val="00447DE9"/>
    <w:rPr>
      <w:b/>
      <w:bCs/>
      <w:color w:val="8F0000"/>
    </w:rPr>
  </w:style>
  <w:style w:type="character" w:customStyle="1" w:styleId="tli1">
    <w:name w:val="tli1"/>
    <w:basedOn w:val="Fontdeparagrafimplicit"/>
    <w:rsid w:val="00447DE9"/>
  </w:style>
  <w:style w:type="character" w:customStyle="1" w:styleId="al1">
    <w:name w:val="al1"/>
    <w:basedOn w:val="Fontdeparagrafimplicit"/>
    <w:rsid w:val="00447DE9"/>
    <w:rPr>
      <w:b/>
      <w:bCs/>
      <w:color w:val="008F00"/>
    </w:rPr>
  </w:style>
  <w:style w:type="character" w:customStyle="1" w:styleId="tal1">
    <w:name w:val="tal1"/>
    <w:basedOn w:val="Fontdeparagrafimplicit"/>
    <w:rsid w:val="00447DE9"/>
  </w:style>
  <w:style w:type="paragraph" w:styleId="TextnBalon">
    <w:name w:val="Balloon Text"/>
    <w:basedOn w:val="Normal"/>
    <w:link w:val="TextnBalonCaracter"/>
    <w:uiPriority w:val="99"/>
    <w:semiHidden/>
    <w:unhideWhenUsed/>
    <w:rsid w:val="00447DE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447D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447DE9"/>
    <w:rPr>
      <w:b/>
      <w:bCs/>
      <w:color w:val="333399"/>
      <w:u w:val="single"/>
    </w:rPr>
  </w:style>
  <w:style w:type="character" w:customStyle="1" w:styleId="do1">
    <w:name w:val="do1"/>
    <w:basedOn w:val="Fontdeparagrafimplicit"/>
    <w:rsid w:val="00447DE9"/>
    <w:rPr>
      <w:b/>
      <w:bCs/>
      <w:sz w:val="26"/>
      <w:szCs w:val="26"/>
    </w:rPr>
  </w:style>
  <w:style w:type="character" w:customStyle="1" w:styleId="tpa1">
    <w:name w:val="tpa1"/>
    <w:basedOn w:val="Fontdeparagrafimplicit"/>
    <w:rsid w:val="00447DE9"/>
  </w:style>
  <w:style w:type="character" w:customStyle="1" w:styleId="ar1">
    <w:name w:val="ar1"/>
    <w:basedOn w:val="Fontdeparagrafimplicit"/>
    <w:rsid w:val="00447DE9"/>
    <w:rPr>
      <w:b/>
      <w:bCs/>
      <w:color w:val="0000AF"/>
      <w:sz w:val="22"/>
      <w:szCs w:val="22"/>
    </w:rPr>
  </w:style>
  <w:style w:type="character" w:customStyle="1" w:styleId="li1">
    <w:name w:val="li1"/>
    <w:basedOn w:val="Fontdeparagrafimplicit"/>
    <w:rsid w:val="00447DE9"/>
    <w:rPr>
      <w:b/>
      <w:bCs/>
      <w:color w:val="8F0000"/>
    </w:rPr>
  </w:style>
  <w:style w:type="character" w:customStyle="1" w:styleId="tli1">
    <w:name w:val="tli1"/>
    <w:basedOn w:val="Fontdeparagrafimplicit"/>
    <w:rsid w:val="00447DE9"/>
  </w:style>
  <w:style w:type="character" w:customStyle="1" w:styleId="al1">
    <w:name w:val="al1"/>
    <w:basedOn w:val="Fontdeparagrafimplicit"/>
    <w:rsid w:val="00447DE9"/>
    <w:rPr>
      <w:b/>
      <w:bCs/>
      <w:color w:val="008F00"/>
    </w:rPr>
  </w:style>
  <w:style w:type="character" w:customStyle="1" w:styleId="tal1">
    <w:name w:val="tal1"/>
    <w:basedOn w:val="Fontdeparagrafimplicit"/>
    <w:rsid w:val="00447DE9"/>
  </w:style>
  <w:style w:type="paragraph" w:styleId="TextnBalon">
    <w:name w:val="Balloon Text"/>
    <w:basedOn w:val="Normal"/>
    <w:link w:val="TextnBalonCaracter"/>
    <w:uiPriority w:val="99"/>
    <w:semiHidden/>
    <w:unhideWhenUsed/>
    <w:rsid w:val="00447DE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447D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1793">
      <w:bodyDiv w:val="1"/>
      <w:marLeft w:val="0"/>
      <w:marRight w:val="0"/>
      <w:marTop w:val="0"/>
      <w:marBottom w:val="0"/>
      <w:divBdr>
        <w:top w:val="none" w:sz="0" w:space="0" w:color="auto"/>
        <w:left w:val="none" w:sz="0" w:space="0" w:color="auto"/>
        <w:bottom w:val="none" w:sz="0" w:space="0" w:color="auto"/>
        <w:right w:val="none" w:sz="0" w:space="0" w:color="auto"/>
      </w:divBdr>
      <w:divsChild>
        <w:div w:id="492380719">
          <w:marLeft w:val="0"/>
          <w:marRight w:val="0"/>
          <w:marTop w:val="0"/>
          <w:marBottom w:val="0"/>
          <w:divBdr>
            <w:top w:val="none" w:sz="0" w:space="0" w:color="auto"/>
            <w:left w:val="none" w:sz="0" w:space="0" w:color="auto"/>
            <w:bottom w:val="none" w:sz="0" w:space="0" w:color="auto"/>
            <w:right w:val="none" w:sz="0" w:space="0" w:color="auto"/>
          </w:divBdr>
          <w:divsChild>
            <w:div w:id="1632511377">
              <w:marLeft w:val="0"/>
              <w:marRight w:val="0"/>
              <w:marTop w:val="0"/>
              <w:marBottom w:val="0"/>
              <w:divBdr>
                <w:top w:val="dashed" w:sz="2" w:space="0" w:color="FFFFFF"/>
                <w:left w:val="dashed" w:sz="2" w:space="0" w:color="FFFFFF"/>
                <w:bottom w:val="dashed" w:sz="2" w:space="0" w:color="FFFFFF"/>
                <w:right w:val="dashed" w:sz="2" w:space="0" w:color="FFFFFF"/>
              </w:divBdr>
            </w:div>
            <w:div w:id="1781532083">
              <w:marLeft w:val="0"/>
              <w:marRight w:val="0"/>
              <w:marTop w:val="0"/>
              <w:marBottom w:val="0"/>
              <w:divBdr>
                <w:top w:val="dashed" w:sz="2" w:space="0" w:color="FFFFFF"/>
                <w:left w:val="dashed" w:sz="2" w:space="0" w:color="FFFFFF"/>
                <w:bottom w:val="dashed" w:sz="2" w:space="0" w:color="FFFFFF"/>
                <w:right w:val="dashed" w:sz="2" w:space="0" w:color="FFFFFF"/>
              </w:divBdr>
              <w:divsChild>
                <w:div w:id="799614588">
                  <w:marLeft w:val="0"/>
                  <w:marRight w:val="0"/>
                  <w:marTop w:val="0"/>
                  <w:marBottom w:val="0"/>
                  <w:divBdr>
                    <w:top w:val="dashed" w:sz="2" w:space="0" w:color="FFFFFF"/>
                    <w:left w:val="dashed" w:sz="2" w:space="0" w:color="FFFFFF"/>
                    <w:bottom w:val="dashed" w:sz="2" w:space="0" w:color="FFFFFF"/>
                    <w:right w:val="dashed" w:sz="2" w:space="0" w:color="FFFFFF"/>
                  </w:divBdr>
                </w:div>
                <w:div w:id="15548333">
                  <w:marLeft w:val="0"/>
                  <w:marRight w:val="0"/>
                  <w:marTop w:val="0"/>
                  <w:marBottom w:val="0"/>
                  <w:divBdr>
                    <w:top w:val="dashed" w:sz="2" w:space="0" w:color="FFFFFF"/>
                    <w:left w:val="dashed" w:sz="2" w:space="0" w:color="FFFFFF"/>
                    <w:bottom w:val="dashed" w:sz="2" w:space="0" w:color="FFFFFF"/>
                    <w:right w:val="dashed" w:sz="2" w:space="0" w:color="FFFFFF"/>
                  </w:divBdr>
                </w:div>
                <w:div w:id="2053265467">
                  <w:marLeft w:val="0"/>
                  <w:marRight w:val="0"/>
                  <w:marTop w:val="0"/>
                  <w:marBottom w:val="0"/>
                  <w:divBdr>
                    <w:top w:val="dashed" w:sz="2" w:space="0" w:color="FFFFFF"/>
                    <w:left w:val="dashed" w:sz="2" w:space="0" w:color="FFFFFF"/>
                    <w:bottom w:val="dashed" w:sz="2" w:space="0" w:color="FFFFFF"/>
                    <w:right w:val="dashed" w:sz="2" w:space="0" w:color="FFFFFF"/>
                  </w:divBdr>
                </w:div>
                <w:div w:id="126051406">
                  <w:marLeft w:val="0"/>
                  <w:marRight w:val="0"/>
                  <w:marTop w:val="0"/>
                  <w:marBottom w:val="0"/>
                  <w:divBdr>
                    <w:top w:val="dashed" w:sz="2" w:space="0" w:color="FFFFFF"/>
                    <w:left w:val="dashed" w:sz="2" w:space="0" w:color="FFFFFF"/>
                    <w:bottom w:val="dashed" w:sz="2" w:space="0" w:color="FFFFFF"/>
                    <w:right w:val="dashed" w:sz="2" w:space="0" w:color="FFFFFF"/>
                  </w:divBdr>
                  <w:divsChild>
                    <w:div w:id="1629965837">
                      <w:marLeft w:val="0"/>
                      <w:marRight w:val="0"/>
                      <w:marTop w:val="0"/>
                      <w:marBottom w:val="0"/>
                      <w:divBdr>
                        <w:top w:val="dashed" w:sz="2" w:space="0" w:color="FFFFFF"/>
                        <w:left w:val="dashed" w:sz="2" w:space="0" w:color="FFFFFF"/>
                        <w:bottom w:val="dashed" w:sz="2" w:space="0" w:color="FFFFFF"/>
                        <w:right w:val="dashed" w:sz="2" w:space="0" w:color="FFFFFF"/>
                      </w:divBdr>
                    </w:div>
                    <w:div w:id="1785534843">
                      <w:marLeft w:val="0"/>
                      <w:marRight w:val="0"/>
                      <w:marTop w:val="0"/>
                      <w:marBottom w:val="0"/>
                      <w:divBdr>
                        <w:top w:val="dashed" w:sz="2" w:space="0" w:color="FFFFFF"/>
                        <w:left w:val="dashed" w:sz="2" w:space="0" w:color="FFFFFF"/>
                        <w:bottom w:val="dashed" w:sz="2" w:space="0" w:color="FFFFFF"/>
                        <w:right w:val="dashed" w:sz="2" w:space="0" w:color="FFFFFF"/>
                      </w:divBdr>
                    </w:div>
                    <w:div w:id="352000819">
                      <w:marLeft w:val="0"/>
                      <w:marRight w:val="0"/>
                      <w:marTop w:val="0"/>
                      <w:marBottom w:val="0"/>
                      <w:divBdr>
                        <w:top w:val="dashed" w:sz="2" w:space="0" w:color="FFFFFF"/>
                        <w:left w:val="dashed" w:sz="2" w:space="0" w:color="FFFFFF"/>
                        <w:bottom w:val="dashed" w:sz="2" w:space="0" w:color="FFFFFF"/>
                        <w:right w:val="dashed" w:sz="2" w:space="0" w:color="FFFFFF"/>
                      </w:divBdr>
                    </w:div>
                    <w:div w:id="263920760">
                      <w:marLeft w:val="0"/>
                      <w:marRight w:val="0"/>
                      <w:marTop w:val="0"/>
                      <w:marBottom w:val="0"/>
                      <w:divBdr>
                        <w:top w:val="dashed" w:sz="2" w:space="0" w:color="FFFFFF"/>
                        <w:left w:val="dashed" w:sz="2" w:space="0" w:color="FFFFFF"/>
                        <w:bottom w:val="dashed" w:sz="2" w:space="0" w:color="FFFFFF"/>
                        <w:right w:val="dashed" w:sz="2" w:space="0" w:color="FFFFFF"/>
                      </w:divBdr>
                    </w:div>
                    <w:div w:id="997424495">
                      <w:marLeft w:val="0"/>
                      <w:marRight w:val="0"/>
                      <w:marTop w:val="0"/>
                      <w:marBottom w:val="0"/>
                      <w:divBdr>
                        <w:top w:val="dashed" w:sz="2" w:space="0" w:color="FFFFFF"/>
                        <w:left w:val="dashed" w:sz="2" w:space="0" w:color="FFFFFF"/>
                        <w:bottom w:val="dashed" w:sz="2" w:space="0" w:color="FFFFFF"/>
                        <w:right w:val="dashed" w:sz="2" w:space="0" w:color="FFFFFF"/>
                      </w:divBdr>
                    </w:div>
                    <w:div w:id="1219433881">
                      <w:marLeft w:val="0"/>
                      <w:marRight w:val="0"/>
                      <w:marTop w:val="0"/>
                      <w:marBottom w:val="0"/>
                      <w:divBdr>
                        <w:top w:val="dashed" w:sz="2" w:space="0" w:color="FFFFFF"/>
                        <w:left w:val="dashed" w:sz="2" w:space="0" w:color="FFFFFF"/>
                        <w:bottom w:val="dashed" w:sz="2" w:space="0" w:color="FFFFFF"/>
                        <w:right w:val="dashed" w:sz="2" w:space="0" w:color="FFFFFF"/>
                      </w:divBdr>
                    </w:div>
                    <w:div w:id="842167071">
                      <w:marLeft w:val="0"/>
                      <w:marRight w:val="0"/>
                      <w:marTop w:val="0"/>
                      <w:marBottom w:val="0"/>
                      <w:divBdr>
                        <w:top w:val="dashed" w:sz="2" w:space="0" w:color="FFFFFF"/>
                        <w:left w:val="dashed" w:sz="2" w:space="0" w:color="FFFFFF"/>
                        <w:bottom w:val="dashed" w:sz="2" w:space="0" w:color="FFFFFF"/>
                        <w:right w:val="dashed" w:sz="2" w:space="0" w:color="FFFFFF"/>
                      </w:divBdr>
                      <w:divsChild>
                        <w:div w:id="262685804">
                          <w:marLeft w:val="0"/>
                          <w:marRight w:val="0"/>
                          <w:marTop w:val="0"/>
                          <w:marBottom w:val="0"/>
                          <w:divBdr>
                            <w:top w:val="dashed" w:sz="2" w:space="0" w:color="FFFFFF"/>
                            <w:left w:val="dashed" w:sz="2" w:space="0" w:color="FFFFFF"/>
                            <w:bottom w:val="dashed" w:sz="2" w:space="0" w:color="FFFFFF"/>
                            <w:right w:val="dashed" w:sz="2" w:space="0" w:color="FFFFFF"/>
                          </w:divBdr>
                        </w:div>
                        <w:div w:id="252128757">
                          <w:marLeft w:val="0"/>
                          <w:marRight w:val="0"/>
                          <w:marTop w:val="0"/>
                          <w:marBottom w:val="0"/>
                          <w:divBdr>
                            <w:top w:val="dashed" w:sz="2" w:space="0" w:color="FFFFFF"/>
                            <w:left w:val="dashed" w:sz="2" w:space="0" w:color="FFFFFF"/>
                            <w:bottom w:val="dashed" w:sz="2" w:space="0" w:color="FFFFFF"/>
                            <w:right w:val="dashed" w:sz="2" w:space="0" w:color="FFFFFF"/>
                          </w:divBdr>
                        </w:div>
                        <w:div w:id="8837118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59335355">
                  <w:marLeft w:val="0"/>
                  <w:marRight w:val="0"/>
                  <w:marTop w:val="0"/>
                  <w:marBottom w:val="0"/>
                  <w:divBdr>
                    <w:top w:val="dashed" w:sz="2" w:space="0" w:color="FFFFFF"/>
                    <w:left w:val="dashed" w:sz="2" w:space="0" w:color="FFFFFF"/>
                    <w:bottom w:val="dashed" w:sz="2" w:space="0" w:color="FFFFFF"/>
                    <w:right w:val="dashed" w:sz="2" w:space="0" w:color="FFFFFF"/>
                  </w:divBdr>
                </w:div>
                <w:div w:id="1516921552">
                  <w:marLeft w:val="0"/>
                  <w:marRight w:val="0"/>
                  <w:marTop w:val="0"/>
                  <w:marBottom w:val="0"/>
                  <w:divBdr>
                    <w:top w:val="dashed" w:sz="2" w:space="0" w:color="FFFFFF"/>
                    <w:left w:val="dashed" w:sz="2" w:space="0" w:color="FFFFFF"/>
                    <w:bottom w:val="dashed" w:sz="2" w:space="0" w:color="FFFFFF"/>
                    <w:right w:val="dashed" w:sz="2" w:space="0" w:color="FFFFFF"/>
                  </w:divBdr>
                  <w:divsChild>
                    <w:div w:id="1582907639">
                      <w:marLeft w:val="0"/>
                      <w:marRight w:val="0"/>
                      <w:marTop w:val="0"/>
                      <w:marBottom w:val="0"/>
                      <w:divBdr>
                        <w:top w:val="dashed" w:sz="2" w:space="0" w:color="FFFFFF"/>
                        <w:left w:val="dashed" w:sz="2" w:space="0" w:color="FFFFFF"/>
                        <w:bottom w:val="dashed" w:sz="2" w:space="0" w:color="FFFFFF"/>
                        <w:right w:val="dashed" w:sz="2" w:space="0" w:color="FFFFFF"/>
                      </w:divBdr>
                    </w:div>
                    <w:div w:id="1672677431">
                      <w:marLeft w:val="0"/>
                      <w:marRight w:val="0"/>
                      <w:marTop w:val="0"/>
                      <w:marBottom w:val="0"/>
                      <w:divBdr>
                        <w:top w:val="dashed" w:sz="2" w:space="0" w:color="FFFFFF"/>
                        <w:left w:val="dashed" w:sz="2" w:space="0" w:color="FFFFFF"/>
                        <w:bottom w:val="dashed" w:sz="2" w:space="0" w:color="FFFFFF"/>
                        <w:right w:val="dashed" w:sz="2" w:space="0" w:color="FFFFFF"/>
                      </w:divBdr>
                      <w:divsChild>
                        <w:div w:id="1467308610">
                          <w:marLeft w:val="0"/>
                          <w:marRight w:val="0"/>
                          <w:marTop w:val="0"/>
                          <w:marBottom w:val="0"/>
                          <w:divBdr>
                            <w:top w:val="dashed" w:sz="2" w:space="0" w:color="FFFFFF"/>
                            <w:left w:val="dashed" w:sz="2" w:space="0" w:color="FFFFFF"/>
                            <w:bottom w:val="dashed" w:sz="2" w:space="0" w:color="FFFFFF"/>
                            <w:right w:val="dashed" w:sz="2" w:space="0" w:color="FFFFFF"/>
                          </w:divBdr>
                        </w:div>
                        <w:div w:id="972253301">
                          <w:marLeft w:val="0"/>
                          <w:marRight w:val="0"/>
                          <w:marTop w:val="0"/>
                          <w:marBottom w:val="0"/>
                          <w:divBdr>
                            <w:top w:val="dashed" w:sz="2" w:space="0" w:color="FFFFFF"/>
                            <w:left w:val="dashed" w:sz="2" w:space="0" w:color="FFFFFF"/>
                            <w:bottom w:val="dashed" w:sz="2" w:space="0" w:color="FFFFFF"/>
                            <w:right w:val="dashed" w:sz="2" w:space="0" w:color="FFFFFF"/>
                          </w:divBdr>
                        </w:div>
                        <w:div w:id="1326775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2157833">
                      <w:marLeft w:val="0"/>
                      <w:marRight w:val="0"/>
                      <w:marTop w:val="0"/>
                      <w:marBottom w:val="0"/>
                      <w:divBdr>
                        <w:top w:val="dashed" w:sz="2" w:space="0" w:color="666666"/>
                        <w:left w:val="dashed" w:sz="2" w:space="0" w:color="666666"/>
                        <w:bottom w:val="dashed" w:sz="2" w:space="0" w:color="666666"/>
                        <w:right w:val="dashed" w:sz="2" w:space="0" w:color="666666"/>
                      </w:divBdr>
                    </w:div>
                  </w:divsChild>
                </w:div>
                <w:div w:id="2009939921">
                  <w:marLeft w:val="0"/>
                  <w:marRight w:val="0"/>
                  <w:marTop w:val="0"/>
                  <w:marBottom w:val="0"/>
                  <w:divBdr>
                    <w:top w:val="dashed" w:sz="2" w:space="0" w:color="FFFFFF"/>
                    <w:left w:val="dashed" w:sz="2" w:space="0" w:color="FFFFFF"/>
                    <w:bottom w:val="dashed" w:sz="2" w:space="0" w:color="FFFFFF"/>
                    <w:right w:val="dashed" w:sz="2" w:space="0" w:color="FFFFFF"/>
                  </w:divBdr>
                </w:div>
                <w:div w:id="1587305335">
                  <w:marLeft w:val="0"/>
                  <w:marRight w:val="0"/>
                  <w:marTop w:val="0"/>
                  <w:marBottom w:val="0"/>
                  <w:divBdr>
                    <w:top w:val="dashed" w:sz="2" w:space="0" w:color="FFFFFF"/>
                    <w:left w:val="dashed" w:sz="2" w:space="0" w:color="FFFFFF"/>
                    <w:bottom w:val="dashed" w:sz="2" w:space="0" w:color="FFFFFF"/>
                    <w:right w:val="dashed" w:sz="2" w:space="0" w:color="FFFFFF"/>
                  </w:divBdr>
                  <w:divsChild>
                    <w:div w:id="1349411033">
                      <w:marLeft w:val="0"/>
                      <w:marRight w:val="0"/>
                      <w:marTop w:val="0"/>
                      <w:marBottom w:val="0"/>
                      <w:divBdr>
                        <w:top w:val="dashed" w:sz="2" w:space="0" w:color="FFFFFF"/>
                        <w:left w:val="dashed" w:sz="2" w:space="0" w:color="FFFFFF"/>
                        <w:bottom w:val="dashed" w:sz="2" w:space="0" w:color="FFFFFF"/>
                        <w:right w:val="dashed" w:sz="2" w:space="0" w:color="FFFFFF"/>
                      </w:divBdr>
                    </w:div>
                    <w:div w:id="3489192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8771124">
                  <w:marLeft w:val="0"/>
                  <w:marRight w:val="0"/>
                  <w:marTop w:val="0"/>
                  <w:marBottom w:val="0"/>
                  <w:divBdr>
                    <w:top w:val="dashed" w:sz="2" w:space="0" w:color="FFFFFF"/>
                    <w:left w:val="dashed" w:sz="2" w:space="0" w:color="FFFFFF"/>
                    <w:bottom w:val="dashed" w:sz="2" w:space="0" w:color="FFFFFF"/>
                    <w:right w:val="dashed" w:sz="2" w:space="0" w:color="FFFFFF"/>
                  </w:divBdr>
                </w:div>
                <w:div w:id="205525982">
                  <w:marLeft w:val="0"/>
                  <w:marRight w:val="0"/>
                  <w:marTop w:val="0"/>
                  <w:marBottom w:val="0"/>
                  <w:divBdr>
                    <w:top w:val="dashed" w:sz="2" w:space="0" w:color="FFFFFF"/>
                    <w:left w:val="dashed" w:sz="2" w:space="0" w:color="FFFFFF"/>
                    <w:bottom w:val="dashed" w:sz="2" w:space="0" w:color="FFFFFF"/>
                    <w:right w:val="dashed" w:sz="2" w:space="0" w:color="FFFFFF"/>
                  </w:divBdr>
                  <w:divsChild>
                    <w:div w:id="1341811621">
                      <w:marLeft w:val="0"/>
                      <w:marRight w:val="0"/>
                      <w:marTop w:val="0"/>
                      <w:marBottom w:val="0"/>
                      <w:divBdr>
                        <w:top w:val="dashed" w:sz="2" w:space="0" w:color="FFFFFF"/>
                        <w:left w:val="dashed" w:sz="2" w:space="0" w:color="FFFFFF"/>
                        <w:bottom w:val="dashed" w:sz="2" w:space="0" w:color="FFFFFF"/>
                        <w:right w:val="dashed" w:sz="2" w:space="0" w:color="FFFFFF"/>
                      </w:divBdr>
                    </w:div>
                    <w:div w:id="10098715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2211494">
                  <w:marLeft w:val="0"/>
                  <w:marRight w:val="0"/>
                  <w:marTop w:val="0"/>
                  <w:marBottom w:val="0"/>
                  <w:divBdr>
                    <w:top w:val="dashed" w:sz="2" w:space="0" w:color="FFFFFF"/>
                    <w:left w:val="dashed" w:sz="2" w:space="0" w:color="FFFFFF"/>
                    <w:bottom w:val="dashed" w:sz="2" w:space="0" w:color="FFFFFF"/>
                    <w:right w:val="dashed" w:sz="2" w:space="0" w:color="FFFFFF"/>
                  </w:divBdr>
                </w:div>
                <w:div w:id="1299529115">
                  <w:marLeft w:val="0"/>
                  <w:marRight w:val="0"/>
                  <w:marTop w:val="0"/>
                  <w:marBottom w:val="0"/>
                  <w:divBdr>
                    <w:top w:val="dashed" w:sz="2" w:space="0" w:color="FFFFFF"/>
                    <w:left w:val="dashed" w:sz="2" w:space="0" w:color="FFFFFF"/>
                    <w:bottom w:val="dashed" w:sz="2" w:space="0" w:color="FFFFFF"/>
                    <w:right w:val="dashed" w:sz="2" w:space="0" w:color="FFFFFF"/>
                  </w:divBdr>
                </w:div>
                <w:div w:id="21180192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testoem\sintact%204.0\cache\Legislatie\temp790768\00057481.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file:///C:\Users\testoem\sintact%204.0\cache\Legislatie\temp790768\00061719.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3514</Characters>
  <Application>Microsoft Office Word</Application>
  <DocSecurity>0</DocSecurity>
  <Lines>29</Lines>
  <Paragraphs>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augustin.molnar</dc:creator>
  <cp:lastModifiedBy>augustin.molnar</cp:lastModifiedBy>
  <cp:revision>2</cp:revision>
  <dcterms:created xsi:type="dcterms:W3CDTF">2017-12-08T08:55:00Z</dcterms:created>
  <dcterms:modified xsi:type="dcterms:W3CDTF">2017-12-08T08:55:00Z</dcterms:modified>
</cp:coreProperties>
</file>