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D8" w:rsidRPr="005645D8" w:rsidRDefault="005645D8" w:rsidP="005645D8">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5645D8">
        <w:rPr>
          <w:rFonts w:ascii="Verdana" w:eastAsia="Times New Roman" w:hAnsi="Verdana" w:cs="Times New Roman"/>
          <w:b/>
          <w:bCs/>
          <w:sz w:val="26"/>
          <w:szCs w:val="26"/>
          <w:lang w:eastAsia="ro-RO"/>
        </w:rPr>
        <w:t>ORDONANŢA DE URGENŢĂ nr. 28 din 20 mai 2014 pentru modificarea unor acte normative privind taxele şi tarifele nefiscale</w:t>
      </w:r>
      <w:r w:rsidRPr="005645D8">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 name="Imagine 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348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5645D8">
        <w:rPr>
          <w:rFonts w:ascii="Verdana" w:eastAsia="Times New Roman" w:hAnsi="Verdana" w:cs="Times New Roman"/>
          <w:i/>
          <w:iCs/>
          <w:color w:val="6666FF"/>
          <w:sz w:val="18"/>
          <w:szCs w:val="18"/>
          <w:lang w:eastAsia="ro-RO"/>
        </w:rPr>
        <w:t xml:space="preserve">(la data 15-dec-2014 actul a fost aprobat de </w:t>
      </w:r>
      <w:hyperlink r:id="rId8" w:anchor="do" w:history="1">
        <w:r w:rsidRPr="005645D8">
          <w:rPr>
            <w:rFonts w:ascii="Verdana" w:eastAsia="Times New Roman" w:hAnsi="Verdana" w:cs="Times New Roman"/>
            <w:b/>
            <w:bCs/>
            <w:i/>
            <w:iCs/>
            <w:color w:val="333399"/>
            <w:sz w:val="18"/>
            <w:szCs w:val="18"/>
            <w:u w:val="single"/>
            <w:lang w:eastAsia="ro-RO"/>
          </w:rPr>
          <w:t>Legea 165/2014</w:t>
        </w:r>
      </w:hyperlink>
      <w:r w:rsidRPr="005645D8">
        <w:rPr>
          <w:rFonts w:ascii="Verdana" w:eastAsia="Times New Roman" w:hAnsi="Verdana" w:cs="Times New Roman"/>
          <w:i/>
          <w:iCs/>
          <w:color w:val="6666FF"/>
          <w:sz w:val="18"/>
          <w:szCs w:val="18"/>
          <w:lang w:eastAsia="ro-RO"/>
        </w:rPr>
        <w:t xml:space="preserve"> )</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2" w:name="do|pa1"/>
      <w:bookmarkEnd w:id="2"/>
      <w:r w:rsidRPr="005645D8">
        <w:rPr>
          <w:rFonts w:ascii="Verdana" w:eastAsia="Times New Roman" w:hAnsi="Verdana" w:cs="Times New Roman"/>
          <w:lang w:eastAsia="ro-RO"/>
        </w:rPr>
        <w:t xml:space="preserve">Având în vedere că unul dintre obiectivele fundamentale ale Programului de guvernare 2013-2016, aprobat prin Hotărârea Parlamentului României nr. </w:t>
      </w:r>
      <w:hyperlink r:id="rId9" w:history="1">
        <w:r w:rsidRPr="005645D8">
          <w:rPr>
            <w:rFonts w:ascii="Verdana" w:eastAsia="Times New Roman" w:hAnsi="Verdana" w:cs="Times New Roman"/>
            <w:b/>
            <w:bCs/>
            <w:color w:val="333399"/>
            <w:u w:val="single"/>
            <w:lang w:eastAsia="ro-RO"/>
          </w:rPr>
          <w:t>45/2012</w:t>
        </w:r>
      </w:hyperlink>
      <w:r w:rsidRPr="005645D8">
        <w:rPr>
          <w:rFonts w:ascii="Verdana" w:eastAsia="Times New Roman" w:hAnsi="Verdana" w:cs="Times New Roman"/>
          <w:lang w:eastAsia="ro-RO"/>
        </w:rPr>
        <w:t xml:space="preserve"> pentru acordarea încrederii Guvernului, este simplificarea sistemului de taxe şi crearea predictibilităţii într-un cadru fiscal-bugetar stimulativ pentru dezvoltarea mediului economic privat şi public,</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3" w:name="do|pa2"/>
      <w:bookmarkEnd w:id="3"/>
      <w:r w:rsidRPr="005645D8">
        <w:rPr>
          <w:rFonts w:ascii="Verdana" w:eastAsia="Times New Roman" w:hAnsi="Verdana" w:cs="Times New Roman"/>
          <w:lang w:eastAsia="ro-RO"/>
        </w:rPr>
        <w:t>ţinând cont de posibilitatea simplificării structurii sistemului de taxe şi tarife nefiscale, precum şi de necesitatea eliminării unor astfel de taxe şi tarife, pentru care cuantumul încasărilor realizate sunt apropiate costurilor de colectare,</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4" w:name="do|pa3"/>
      <w:bookmarkEnd w:id="4"/>
      <w:r w:rsidRPr="005645D8">
        <w:rPr>
          <w:rFonts w:ascii="Verdana" w:eastAsia="Times New Roman" w:hAnsi="Verdana" w:cs="Times New Roman"/>
          <w:lang w:eastAsia="ro-RO"/>
        </w:rPr>
        <w:t xml:space="preserve">în contextul în care intervenţia asupra actelor normative care instituie obligaţii parafiscale, prin adoptarea unui număr mare de acte normative, emise de-a lungul mai multor ani, ar crea percepţia unei </w:t>
      </w:r>
      <w:proofErr w:type="spellStart"/>
      <w:r w:rsidRPr="005645D8">
        <w:rPr>
          <w:rFonts w:ascii="Verdana" w:eastAsia="Times New Roman" w:hAnsi="Verdana" w:cs="Times New Roman"/>
          <w:lang w:eastAsia="ro-RO"/>
        </w:rPr>
        <w:t>nepredictibilităţi</w:t>
      </w:r>
      <w:proofErr w:type="spellEnd"/>
      <w:r w:rsidRPr="005645D8">
        <w:rPr>
          <w:rFonts w:ascii="Verdana" w:eastAsia="Times New Roman" w:hAnsi="Verdana" w:cs="Times New Roman"/>
          <w:lang w:eastAsia="ro-RO"/>
        </w:rPr>
        <w:t xml:space="preserve"> cu privire la mediul de afaceri,</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5" w:name="do|pa4"/>
      <w:bookmarkEnd w:id="5"/>
      <w:r w:rsidRPr="005645D8">
        <w:rPr>
          <w:rFonts w:ascii="Verdana" w:eastAsia="Times New Roman" w:hAnsi="Verdana" w:cs="Times New Roman"/>
          <w:lang w:eastAsia="ro-RO"/>
        </w:rPr>
        <w:t>pentru a veni în întâmpinarea mediului de afaceri, în sensul sprijinirii mediului de afaceri, prin scăderea sarcinii fiscale pe care o suportă contribuabilii şi simplificarea sistemului de taxare,</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6" w:name="do|pa5"/>
      <w:bookmarkEnd w:id="6"/>
      <w:r w:rsidRPr="005645D8">
        <w:rPr>
          <w:rFonts w:ascii="Verdana" w:eastAsia="Times New Roman" w:hAnsi="Verdana" w:cs="Times New Roman"/>
          <w:lang w:eastAsia="ro-RO"/>
        </w:rPr>
        <w:t>pentru a veni în sprijinul persoanelor fizice, prin eliminarea unor taxe/tarife parafiscale pe care acestea le suportă ca urmare a prestării unor servicii de către instituţiile statului,</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7" w:name="do|pa6"/>
      <w:bookmarkEnd w:id="7"/>
      <w:r w:rsidRPr="005645D8">
        <w:rPr>
          <w:rFonts w:ascii="Verdana" w:eastAsia="Times New Roman" w:hAnsi="Verdana" w:cs="Times New Roman"/>
          <w:lang w:eastAsia="ro-RO"/>
        </w:rPr>
        <w:t>ţinând seama că neadoptarea acestor măsuri ar conduce:</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8" w:name="do|pa7"/>
      <w:bookmarkEnd w:id="8"/>
      <w:r w:rsidRPr="005645D8">
        <w:rPr>
          <w:rFonts w:ascii="Verdana" w:eastAsia="Times New Roman" w:hAnsi="Verdana" w:cs="Times New Roman"/>
          <w:lang w:eastAsia="ro-RO"/>
        </w:rPr>
        <w:t>- la descurajarea activităţii de investiţii într-o perioadă în care încă se resimt efectele crizei economico-financiare, fiind necesară stimularea imediată a întreprinzătorilor prin orice tip de măsuri, inclusiv cele de reducere a poverii administrative;</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9" w:name="do|pa8"/>
      <w:bookmarkEnd w:id="9"/>
      <w:r w:rsidRPr="005645D8">
        <w:rPr>
          <w:rFonts w:ascii="Verdana" w:eastAsia="Times New Roman" w:hAnsi="Verdana" w:cs="Times New Roman"/>
          <w:lang w:eastAsia="ro-RO"/>
        </w:rPr>
        <w:t>- menţinerea imaginii României în plan internaţional ca fiind un stat cu un sistem foarte stufos şi complicat de taxe greu de cunoscut şi de respectat de către investitori, care inhibă iniţiativa şi investiţiile;</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10" w:name="do|pa9"/>
      <w:bookmarkEnd w:id="10"/>
      <w:r w:rsidRPr="005645D8">
        <w:rPr>
          <w:rFonts w:ascii="Verdana" w:eastAsia="Times New Roman" w:hAnsi="Verdana" w:cs="Times New Roman"/>
          <w:lang w:eastAsia="ro-RO"/>
        </w:rPr>
        <w:t>- la menţinerea unor costuri ridicate de administrare a acestor taxe/tarife a căror încasare este nesemnificativă într-o perioadă în care este necesară reducerea şi limitarea tuturor cheltuielilor statului,</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11" w:name="do|pa10"/>
      <w:bookmarkEnd w:id="11"/>
      <w:r w:rsidRPr="005645D8">
        <w:rPr>
          <w:rFonts w:ascii="Verdana" w:eastAsia="Times New Roman" w:hAnsi="Verdana" w:cs="Times New Roman"/>
          <w:lang w:eastAsia="ro-RO"/>
        </w:rPr>
        <w:t>având în vedere:</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12" w:name="do|pa11"/>
      <w:bookmarkEnd w:id="12"/>
      <w:r w:rsidRPr="005645D8">
        <w:rPr>
          <w:rFonts w:ascii="Verdana" w:eastAsia="Times New Roman" w:hAnsi="Verdana" w:cs="Times New Roman"/>
          <w:lang w:eastAsia="ro-RO"/>
        </w:rPr>
        <w:t>- că adoptarea actului normativ în regim de urgenţă a luat în considerare importanţa deosebită pentru contribuabilii persoane fizice, precum şi pentru mediul economic a reducerii costurilor administrative şi birocraţiei;</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13" w:name="do|pa12"/>
      <w:bookmarkEnd w:id="13"/>
      <w:r w:rsidRPr="005645D8">
        <w:rPr>
          <w:rFonts w:ascii="Verdana" w:eastAsia="Times New Roman" w:hAnsi="Verdana" w:cs="Times New Roman"/>
          <w:lang w:eastAsia="ro-RO"/>
        </w:rPr>
        <w:t>- necesitatea limitării efectelor crizei financiare care încă se mai fac resimţite la nivelul operatorilor economici, prin adoptarea unei măsuri rapide pentru reducerea poverii fiscale, respectiv eliminarea unui număr semnificativ de taxe/tarife astfel încât să se păstreze un echilibru între încasările la bugetul de stat şi stimularea mediului de afaceri şi simplificarea accesului la serviciile publice, măsuri care vor contribui la încurajarea iniţiativei private şi, implicit, la relansarea economiei;</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14" w:name="do|pa13"/>
      <w:bookmarkEnd w:id="14"/>
      <w:r w:rsidRPr="005645D8">
        <w:rPr>
          <w:rFonts w:ascii="Verdana" w:eastAsia="Times New Roman" w:hAnsi="Verdana" w:cs="Times New Roman"/>
          <w:lang w:eastAsia="ro-RO"/>
        </w:rPr>
        <w:t>- consecinţele negative care ar putea fi generate de perpetuarea unui mecanism de taxare greoi, inflexibil şi excesiv de împovărător care ar putea să se constituie într-o adevărată piedică a procesului de creştere economică,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15" w:name="do|pa14"/>
      <w:bookmarkEnd w:id="15"/>
      <w:r w:rsidRPr="005645D8">
        <w:rPr>
          <w:rFonts w:ascii="Verdana" w:eastAsia="Times New Roman" w:hAnsi="Verdana" w:cs="Times New Roman"/>
          <w:lang w:eastAsia="ro-RO"/>
        </w:rPr>
        <w:t>în considerarea faptului că aceste elemente vizează interesul general public şi constituie situaţii de urgenţă şi extraordinare, a căror reglementare nu poate fi amânată,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16" w:name="do|pa15"/>
      <w:bookmarkEnd w:id="16"/>
      <w:r w:rsidRPr="005645D8">
        <w:rPr>
          <w:rFonts w:ascii="Verdana" w:eastAsia="Times New Roman" w:hAnsi="Verdana" w:cs="Times New Roman"/>
          <w:lang w:eastAsia="ro-RO"/>
        </w:rPr>
        <w:t xml:space="preserve">în temeiul art. 115 alin. (4) din </w:t>
      </w:r>
      <w:hyperlink r:id="rId10" w:history="1">
        <w:r w:rsidRPr="005645D8">
          <w:rPr>
            <w:rFonts w:ascii="Verdana" w:eastAsia="Times New Roman" w:hAnsi="Verdana" w:cs="Times New Roman"/>
            <w:b/>
            <w:bCs/>
            <w:color w:val="333399"/>
            <w:u w:val="single"/>
            <w:lang w:eastAsia="ro-RO"/>
          </w:rPr>
          <w:t>Constituţia României</w:t>
        </w:r>
      </w:hyperlink>
      <w:r w:rsidRPr="005645D8">
        <w:rPr>
          <w:rFonts w:ascii="Verdana" w:eastAsia="Times New Roman" w:hAnsi="Verdana" w:cs="Times New Roman"/>
          <w:lang w:eastAsia="ro-RO"/>
        </w:rPr>
        <w:t>, republicată,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17" w:name="do|pa16"/>
      <w:bookmarkEnd w:id="17"/>
      <w:r w:rsidRPr="005645D8">
        <w:rPr>
          <w:rFonts w:ascii="Verdana" w:eastAsia="Times New Roman" w:hAnsi="Verdana" w:cs="Times New Roman"/>
          <w:b/>
          <w:bCs/>
          <w:lang w:eastAsia="ro-RO"/>
        </w:rPr>
        <w:t>Guvernul României</w:t>
      </w:r>
      <w:r w:rsidRPr="005645D8">
        <w:rPr>
          <w:rFonts w:ascii="Verdana" w:eastAsia="Times New Roman" w:hAnsi="Verdana" w:cs="Times New Roman"/>
          <w:lang w:eastAsia="ro-RO"/>
        </w:rPr>
        <w:t xml:space="preserve"> adoptă prezenta ordonanţă de urgenţă.</w:t>
      </w:r>
    </w:p>
    <w:p w:rsidR="005645D8" w:rsidRPr="005645D8" w:rsidRDefault="005645D8" w:rsidP="005645D8">
      <w:pPr>
        <w:shd w:val="clear" w:color="auto" w:fill="FFFFFF"/>
        <w:spacing w:after="0" w:line="240" w:lineRule="auto"/>
        <w:jc w:val="both"/>
        <w:rPr>
          <w:rFonts w:ascii="Verdana" w:eastAsia="Times New Roman" w:hAnsi="Verdana" w:cs="Times New Roman"/>
          <w:vanish/>
          <w:lang w:eastAsia="ro-RO"/>
        </w:rPr>
      </w:pPr>
      <w:bookmarkStart w:id="18" w:name="do|arI:2"/>
      <w:r>
        <w:rPr>
          <w:rFonts w:ascii="Verdana" w:eastAsia="Times New Roman" w:hAnsi="Verdana" w:cs="Times New Roman"/>
          <w:b/>
          <w:bCs/>
          <w:noProof/>
          <w:vanish/>
          <w:color w:val="333399"/>
          <w:lang w:eastAsia="ro-RO"/>
        </w:rPr>
        <w:lastRenderedPageBreak/>
        <w:drawing>
          <wp:inline distT="0" distB="0" distL="0" distR="0">
            <wp:extent cx="95250" cy="9525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5645D8">
        <w:rPr>
          <w:rFonts w:ascii="Verdana" w:eastAsia="Times New Roman" w:hAnsi="Verdana" w:cs="Times New Roman"/>
          <w:b/>
          <w:bCs/>
          <w:strike/>
          <w:vanish/>
          <w:color w:val="DC143C"/>
          <w:lang w:eastAsia="ro-RO"/>
        </w:rPr>
        <w:t>Art. I</w:t>
      </w:r>
    </w:p>
    <w:p w:rsidR="005645D8" w:rsidRPr="005645D8" w:rsidRDefault="005645D8" w:rsidP="005645D8">
      <w:pPr>
        <w:shd w:val="clear" w:color="auto" w:fill="FFFFFF"/>
        <w:spacing w:after="0" w:line="240" w:lineRule="auto"/>
        <w:jc w:val="both"/>
        <w:rPr>
          <w:rFonts w:ascii="Verdana" w:eastAsia="Times New Roman" w:hAnsi="Verdana" w:cs="Times New Roman"/>
          <w:vanish/>
          <w:lang w:eastAsia="ro-RO"/>
        </w:rPr>
      </w:pPr>
      <w:bookmarkStart w:id="19" w:name="do|arI:2|pa1:3"/>
      <w:bookmarkEnd w:id="19"/>
      <w:r w:rsidRPr="005645D8">
        <w:rPr>
          <w:rFonts w:ascii="Verdana" w:eastAsia="Times New Roman" w:hAnsi="Verdana" w:cs="Times New Roman"/>
          <w:strike/>
          <w:vanish/>
          <w:color w:val="DC143C"/>
          <w:lang w:eastAsia="ro-RO"/>
        </w:rPr>
        <w:t xml:space="preserve">- Articolul 6 din Ordonanţa de urgenţă a Guvernului nr. </w:t>
      </w:r>
      <w:hyperlink r:id="rId11" w:history="1">
        <w:r w:rsidRPr="005645D8">
          <w:rPr>
            <w:rFonts w:ascii="Verdana" w:eastAsia="Times New Roman" w:hAnsi="Verdana" w:cs="Times New Roman"/>
            <w:b/>
            <w:bCs/>
            <w:strike/>
            <w:vanish/>
            <w:color w:val="333399"/>
            <w:u w:val="single"/>
            <w:lang w:eastAsia="ro-RO"/>
          </w:rPr>
          <w:t>141/2002</w:t>
        </w:r>
      </w:hyperlink>
      <w:r w:rsidRPr="005645D8">
        <w:rPr>
          <w:rFonts w:ascii="Verdana" w:eastAsia="Times New Roman" w:hAnsi="Verdana" w:cs="Times New Roman"/>
          <w:strike/>
          <w:vanish/>
          <w:color w:val="DC143C"/>
          <w:lang w:eastAsia="ro-RO"/>
        </w:rPr>
        <w:t xml:space="preserve"> privind reglementarea depozitării seminţelor de consum, regimul certificatelor de depozit pentru acestea şi constituirea Fondului de garantare pentru certificatele de depozit, publicată în Monitorul Oficial al României, Partea I, nr. 828 din 18 noiembrie 2002, aprobată cu modificări şi completări prin Legea nr. </w:t>
      </w:r>
      <w:hyperlink r:id="rId12" w:history="1">
        <w:r w:rsidRPr="005645D8">
          <w:rPr>
            <w:rFonts w:ascii="Verdana" w:eastAsia="Times New Roman" w:hAnsi="Verdana" w:cs="Times New Roman"/>
            <w:b/>
            <w:bCs/>
            <w:strike/>
            <w:vanish/>
            <w:color w:val="333399"/>
            <w:u w:val="single"/>
            <w:lang w:eastAsia="ro-RO"/>
          </w:rPr>
          <w:t>149/2003</w:t>
        </w:r>
      </w:hyperlink>
      <w:r w:rsidRPr="005645D8">
        <w:rPr>
          <w:rFonts w:ascii="Verdana" w:eastAsia="Times New Roman" w:hAnsi="Verdana" w:cs="Times New Roman"/>
          <w:strike/>
          <w:vanish/>
          <w:color w:val="DC143C"/>
          <w:lang w:eastAsia="ro-RO"/>
        </w:rPr>
        <w:t>, cu modificările şi completările ulterioare, se abrogă.</w:t>
      </w:r>
    </w:p>
    <w:p w:rsidR="005645D8" w:rsidRPr="005645D8" w:rsidRDefault="005645D8" w:rsidP="005645D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 name="Imagine 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75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5645D8">
        <w:rPr>
          <w:rFonts w:ascii="Verdana" w:eastAsia="Times New Roman" w:hAnsi="Verdana" w:cs="Times New Roman"/>
          <w:i/>
          <w:iCs/>
          <w:color w:val="6666FF"/>
          <w:sz w:val="18"/>
          <w:szCs w:val="18"/>
          <w:shd w:val="clear" w:color="auto" w:fill="FFFFFF"/>
          <w:lang w:eastAsia="ro-RO"/>
        </w:rPr>
        <w:t xml:space="preserve">(la data 13-iul-2014 Art. I abrogat de Art. 47, litera A. din capitolul VIII din </w:t>
      </w:r>
      <w:hyperlink r:id="rId13" w:anchor="do|caviii|ar47|lia" w:history="1">
        <w:r w:rsidRPr="005645D8">
          <w:rPr>
            <w:rFonts w:ascii="Verdana" w:eastAsia="Times New Roman" w:hAnsi="Verdana" w:cs="Times New Roman"/>
            <w:b/>
            <w:bCs/>
            <w:i/>
            <w:iCs/>
            <w:color w:val="333399"/>
            <w:sz w:val="18"/>
            <w:szCs w:val="18"/>
            <w:u w:val="single"/>
            <w:shd w:val="clear" w:color="auto" w:fill="FFFFFF"/>
            <w:lang w:eastAsia="ro-RO"/>
          </w:rPr>
          <w:t>Legea 101/2014</w:t>
        </w:r>
      </w:hyperlink>
      <w:r w:rsidRPr="005645D8">
        <w:rPr>
          <w:rFonts w:ascii="Verdana" w:eastAsia="Times New Roman" w:hAnsi="Verdana" w:cs="Times New Roman"/>
          <w:i/>
          <w:iCs/>
          <w:color w:val="6666FF"/>
          <w:sz w:val="18"/>
          <w:szCs w:val="18"/>
          <w:shd w:val="clear" w:color="auto" w:fill="FFFFFF"/>
          <w:lang w:eastAsia="ro-RO"/>
        </w:rPr>
        <w:t xml:space="preserve"> )</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20" w:name="do|arII"/>
      <w:r>
        <w:rPr>
          <w:rFonts w:ascii="Verdana" w:eastAsia="Times New Roman" w:hAnsi="Verdana" w:cs="Times New Roman"/>
          <w:b/>
          <w:bCs/>
          <w:noProof/>
          <w:color w:val="333399"/>
          <w:lang w:eastAsia="ro-RO"/>
        </w:rPr>
        <w:drawing>
          <wp:inline distT="0" distB="0" distL="0" distR="0">
            <wp:extent cx="95250" cy="9525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5645D8">
        <w:rPr>
          <w:rFonts w:ascii="Verdana" w:eastAsia="Times New Roman" w:hAnsi="Verdana" w:cs="Times New Roman"/>
          <w:b/>
          <w:bCs/>
          <w:color w:val="0000AF"/>
          <w:lang w:eastAsia="ro-RO"/>
        </w:rPr>
        <w:t>Art. II</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21" w:name="do|arII|pa1"/>
      <w:bookmarkEnd w:id="21"/>
      <w:r w:rsidRPr="005645D8">
        <w:rPr>
          <w:rFonts w:ascii="Verdana" w:eastAsia="Times New Roman" w:hAnsi="Verdana" w:cs="Times New Roman"/>
          <w:lang w:eastAsia="ro-RO"/>
        </w:rPr>
        <w:t xml:space="preserve">La articolul 901 din Legea nr. </w:t>
      </w:r>
      <w:hyperlink r:id="rId14" w:history="1">
        <w:r w:rsidRPr="005645D8">
          <w:rPr>
            <w:rFonts w:ascii="Verdana" w:eastAsia="Times New Roman" w:hAnsi="Verdana" w:cs="Times New Roman"/>
            <w:b/>
            <w:bCs/>
            <w:color w:val="333399"/>
            <w:u w:val="single"/>
            <w:lang w:eastAsia="ro-RO"/>
          </w:rPr>
          <w:t>95/2006</w:t>
        </w:r>
      </w:hyperlink>
      <w:r w:rsidRPr="005645D8">
        <w:rPr>
          <w:rFonts w:ascii="Verdana" w:eastAsia="Times New Roman" w:hAnsi="Verdana" w:cs="Times New Roman"/>
          <w:lang w:eastAsia="ro-RO"/>
        </w:rPr>
        <w:t xml:space="preserve"> privind reforma în domeniul sănătăţii, publicată în Monitorul Oficial al României, Partea I, nr. 372 din 28 aprilie 2006, cu modificările şi completările ulterioare, alineatul (1) se abrogă.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22" w:name="do|arIII"/>
      <w:r>
        <w:rPr>
          <w:rFonts w:ascii="Verdana" w:eastAsia="Times New Roman" w:hAnsi="Verdana" w:cs="Times New Roman"/>
          <w:b/>
          <w:bCs/>
          <w:noProof/>
          <w:color w:val="333399"/>
          <w:lang w:eastAsia="ro-RO"/>
        </w:rPr>
        <w:drawing>
          <wp:inline distT="0" distB="0" distL="0" distR="0">
            <wp:extent cx="95250" cy="9525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5645D8">
        <w:rPr>
          <w:rFonts w:ascii="Verdana" w:eastAsia="Times New Roman" w:hAnsi="Verdana" w:cs="Times New Roman"/>
          <w:b/>
          <w:bCs/>
          <w:color w:val="0000AF"/>
          <w:lang w:eastAsia="ro-RO"/>
        </w:rPr>
        <w:t>Art. III</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23" w:name="do|arIII|pt1"/>
      <w:r>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5645D8">
        <w:rPr>
          <w:rFonts w:ascii="Verdana" w:eastAsia="Times New Roman" w:hAnsi="Verdana" w:cs="Times New Roman"/>
          <w:b/>
          <w:bCs/>
          <w:color w:val="8F0000"/>
          <w:lang w:eastAsia="ro-RO"/>
        </w:rPr>
        <w:t>1.</w:t>
      </w:r>
      <w:r w:rsidRPr="005645D8">
        <w:rPr>
          <w:rFonts w:ascii="Verdana" w:eastAsia="Times New Roman" w:hAnsi="Verdana" w:cs="Times New Roman"/>
          <w:lang w:eastAsia="ro-RO"/>
        </w:rPr>
        <w:t xml:space="preserve">Articolul 33 din Legea nr. </w:t>
      </w:r>
      <w:hyperlink r:id="rId15" w:history="1">
        <w:r w:rsidRPr="005645D8">
          <w:rPr>
            <w:rFonts w:ascii="Verdana" w:eastAsia="Times New Roman" w:hAnsi="Verdana" w:cs="Times New Roman"/>
            <w:b/>
            <w:bCs/>
            <w:color w:val="333399"/>
            <w:u w:val="single"/>
            <w:lang w:eastAsia="ro-RO"/>
          </w:rPr>
          <w:t>359/2004</w:t>
        </w:r>
      </w:hyperlink>
      <w:r w:rsidRPr="005645D8">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publicată în Monitorul Oficial al României, Partea I, nr. 839 din 13 septembrie 2004, cu modificările şi completările ulterioare, se modifică şi va avea următorul cuprins:</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24" w:name="do|arIII|pt1|pa1"/>
      <w:bookmarkEnd w:id="24"/>
      <w:r w:rsidRPr="005645D8">
        <w:rPr>
          <w:rFonts w:ascii="Verdana" w:eastAsia="Times New Roman" w:hAnsi="Verdana" w:cs="Times New Roman"/>
          <w:lang w:eastAsia="ro-RO"/>
        </w:rPr>
        <w:t>"Art. 33</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25" w:name="do|arIII|pt1|pa2"/>
      <w:bookmarkEnd w:id="25"/>
      <w:r w:rsidRPr="005645D8">
        <w:rPr>
          <w:rFonts w:ascii="Verdana" w:eastAsia="Times New Roman" w:hAnsi="Verdana" w:cs="Times New Roman"/>
          <w:lang w:eastAsia="ro-RO"/>
        </w:rPr>
        <w:t>În cadrul oficiilor registrului comerţului de pe lângă tribunale se desfăşoară activităţi de asistenţă acordate solicitanţilor, la cererea şi pe cheltuiala acestora, pentru efectuarea procedurilor necesare înregistrării în registrul comerţului a actelor constitutive sau modificatoare, cu excepţia activităţilor prevăzute la art. 35 alin. (1) lit. a)</w:t>
      </w:r>
      <w:proofErr w:type="spellStart"/>
      <w:r w:rsidRPr="005645D8">
        <w:rPr>
          <w:rFonts w:ascii="Verdana" w:eastAsia="Times New Roman" w:hAnsi="Verdana" w:cs="Times New Roman"/>
          <w:lang w:eastAsia="ro-RO"/>
        </w:rPr>
        <w:t>-c</w:t>
      </w:r>
      <w:proofErr w:type="spellEnd"/>
      <w:r w:rsidRPr="005645D8">
        <w:rPr>
          <w:rFonts w:ascii="Verdana" w:eastAsia="Times New Roman" w:hAnsi="Verdana" w:cs="Times New Roman"/>
          <w:lang w:eastAsia="ro-RO"/>
        </w:rPr>
        <w:t>) şi g), care se acordă gratuit."</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26" w:name="do|arIV"/>
      <w:r>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5645D8">
        <w:rPr>
          <w:rFonts w:ascii="Verdana" w:eastAsia="Times New Roman" w:hAnsi="Verdana" w:cs="Times New Roman"/>
          <w:b/>
          <w:bCs/>
          <w:color w:val="0000AF"/>
          <w:lang w:eastAsia="ro-RO"/>
        </w:rPr>
        <w:t>Art. IV</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27" w:name="do|arIV|pa1"/>
      <w:bookmarkEnd w:id="27"/>
      <w:r w:rsidRPr="005645D8">
        <w:rPr>
          <w:rFonts w:ascii="Verdana" w:eastAsia="Times New Roman" w:hAnsi="Verdana" w:cs="Times New Roman"/>
          <w:lang w:eastAsia="ro-RO"/>
        </w:rPr>
        <w:t xml:space="preserve">Ordonanţa de urgenţă a Guvernului nr. </w:t>
      </w:r>
      <w:hyperlink r:id="rId16" w:history="1">
        <w:r w:rsidRPr="005645D8">
          <w:rPr>
            <w:rFonts w:ascii="Verdana" w:eastAsia="Times New Roman" w:hAnsi="Verdana" w:cs="Times New Roman"/>
            <w:b/>
            <w:bCs/>
            <w:color w:val="333399"/>
            <w:u w:val="single"/>
            <w:lang w:eastAsia="ro-RO"/>
          </w:rPr>
          <w:t>107/2002</w:t>
        </w:r>
      </w:hyperlink>
      <w:r w:rsidRPr="005645D8">
        <w:rPr>
          <w:rFonts w:ascii="Verdana" w:eastAsia="Times New Roman" w:hAnsi="Verdana" w:cs="Times New Roman"/>
          <w:lang w:eastAsia="ro-RO"/>
        </w:rPr>
        <w:t xml:space="preserve"> privind înfiinţarea Administraţiei Naţionale "Apele Române", publicată în Monitorul Oficial al României, Partea I, nr. 691 din 20 septembrie 2002, aprobată cu modificări prin Legea nr. </w:t>
      </w:r>
      <w:hyperlink r:id="rId17" w:history="1">
        <w:r w:rsidRPr="005645D8">
          <w:rPr>
            <w:rFonts w:ascii="Verdana" w:eastAsia="Times New Roman" w:hAnsi="Verdana" w:cs="Times New Roman"/>
            <w:b/>
            <w:bCs/>
            <w:color w:val="333399"/>
            <w:u w:val="single"/>
            <w:lang w:eastAsia="ro-RO"/>
          </w:rPr>
          <w:t>404/2003</w:t>
        </w:r>
      </w:hyperlink>
      <w:r w:rsidRPr="005645D8">
        <w:rPr>
          <w:rFonts w:ascii="Verdana" w:eastAsia="Times New Roman" w:hAnsi="Verdana" w:cs="Times New Roman"/>
          <w:lang w:eastAsia="ro-RO"/>
        </w:rPr>
        <w:t>, cu modificările şi completările ulterioare, se modifică după cum urmează: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28" w:name="do|arIV|pt1"/>
      <w:r>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
      <w:r w:rsidRPr="005645D8">
        <w:rPr>
          <w:rFonts w:ascii="Verdana" w:eastAsia="Times New Roman" w:hAnsi="Verdana" w:cs="Times New Roman"/>
          <w:b/>
          <w:bCs/>
          <w:color w:val="8F0000"/>
          <w:lang w:eastAsia="ro-RO"/>
        </w:rPr>
        <w:t>1.</w:t>
      </w:r>
      <w:r w:rsidRPr="005645D8">
        <w:rPr>
          <w:rFonts w:ascii="Verdana" w:eastAsia="Times New Roman" w:hAnsi="Verdana" w:cs="Times New Roman"/>
          <w:lang w:eastAsia="ro-RO"/>
        </w:rPr>
        <w:t>Titlul anexei nr. 7 va avea următorul cuprins:</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29" w:name="do|arIV|pt1|pa1"/>
      <w:bookmarkEnd w:id="29"/>
      <w:r w:rsidRPr="005645D8">
        <w:rPr>
          <w:rFonts w:ascii="Verdana" w:eastAsia="Times New Roman" w:hAnsi="Verdana" w:cs="Times New Roman"/>
          <w:lang w:eastAsia="ro-RO"/>
        </w:rPr>
        <w:t>"CUANTUMUL tarifului pentru serviciile de emitere de către Administraţia Naţională «Apele Române» a notificărilor, avizelor de amplasament, permiselor de traversare, avizelor şi autorizaţiilor de gospodărire a apelor, avizelor, acordurilor şi autorizaţiilor de funcţionare în siguranţă a barajelor"</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30" w:name="do|arIV|pt2"/>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
      <w:r w:rsidRPr="005645D8">
        <w:rPr>
          <w:rFonts w:ascii="Verdana" w:eastAsia="Times New Roman" w:hAnsi="Verdana" w:cs="Times New Roman"/>
          <w:b/>
          <w:bCs/>
          <w:color w:val="8F0000"/>
          <w:lang w:eastAsia="ro-RO"/>
        </w:rPr>
        <w:t>2.</w:t>
      </w:r>
      <w:r w:rsidRPr="005645D8">
        <w:rPr>
          <w:rFonts w:ascii="Verdana" w:eastAsia="Times New Roman" w:hAnsi="Verdana" w:cs="Times New Roman"/>
          <w:lang w:eastAsia="ro-RO"/>
        </w:rPr>
        <w:t>La anexa nr. 7, punctul 2 al notei va avea următorul cuprins:</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31" w:name="do|arIV|pt2|pa1"/>
      <w:bookmarkEnd w:id="31"/>
      <w:r w:rsidRPr="005645D8">
        <w:rPr>
          <w:rFonts w:ascii="Verdana" w:eastAsia="Times New Roman" w:hAnsi="Verdana" w:cs="Times New Roman"/>
          <w:lang w:eastAsia="ro-RO"/>
        </w:rPr>
        <w:t>"2. Tariful nu conţine TVA."</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32" w:name="do|arV"/>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
      <w:r w:rsidRPr="005645D8">
        <w:rPr>
          <w:rFonts w:ascii="Verdana" w:eastAsia="Times New Roman" w:hAnsi="Verdana" w:cs="Times New Roman"/>
          <w:b/>
          <w:bCs/>
          <w:color w:val="0000AF"/>
          <w:lang w:eastAsia="ro-RO"/>
        </w:rPr>
        <w:t>Art. V</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33" w:name="do|arV|pa1"/>
      <w:bookmarkEnd w:id="33"/>
      <w:r w:rsidRPr="005645D8">
        <w:rPr>
          <w:rFonts w:ascii="Verdana" w:eastAsia="Times New Roman" w:hAnsi="Verdana" w:cs="Times New Roman"/>
          <w:lang w:eastAsia="ro-RO"/>
        </w:rPr>
        <w:t xml:space="preserve">Ordonanţa Guvernului nr. </w:t>
      </w:r>
      <w:hyperlink r:id="rId18" w:history="1">
        <w:r w:rsidRPr="005645D8">
          <w:rPr>
            <w:rFonts w:ascii="Verdana" w:eastAsia="Times New Roman" w:hAnsi="Verdana" w:cs="Times New Roman"/>
            <w:b/>
            <w:bCs/>
            <w:color w:val="333399"/>
            <w:u w:val="single"/>
            <w:lang w:eastAsia="ro-RO"/>
          </w:rPr>
          <w:t>24/1992</w:t>
        </w:r>
      </w:hyperlink>
      <w:r w:rsidRPr="005645D8">
        <w:rPr>
          <w:rFonts w:ascii="Verdana" w:eastAsia="Times New Roman" w:hAnsi="Verdana" w:cs="Times New Roman"/>
          <w:lang w:eastAsia="ro-RO"/>
        </w:rPr>
        <w:t xml:space="preserve"> privind stabilirea anumitor servicii publice şi a taxelor percepute pentru prestarea acestora pe teritoriul României, publicată în Monitorul Oficial al României, Partea I, nr. 213 din 28 august 1992, aprobată cu modificări prin Legea nr. </w:t>
      </w:r>
      <w:hyperlink r:id="rId19" w:history="1">
        <w:r w:rsidRPr="005645D8">
          <w:rPr>
            <w:rFonts w:ascii="Verdana" w:eastAsia="Times New Roman" w:hAnsi="Verdana" w:cs="Times New Roman"/>
            <w:b/>
            <w:bCs/>
            <w:color w:val="333399"/>
            <w:u w:val="single"/>
            <w:lang w:eastAsia="ro-RO"/>
          </w:rPr>
          <w:t>89/1993</w:t>
        </w:r>
      </w:hyperlink>
      <w:r w:rsidRPr="005645D8">
        <w:rPr>
          <w:rFonts w:ascii="Verdana" w:eastAsia="Times New Roman" w:hAnsi="Verdana" w:cs="Times New Roman"/>
          <w:lang w:eastAsia="ro-RO"/>
        </w:rPr>
        <w:t>, cu modificările şi completările ulterioare, se modifică după cum urmează: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34" w:name="do|arV|pt1"/>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
      <w:r w:rsidRPr="005645D8">
        <w:rPr>
          <w:rFonts w:ascii="Verdana" w:eastAsia="Times New Roman" w:hAnsi="Verdana" w:cs="Times New Roman"/>
          <w:b/>
          <w:bCs/>
          <w:color w:val="8F0000"/>
          <w:lang w:eastAsia="ro-RO"/>
        </w:rPr>
        <w:t>1.</w:t>
      </w:r>
      <w:r w:rsidRPr="005645D8">
        <w:rPr>
          <w:rFonts w:ascii="Verdana" w:eastAsia="Times New Roman" w:hAnsi="Verdana" w:cs="Times New Roman"/>
          <w:lang w:eastAsia="ro-RO"/>
        </w:rPr>
        <w:t>La articolul 4 alineatul (2), partea introductivă şi literele a)</w:t>
      </w:r>
      <w:proofErr w:type="spellStart"/>
      <w:r w:rsidRPr="005645D8">
        <w:rPr>
          <w:rFonts w:ascii="Verdana" w:eastAsia="Times New Roman" w:hAnsi="Verdana" w:cs="Times New Roman"/>
          <w:lang w:eastAsia="ro-RO"/>
        </w:rPr>
        <w:t>-c</w:t>
      </w:r>
      <w:proofErr w:type="spellEnd"/>
      <w:r w:rsidRPr="005645D8">
        <w:rPr>
          <w:rFonts w:ascii="Verdana" w:eastAsia="Times New Roman" w:hAnsi="Verdana" w:cs="Times New Roman"/>
          <w:lang w:eastAsia="ro-RO"/>
        </w:rPr>
        <w:t>) şi f) vor avea următorul cuprins:</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35" w:name="do|arV|pt1|pa1"/>
      <w:bookmarkEnd w:id="35"/>
      <w:r w:rsidRPr="005645D8">
        <w:rPr>
          <w:rFonts w:ascii="Verdana" w:eastAsia="Times New Roman" w:hAnsi="Verdana" w:cs="Times New Roman"/>
          <w:lang w:eastAsia="ro-RO"/>
        </w:rPr>
        <w:t>"(2) Atribuţiile prevăzute la alin. (1) se exercită, potrivit competenţelor, de către:</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36" w:name="do|arV|pt1|pa2"/>
      <w:bookmarkEnd w:id="36"/>
      <w:r w:rsidRPr="005645D8">
        <w:rPr>
          <w:rFonts w:ascii="Verdana" w:eastAsia="Times New Roman" w:hAnsi="Verdana" w:cs="Times New Roman"/>
          <w:lang w:eastAsia="ro-RO"/>
        </w:rPr>
        <w:t>a) conducerea Departamentului consular din cadrul Ministerului Afacerilor Externe, pentru serviciile prevăzute la lit. A şi D din anexă;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37" w:name="do|arV|pt1|pa3"/>
      <w:bookmarkEnd w:id="37"/>
      <w:r w:rsidRPr="005645D8">
        <w:rPr>
          <w:rFonts w:ascii="Verdana" w:eastAsia="Times New Roman" w:hAnsi="Verdana" w:cs="Times New Roman"/>
          <w:lang w:eastAsia="ro-RO"/>
        </w:rPr>
        <w:t>b) conducerea Direcţiei Generale de Paşapoarte din subordinea Ministerului Afacerilor Interne sau, după caz, şefii serviciilor publice comunitare pentru eliberarea şi evidenţa paşapoartelor simple, pentru serviciile prevăzute la lit. A din anexă;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38" w:name="do|arV|pt1|pa4"/>
      <w:bookmarkEnd w:id="38"/>
      <w:r w:rsidRPr="005645D8">
        <w:rPr>
          <w:rFonts w:ascii="Verdana" w:eastAsia="Times New Roman" w:hAnsi="Verdana" w:cs="Times New Roman"/>
          <w:lang w:eastAsia="ro-RO"/>
        </w:rPr>
        <w:t>c) conducerea Inspectoratului General pentru Imigrări din subordinea Ministerului Afacerilor Interne, pentru serviciile prevăzute la lit. A, lit. B pct. 3 şi 4 şi lit. F din anexă;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39" w:name="do|arV|pt1|pa5"/>
      <w:bookmarkEnd w:id="39"/>
      <w:r w:rsidRPr="005645D8">
        <w:rPr>
          <w:rFonts w:ascii="Verdana" w:eastAsia="Times New Roman" w:hAnsi="Verdana" w:cs="Times New Roman"/>
          <w:lang w:eastAsia="ro-RO"/>
        </w:rPr>
        <w:t>.........................................</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40" w:name="do|arV|pt1|pa6"/>
      <w:bookmarkEnd w:id="40"/>
      <w:r w:rsidRPr="005645D8">
        <w:rPr>
          <w:rFonts w:ascii="Verdana" w:eastAsia="Times New Roman" w:hAnsi="Verdana" w:cs="Times New Roman"/>
          <w:lang w:eastAsia="ro-RO"/>
        </w:rPr>
        <w:lastRenderedPageBreak/>
        <w:t>f) conducerea Direcţiei pentru Evidenţa Persoanelor şi Administrarea Bazelor de Date din subordinea Ministerului Afacerilor Interne, pentru serviciile prevăzute la lit. A şi F din anexă."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41" w:name="do|arV|pt2"/>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5645D8">
        <w:rPr>
          <w:rFonts w:ascii="Verdana" w:eastAsia="Times New Roman" w:hAnsi="Verdana" w:cs="Times New Roman"/>
          <w:b/>
          <w:bCs/>
          <w:color w:val="8F0000"/>
          <w:lang w:eastAsia="ro-RO"/>
        </w:rPr>
        <w:t>2.</w:t>
      </w:r>
      <w:r w:rsidRPr="005645D8">
        <w:rPr>
          <w:rFonts w:ascii="Verdana" w:eastAsia="Times New Roman" w:hAnsi="Verdana" w:cs="Times New Roman"/>
          <w:lang w:eastAsia="ro-RO"/>
        </w:rPr>
        <w:t>La anexă, titlul literei A şi punctul 1 al literei A vor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7256"/>
        <w:gridCol w:w="1838"/>
      </w:tblGrid>
      <w:tr w:rsidR="005645D8" w:rsidRPr="005645D8" w:rsidTr="005645D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bookmarkStart w:id="42" w:name="do|arV|pt2|pa1"/>
            <w:bookmarkEnd w:id="42"/>
            <w:r w:rsidRPr="005645D8">
              <w:rPr>
                <w:rFonts w:ascii="Verdana" w:eastAsia="Times New Roman" w:hAnsi="Verdana" w:cs="Times New Roman"/>
                <w:color w:val="000000"/>
                <w:sz w:val="16"/>
                <w:szCs w:val="16"/>
                <w:lang w:eastAsia="ro-RO"/>
              </w:rPr>
              <w:t>Nr. crt.</w:t>
            </w:r>
          </w:p>
        </w:tc>
        <w:tc>
          <w:tcPr>
            <w:tcW w:w="3750" w:type="pct"/>
            <w:tcBorders>
              <w:top w:val="outset" w:sz="6" w:space="0" w:color="auto"/>
              <w:left w:val="outset" w:sz="6" w:space="0" w:color="auto"/>
              <w:bottom w:val="outset" w:sz="6" w:space="0" w:color="auto"/>
              <w:right w:val="outset" w:sz="6" w:space="0" w:color="auto"/>
            </w:tcBorders>
            <w:vAlign w:val="center"/>
            <w:hideMark/>
          </w:tcPr>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Denumirea serviciilor</w:t>
            </w:r>
          </w:p>
        </w:tc>
        <w:tc>
          <w:tcPr>
            <w:tcW w:w="950" w:type="pct"/>
            <w:tcBorders>
              <w:top w:val="outset" w:sz="6" w:space="0" w:color="auto"/>
              <w:left w:val="outset" w:sz="6" w:space="0" w:color="auto"/>
              <w:bottom w:val="outset" w:sz="6" w:space="0" w:color="auto"/>
              <w:right w:val="outset" w:sz="6" w:space="0" w:color="auto"/>
            </w:tcBorders>
            <w:vAlign w:val="center"/>
            <w:hideMark/>
          </w:tcPr>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Taxa în lei</w:t>
            </w:r>
          </w:p>
        </w:tc>
      </w:tr>
      <w:tr w:rsidR="005645D8" w:rsidRPr="005645D8" w:rsidTr="005645D8">
        <w:trPr>
          <w:tblCellSpacing w:w="0" w:type="dxa"/>
        </w:trPr>
        <w:tc>
          <w:tcPr>
            <w:tcW w:w="4050" w:type="pct"/>
            <w:gridSpan w:val="2"/>
            <w:tcBorders>
              <w:top w:val="outset" w:sz="6" w:space="0" w:color="auto"/>
              <w:left w:val="outset" w:sz="6" w:space="0" w:color="auto"/>
              <w:bottom w:val="outset" w:sz="6" w:space="0" w:color="auto"/>
              <w:right w:val="outset" w:sz="6" w:space="0" w:color="auto"/>
            </w:tcBorders>
            <w:hideMark/>
          </w:tcPr>
          <w:p w:rsidR="005645D8" w:rsidRPr="005645D8" w:rsidRDefault="005645D8" w:rsidP="005645D8">
            <w:pPr>
              <w:spacing w:after="0" w:line="240" w:lineRule="auto"/>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A. Eliberarea de documente şi alte servicii prestate</w:t>
            </w:r>
          </w:p>
        </w:tc>
        <w:tc>
          <w:tcPr>
            <w:tcW w:w="950" w:type="pct"/>
            <w:tcBorders>
              <w:top w:val="outset" w:sz="6" w:space="0" w:color="auto"/>
              <w:left w:val="outset" w:sz="6" w:space="0" w:color="auto"/>
              <w:bottom w:val="outset" w:sz="6" w:space="0" w:color="auto"/>
              <w:right w:val="outset" w:sz="6" w:space="0" w:color="auto"/>
            </w:tcBorders>
            <w:hideMark/>
          </w:tcPr>
          <w:p w:rsidR="005645D8" w:rsidRPr="005645D8" w:rsidRDefault="005645D8" w:rsidP="005645D8">
            <w:pPr>
              <w:spacing w:after="0" w:line="240" w:lineRule="auto"/>
              <w:rPr>
                <w:rFonts w:ascii="Verdana" w:eastAsia="Times New Roman" w:hAnsi="Verdana" w:cs="Times New Roman"/>
                <w:sz w:val="16"/>
                <w:szCs w:val="16"/>
                <w:lang w:eastAsia="ro-RO"/>
              </w:rPr>
            </w:pPr>
          </w:p>
        </w:tc>
      </w:tr>
      <w:tr w:rsidR="005645D8" w:rsidRPr="005645D8" w:rsidTr="005645D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1.</w:t>
            </w:r>
          </w:p>
        </w:tc>
        <w:tc>
          <w:tcPr>
            <w:tcW w:w="3750" w:type="pct"/>
            <w:tcBorders>
              <w:top w:val="outset" w:sz="6" w:space="0" w:color="auto"/>
              <w:left w:val="outset" w:sz="6" w:space="0" w:color="auto"/>
              <w:bottom w:val="outset" w:sz="6" w:space="0" w:color="auto"/>
              <w:right w:val="outset" w:sz="6" w:space="0" w:color="auto"/>
            </w:tcBorders>
            <w:hideMark/>
          </w:tcPr>
          <w:p w:rsidR="005645D8" w:rsidRPr="005645D8" w:rsidRDefault="005645D8" w:rsidP="005645D8">
            <w:pPr>
              <w:spacing w:after="0" w:line="240" w:lineRule="auto"/>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Eliberarea unui paşaport electronic, a unui paşaport simplu temporar sau a altui document de trecere a frontierei, procurarea unui act judiciar sau extrajudiciar, la cererea unor persoane fizice sau juridice străine, eliberarea de adeverinţe, precum şi alte servicii prestate de autorităţi</w:t>
            </w:r>
          </w:p>
        </w:tc>
        <w:tc>
          <w:tcPr>
            <w:tcW w:w="950" w:type="pct"/>
            <w:tcBorders>
              <w:top w:val="outset" w:sz="6" w:space="0" w:color="auto"/>
              <w:left w:val="outset" w:sz="6" w:space="0" w:color="auto"/>
              <w:bottom w:val="outset" w:sz="6" w:space="0" w:color="auto"/>
              <w:right w:val="outset" w:sz="6" w:space="0" w:color="auto"/>
            </w:tcBorders>
            <w:hideMark/>
          </w:tcPr>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22</w:t>
            </w:r>
          </w:p>
        </w:tc>
      </w:tr>
    </w:tbl>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43" w:name="do|arV|pt3"/>
      <w:bookmarkEnd w:id="43"/>
      <w:r w:rsidRPr="005645D8">
        <w:rPr>
          <w:rFonts w:ascii="Verdana" w:eastAsia="Times New Roman" w:hAnsi="Verdana" w:cs="Times New Roman"/>
          <w:b/>
          <w:bCs/>
          <w:color w:val="8F0000"/>
          <w:lang w:eastAsia="ro-RO"/>
        </w:rPr>
        <w:t>3.</w:t>
      </w:r>
      <w:r w:rsidRPr="005645D8">
        <w:rPr>
          <w:rFonts w:ascii="Verdana" w:eastAsia="Times New Roman" w:hAnsi="Verdana" w:cs="Times New Roman"/>
          <w:lang w:eastAsia="ro-RO"/>
        </w:rPr>
        <w:t>La anexă, literele E şi G se abrogă.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44" w:name="do|arVI"/>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5645D8">
        <w:rPr>
          <w:rFonts w:ascii="Verdana" w:eastAsia="Times New Roman" w:hAnsi="Verdana" w:cs="Times New Roman"/>
          <w:b/>
          <w:bCs/>
          <w:color w:val="0000AF"/>
          <w:lang w:eastAsia="ro-RO"/>
        </w:rPr>
        <w:t>Art. VI</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45" w:name="do|arVI|pa1"/>
      <w:bookmarkEnd w:id="45"/>
      <w:r w:rsidRPr="005645D8">
        <w:rPr>
          <w:rFonts w:ascii="Verdana" w:eastAsia="Times New Roman" w:hAnsi="Verdana" w:cs="Times New Roman"/>
          <w:lang w:eastAsia="ro-RO"/>
        </w:rPr>
        <w:t xml:space="preserve">Legea nr. </w:t>
      </w:r>
      <w:hyperlink r:id="rId20" w:history="1">
        <w:r w:rsidRPr="005645D8">
          <w:rPr>
            <w:rFonts w:ascii="Verdana" w:eastAsia="Times New Roman" w:hAnsi="Verdana" w:cs="Times New Roman"/>
            <w:b/>
            <w:bCs/>
            <w:color w:val="333399"/>
            <w:u w:val="single"/>
            <w:lang w:eastAsia="ro-RO"/>
          </w:rPr>
          <w:t>76/2002</w:t>
        </w:r>
      </w:hyperlink>
      <w:r w:rsidRPr="005645D8">
        <w:rPr>
          <w:rFonts w:ascii="Verdana" w:eastAsia="Times New Roman" w:hAnsi="Verdana" w:cs="Times New Roman"/>
          <w:lang w:eastAsia="ro-RO"/>
        </w:rPr>
        <w:t xml:space="preserve"> privind sistemul asigurărilor pentru şomaj şi stimularea ocupării forţei de muncă, publicată în Monitorul Oficial al României, Partea I, nr. 103 din 6 februarie 2002, cu modificările şi completările ulterioare, se modifică după cum urmează: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46" w:name="do|arVI|pt1"/>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
      <w:r w:rsidRPr="005645D8">
        <w:rPr>
          <w:rFonts w:ascii="Verdana" w:eastAsia="Times New Roman" w:hAnsi="Verdana" w:cs="Times New Roman"/>
          <w:b/>
          <w:bCs/>
          <w:color w:val="8F0000"/>
          <w:lang w:eastAsia="ro-RO"/>
        </w:rPr>
        <w:t>1.</w:t>
      </w:r>
      <w:r w:rsidRPr="005645D8">
        <w:rPr>
          <w:rFonts w:ascii="Verdana" w:eastAsia="Times New Roman" w:hAnsi="Verdana" w:cs="Times New Roman"/>
          <w:lang w:eastAsia="ro-RO"/>
        </w:rPr>
        <w:t>Articolul 30 va avea următorul cuprins:</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47" w:name="do|arVI|pt1|pa1"/>
      <w:bookmarkEnd w:id="47"/>
      <w:r w:rsidRPr="005645D8">
        <w:rPr>
          <w:rFonts w:ascii="Verdana" w:eastAsia="Times New Roman" w:hAnsi="Verdana" w:cs="Times New Roman"/>
          <w:lang w:eastAsia="ro-RO"/>
        </w:rPr>
        <w:t>"Art. 30</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48" w:name="do|arVI|pt1|pa2"/>
      <w:bookmarkEnd w:id="48"/>
      <w:r w:rsidRPr="005645D8">
        <w:rPr>
          <w:rFonts w:ascii="Verdana" w:eastAsia="Times New Roman" w:hAnsi="Verdana" w:cs="Times New Roman"/>
          <w:lang w:eastAsia="ro-RO"/>
        </w:rPr>
        <w:t>(1) Veniturile din alte surse ale bugetului asigurărilor pentru şomaj se constituie, în principal, din dobânzi, majorări pentru neplata la termen a contribuţiilor, restituiri ale creditelor acordate în baza legii, sume reprezentând contravaloarea cursurilor de formare profesională încasată de Agenţia Naţională pentru Ocuparea Forţei de Muncă, penalităţi, amenzi şi orice alte sume încasate potrivit legii la bugetul asigurărilor pentru şomaj.</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49" w:name="do|arVI|pt1|pa3"/>
      <w:bookmarkEnd w:id="49"/>
      <w:r w:rsidRPr="005645D8">
        <w:rPr>
          <w:rFonts w:ascii="Verdana" w:eastAsia="Times New Roman" w:hAnsi="Verdana" w:cs="Times New Roman"/>
          <w:lang w:eastAsia="ro-RO"/>
        </w:rPr>
        <w:t>(2) Sumele reprezentând contravaloarea cursurilor de formare profesională încasată de Agenţia Naţională pentru Ocuparea Forţei de Muncă se constituie ca venituri din alte surse ale bugetului asigurărilor pentru şomaj, în măsura în care, potrivit dispoziţiilor legale, nu se prevede altfel."</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50" w:name="do|arVI|pt2"/>
      <w:bookmarkEnd w:id="50"/>
      <w:r w:rsidRPr="005645D8">
        <w:rPr>
          <w:rFonts w:ascii="Verdana" w:eastAsia="Times New Roman" w:hAnsi="Verdana" w:cs="Times New Roman"/>
          <w:b/>
          <w:bCs/>
          <w:color w:val="8F0000"/>
          <w:lang w:eastAsia="ro-RO"/>
        </w:rPr>
        <w:t>2.</w:t>
      </w:r>
      <w:r w:rsidRPr="005645D8">
        <w:rPr>
          <w:rFonts w:ascii="Verdana" w:eastAsia="Times New Roman" w:hAnsi="Verdana" w:cs="Times New Roman"/>
          <w:lang w:eastAsia="ro-RO"/>
        </w:rPr>
        <w:t>La articolul 55, alineatele (3) şi (4) se abrogă.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51" w:name="do|arVII"/>
      <w:r>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
      <w:r w:rsidRPr="005645D8">
        <w:rPr>
          <w:rFonts w:ascii="Verdana" w:eastAsia="Times New Roman" w:hAnsi="Verdana" w:cs="Times New Roman"/>
          <w:b/>
          <w:bCs/>
          <w:color w:val="0000AF"/>
          <w:lang w:eastAsia="ro-RO"/>
        </w:rPr>
        <w:t>Art. VII</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52" w:name="do|arVII|pa1"/>
      <w:bookmarkEnd w:id="52"/>
      <w:r w:rsidRPr="005645D8">
        <w:rPr>
          <w:rFonts w:ascii="Verdana" w:eastAsia="Times New Roman" w:hAnsi="Verdana" w:cs="Times New Roman"/>
          <w:lang w:eastAsia="ro-RO"/>
        </w:rPr>
        <w:t xml:space="preserve">La articolul 22 din Legea nr. </w:t>
      </w:r>
      <w:hyperlink r:id="rId21" w:history="1">
        <w:r w:rsidRPr="005645D8">
          <w:rPr>
            <w:rFonts w:ascii="Verdana" w:eastAsia="Times New Roman" w:hAnsi="Verdana" w:cs="Times New Roman"/>
            <w:b/>
            <w:bCs/>
            <w:color w:val="333399"/>
            <w:u w:val="single"/>
            <w:lang w:eastAsia="ro-RO"/>
          </w:rPr>
          <w:t>84/1998</w:t>
        </w:r>
      </w:hyperlink>
      <w:r w:rsidRPr="005645D8">
        <w:rPr>
          <w:rFonts w:ascii="Verdana" w:eastAsia="Times New Roman" w:hAnsi="Verdana" w:cs="Times New Roman"/>
          <w:lang w:eastAsia="ro-RO"/>
        </w:rPr>
        <w:t xml:space="preserve"> privind mărcile şi indicaţiile geografice, republicată în Monitorul Oficial al României, Partea I, nr. 337 din 8 mai 2014, alineatul (2) se abrogă.</w:t>
      </w:r>
    </w:p>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53" w:name="do|pa17"/>
      <w:bookmarkEnd w:id="53"/>
      <w:r w:rsidRPr="005645D8">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5645D8" w:rsidRPr="005645D8" w:rsidTr="005645D8">
        <w:trPr>
          <w:trHeight w:val="15"/>
          <w:tblCellSpacing w:w="0" w:type="dxa"/>
          <w:jc w:val="center"/>
        </w:trPr>
        <w:tc>
          <w:tcPr>
            <w:tcW w:w="0" w:type="auto"/>
            <w:hideMark/>
          </w:tcPr>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bookmarkStart w:id="54" w:name="do|pa18"/>
            <w:bookmarkEnd w:id="54"/>
            <w:r w:rsidRPr="005645D8">
              <w:rPr>
                <w:rFonts w:ascii="Verdana" w:eastAsia="Times New Roman" w:hAnsi="Verdana" w:cs="Times New Roman"/>
                <w:color w:val="000000"/>
                <w:sz w:val="16"/>
                <w:szCs w:val="16"/>
                <w:lang w:eastAsia="ro-RO"/>
              </w:rPr>
              <w:t>PRIM-MINISTRU</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b/>
                <w:bCs/>
                <w:color w:val="000000"/>
                <w:sz w:val="16"/>
                <w:szCs w:val="16"/>
                <w:lang w:eastAsia="ro-RO"/>
              </w:rPr>
              <w:t>VICTOR-VIOREL PONTA</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Contrasemnează:</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Viceprim-ministru, ministrul afacerilor interne,</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b/>
                <w:bCs/>
                <w:color w:val="000000"/>
                <w:sz w:val="16"/>
                <w:szCs w:val="16"/>
                <w:lang w:eastAsia="ro-RO"/>
              </w:rPr>
              <w:t>Gabriel Oprea</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Viceprim-ministru, ministrul agriculturii şi dezvoltării rurale,</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b/>
                <w:bCs/>
                <w:color w:val="000000"/>
                <w:sz w:val="16"/>
                <w:szCs w:val="16"/>
                <w:lang w:eastAsia="ro-RO"/>
              </w:rPr>
              <w:t>Daniel Constantin</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Ministrul finanţelor publice,</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b/>
                <w:bCs/>
                <w:color w:val="000000"/>
                <w:sz w:val="16"/>
                <w:szCs w:val="16"/>
                <w:lang w:eastAsia="ro-RO"/>
              </w:rPr>
              <w:t>Ioana-Maria Petrescu</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p. Ministrul delegat pentru buget,</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b/>
                <w:bCs/>
                <w:color w:val="000000"/>
                <w:sz w:val="16"/>
                <w:szCs w:val="16"/>
                <w:lang w:eastAsia="ro-RO"/>
              </w:rPr>
              <w:t>Gheorghe Gherghina,</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secretar de stat</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Ministrul mediului şi schimbărilor climatice,</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b/>
                <w:bCs/>
                <w:color w:val="000000"/>
                <w:sz w:val="16"/>
                <w:szCs w:val="16"/>
                <w:lang w:eastAsia="ro-RO"/>
              </w:rPr>
              <w:t xml:space="preserve">Attila </w:t>
            </w:r>
            <w:proofErr w:type="spellStart"/>
            <w:r w:rsidRPr="005645D8">
              <w:rPr>
                <w:rFonts w:ascii="Verdana" w:eastAsia="Times New Roman" w:hAnsi="Verdana" w:cs="Times New Roman"/>
                <w:b/>
                <w:bCs/>
                <w:color w:val="000000"/>
                <w:sz w:val="16"/>
                <w:szCs w:val="16"/>
                <w:lang w:eastAsia="ro-RO"/>
              </w:rPr>
              <w:t>Korodi</w:t>
            </w:r>
            <w:proofErr w:type="spellEnd"/>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Ministrul sănătăţii,</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b/>
                <w:bCs/>
                <w:color w:val="000000"/>
                <w:sz w:val="16"/>
                <w:szCs w:val="16"/>
                <w:lang w:eastAsia="ro-RO"/>
              </w:rPr>
              <w:t xml:space="preserve">Nicolae </w:t>
            </w:r>
            <w:proofErr w:type="spellStart"/>
            <w:r w:rsidRPr="005645D8">
              <w:rPr>
                <w:rFonts w:ascii="Verdana" w:eastAsia="Times New Roman" w:hAnsi="Verdana" w:cs="Times New Roman"/>
                <w:b/>
                <w:bCs/>
                <w:color w:val="000000"/>
                <w:sz w:val="16"/>
                <w:szCs w:val="16"/>
                <w:lang w:eastAsia="ro-RO"/>
              </w:rPr>
              <w:t>Bănicioiu</w:t>
            </w:r>
            <w:proofErr w:type="spellEnd"/>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Ministrul economiei,</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b/>
                <w:bCs/>
                <w:color w:val="000000"/>
                <w:sz w:val="16"/>
                <w:szCs w:val="16"/>
                <w:lang w:eastAsia="ro-RO"/>
              </w:rPr>
              <w:t>Constantin Niţă</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Ministrul muncii, familiei, protecţiei sociale şi persoanelor vârstnice,</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proofErr w:type="spellStart"/>
            <w:r w:rsidRPr="005645D8">
              <w:rPr>
                <w:rFonts w:ascii="Verdana" w:eastAsia="Times New Roman" w:hAnsi="Verdana" w:cs="Times New Roman"/>
                <w:b/>
                <w:bCs/>
                <w:color w:val="000000"/>
                <w:sz w:val="16"/>
                <w:szCs w:val="16"/>
                <w:lang w:eastAsia="ro-RO"/>
              </w:rPr>
              <w:t>Rovana</w:t>
            </w:r>
            <w:proofErr w:type="spellEnd"/>
            <w:r w:rsidRPr="005645D8">
              <w:rPr>
                <w:rFonts w:ascii="Verdana" w:eastAsia="Times New Roman" w:hAnsi="Verdana" w:cs="Times New Roman"/>
                <w:b/>
                <w:bCs/>
                <w:color w:val="000000"/>
                <w:sz w:val="16"/>
                <w:szCs w:val="16"/>
                <w:lang w:eastAsia="ro-RO"/>
              </w:rPr>
              <w:t xml:space="preserve"> Plumb</w:t>
            </w:r>
          </w:p>
          <w:p w:rsidR="005645D8" w:rsidRPr="005645D8" w:rsidRDefault="005645D8" w:rsidP="005645D8">
            <w:pPr>
              <w:spacing w:after="0" w:line="240" w:lineRule="auto"/>
              <w:jc w:val="center"/>
              <w:rPr>
                <w:rFonts w:ascii="Verdana" w:eastAsia="Times New Roman" w:hAnsi="Verdana" w:cs="Times New Roman"/>
                <w:color w:val="000000"/>
                <w:sz w:val="16"/>
                <w:szCs w:val="16"/>
                <w:lang w:eastAsia="ro-RO"/>
              </w:rPr>
            </w:pPr>
            <w:r w:rsidRPr="005645D8">
              <w:rPr>
                <w:rFonts w:ascii="Verdana" w:eastAsia="Times New Roman" w:hAnsi="Verdana" w:cs="Times New Roman"/>
                <w:color w:val="000000"/>
                <w:sz w:val="16"/>
                <w:szCs w:val="16"/>
                <w:lang w:eastAsia="ro-RO"/>
              </w:rPr>
              <w:t>Ministrul justiţiei,</w:t>
            </w:r>
          </w:p>
          <w:p w:rsidR="005645D8" w:rsidRPr="005645D8" w:rsidRDefault="005645D8" w:rsidP="005645D8">
            <w:pPr>
              <w:spacing w:after="0" w:line="15" w:lineRule="atLeast"/>
              <w:jc w:val="center"/>
              <w:rPr>
                <w:rFonts w:ascii="Verdana" w:eastAsia="Times New Roman" w:hAnsi="Verdana" w:cs="Times New Roman"/>
                <w:color w:val="000000"/>
                <w:sz w:val="16"/>
                <w:szCs w:val="16"/>
                <w:lang w:eastAsia="ro-RO"/>
              </w:rPr>
            </w:pPr>
            <w:r w:rsidRPr="005645D8">
              <w:rPr>
                <w:rFonts w:ascii="Verdana" w:eastAsia="Times New Roman" w:hAnsi="Verdana" w:cs="Times New Roman"/>
                <w:b/>
                <w:bCs/>
                <w:color w:val="000000"/>
                <w:sz w:val="16"/>
                <w:szCs w:val="16"/>
                <w:lang w:eastAsia="ro-RO"/>
              </w:rPr>
              <w:t xml:space="preserve">Robert Marius </w:t>
            </w:r>
            <w:proofErr w:type="spellStart"/>
            <w:r w:rsidRPr="005645D8">
              <w:rPr>
                <w:rFonts w:ascii="Verdana" w:eastAsia="Times New Roman" w:hAnsi="Verdana" w:cs="Times New Roman"/>
                <w:b/>
                <w:bCs/>
                <w:color w:val="000000"/>
                <w:sz w:val="16"/>
                <w:szCs w:val="16"/>
                <w:lang w:eastAsia="ro-RO"/>
              </w:rPr>
              <w:t>Cazanciuc</w:t>
            </w:r>
            <w:proofErr w:type="spellEnd"/>
          </w:p>
        </w:tc>
      </w:tr>
    </w:tbl>
    <w:p w:rsidR="005645D8" w:rsidRPr="005645D8" w:rsidRDefault="005645D8" w:rsidP="005645D8">
      <w:pPr>
        <w:shd w:val="clear" w:color="auto" w:fill="FFFFFF"/>
        <w:spacing w:after="0" w:line="240" w:lineRule="auto"/>
        <w:jc w:val="both"/>
        <w:rPr>
          <w:rFonts w:ascii="Verdana" w:eastAsia="Times New Roman" w:hAnsi="Verdana" w:cs="Times New Roman"/>
          <w:lang w:eastAsia="ro-RO"/>
        </w:rPr>
      </w:pPr>
      <w:bookmarkStart w:id="55" w:name="do|pa19"/>
      <w:bookmarkEnd w:id="55"/>
      <w:r w:rsidRPr="005645D8">
        <w:rPr>
          <w:rFonts w:ascii="Verdana" w:eastAsia="Times New Roman" w:hAnsi="Verdana" w:cs="Times New Roman"/>
          <w:lang w:eastAsia="ro-RO"/>
        </w:rPr>
        <w:t>Publicat în Monitorul Oficial cu numărul 388 din data de 26 mai 2014</w:t>
      </w:r>
    </w:p>
    <w:sectPr w:rsidR="005645D8" w:rsidRPr="00564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54"/>
    <w:rsid w:val="005645D8"/>
    <w:rsid w:val="00CB0C49"/>
    <w:rsid w:val="00D749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5645D8"/>
    <w:rPr>
      <w:b/>
      <w:bCs/>
      <w:color w:val="333399"/>
      <w:u w:val="single"/>
    </w:rPr>
  </w:style>
  <w:style w:type="character" w:customStyle="1" w:styleId="do1">
    <w:name w:val="do1"/>
    <w:basedOn w:val="Fontdeparagrafimplicit"/>
    <w:rsid w:val="005645D8"/>
    <w:rPr>
      <w:b/>
      <w:bCs/>
      <w:sz w:val="26"/>
      <w:szCs w:val="26"/>
    </w:rPr>
  </w:style>
  <w:style w:type="character" w:customStyle="1" w:styleId="tpa1">
    <w:name w:val="tpa1"/>
    <w:basedOn w:val="Fontdeparagrafimplicit"/>
    <w:rsid w:val="005645D8"/>
  </w:style>
  <w:style w:type="character" w:customStyle="1" w:styleId="ara1">
    <w:name w:val="ar_a1"/>
    <w:basedOn w:val="Fontdeparagrafimplicit"/>
    <w:rsid w:val="005645D8"/>
    <w:rPr>
      <w:b/>
      <w:bCs/>
      <w:strike/>
      <w:color w:val="DC143C"/>
      <w:sz w:val="22"/>
      <w:szCs w:val="22"/>
    </w:rPr>
  </w:style>
  <w:style w:type="character" w:customStyle="1" w:styleId="tpaa1">
    <w:name w:val="tpa_a1"/>
    <w:basedOn w:val="Fontdeparagrafimplicit"/>
    <w:rsid w:val="005645D8"/>
    <w:rPr>
      <w:strike/>
      <w:color w:val="DC143C"/>
    </w:rPr>
  </w:style>
  <w:style w:type="character" w:customStyle="1" w:styleId="ar1">
    <w:name w:val="ar1"/>
    <w:basedOn w:val="Fontdeparagrafimplicit"/>
    <w:rsid w:val="005645D8"/>
    <w:rPr>
      <w:b/>
      <w:bCs/>
      <w:color w:val="0000AF"/>
      <w:sz w:val="22"/>
      <w:szCs w:val="22"/>
    </w:rPr>
  </w:style>
  <w:style w:type="character" w:customStyle="1" w:styleId="pt1">
    <w:name w:val="pt1"/>
    <w:basedOn w:val="Fontdeparagrafimplicit"/>
    <w:rsid w:val="005645D8"/>
    <w:rPr>
      <w:b/>
      <w:bCs/>
      <w:color w:val="8F0000"/>
    </w:rPr>
  </w:style>
  <w:style w:type="character" w:customStyle="1" w:styleId="tpt1">
    <w:name w:val="tpt1"/>
    <w:basedOn w:val="Fontdeparagrafimplicit"/>
    <w:rsid w:val="005645D8"/>
  </w:style>
  <w:style w:type="paragraph" w:styleId="TextnBalon">
    <w:name w:val="Balloon Text"/>
    <w:basedOn w:val="Normal"/>
    <w:link w:val="TextnBalonCaracter"/>
    <w:uiPriority w:val="99"/>
    <w:semiHidden/>
    <w:unhideWhenUsed/>
    <w:rsid w:val="005645D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64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5645D8"/>
    <w:rPr>
      <w:b/>
      <w:bCs/>
      <w:color w:val="333399"/>
      <w:u w:val="single"/>
    </w:rPr>
  </w:style>
  <w:style w:type="character" w:customStyle="1" w:styleId="do1">
    <w:name w:val="do1"/>
    <w:basedOn w:val="Fontdeparagrafimplicit"/>
    <w:rsid w:val="005645D8"/>
    <w:rPr>
      <w:b/>
      <w:bCs/>
      <w:sz w:val="26"/>
      <w:szCs w:val="26"/>
    </w:rPr>
  </w:style>
  <w:style w:type="character" w:customStyle="1" w:styleId="tpa1">
    <w:name w:val="tpa1"/>
    <w:basedOn w:val="Fontdeparagrafimplicit"/>
    <w:rsid w:val="005645D8"/>
  </w:style>
  <w:style w:type="character" w:customStyle="1" w:styleId="ara1">
    <w:name w:val="ar_a1"/>
    <w:basedOn w:val="Fontdeparagrafimplicit"/>
    <w:rsid w:val="005645D8"/>
    <w:rPr>
      <w:b/>
      <w:bCs/>
      <w:strike/>
      <w:color w:val="DC143C"/>
      <w:sz w:val="22"/>
      <w:szCs w:val="22"/>
    </w:rPr>
  </w:style>
  <w:style w:type="character" w:customStyle="1" w:styleId="tpaa1">
    <w:name w:val="tpa_a1"/>
    <w:basedOn w:val="Fontdeparagrafimplicit"/>
    <w:rsid w:val="005645D8"/>
    <w:rPr>
      <w:strike/>
      <w:color w:val="DC143C"/>
    </w:rPr>
  </w:style>
  <w:style w:type="character" w:customStyle="1" w:styleId="ar1">
    <w:name w:val="ar1"/>
    <w:basedOn w:val="Fontdeparagrafimplicit"/>
    <w:rsid w:val="005645D8"/>
    <w:rPr>
      <w:b/>
      <w:bCs/>
      <w:color w:val="0000AF"/>
      <w:sz w:val="22"/>
      <w:szCs w:val="22"/>
    </w:rPr>
  </w:style>
  <w:style w:type="character" w:customStyle="1" w:styleId="pt1">
    <w:name w:val="pt1"/>
    <w:basedOn w:val="Fontdeparagrafimplicit"/>
    <w:rsid w:val="005645D8"/>
    <w:rPr>
      <w:b/>
      <w:bCs/>
      <w:color w:val="8F0000"/>
    </w:rPr>
  </w:style>
  <w:style w:type="character" w:customStyle="1" w:styleId="tpt1">
    <w:name w:val="tpt1"/>
    <w:basedOn w:val="Fontdeparagrafimplicit"/>
    <w:rsid w:val="005645D8"/>
  </w:style>
  <w:style w:type="paragraph" w:styleId="TextnBalon">
    <w:name w:val="Balloon Text"/>
    <w:basedOn w:val="Normal"/>
    <w:link w:val="TextnBalonCaracter"/>
    <w:uiPriority w:val="99"/>
    <w:semiHidden/>
    <w:unhideWhenUsed/>
    <w:rsid w:val="005645D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64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1429">
      <w:bodyDiv w:val="1"/>
      <w:marLeft w:val="0"/>
      <w:marRight w:val="0"/>
      <w:marTop w:val="0"/>
      <w:marBottom w:val="0"/>
      <w:divBdr>
        <w:top w:val="none" w:sz="0" w:space="0" w:color="auto"/>
        <w:left w:val="none" w:sz="0" w:space="0" w:color="auto"/>
        <w:bottom w:val="none" w:sz="0" w:space="0" w:color="auto"/>
        <w:right w:val="none" w:sz="0" w:space="0" w:color="auto"/>
      </w:divBdr>
      <w:divsChild>
        <w:div w:id="1574580585">
          <w:marLeft w:val="0"/>
          <w:marRight w:val="0"/>
          <w:marTop w:val="0"/>
          <w:marBottom w:val="0"/>
          <w:divBdr>
            <w:top w:val="none" w:sz="0" w:space="0" w:color="auto"/>
            <w:left w:val="none" w:sz="0" w:space="0" w:color="auto"/>
            <w:bottom w:val="none" w:sz="0" w:space="0" w:color="auto"/>
            <w:right w:val="none" w:sz="0" w:space="0" w:color="auto"/>
          </w:divBdr>
          <w:divsChild>
            <w:div w:id="1170873497">
              <w:marLeft w:val="0"/>
              <w:marRight w:val="0"/>
              <w:marTop w:val="0"/>
              <w:marBottom w:val="0"/>
              <w:divBdr>
                <w:top w:val="dashed" w:sz="2" w:space="0" w:color="FFFFFF"/>
                <w:left w:val="dashed" w:sz="2" w:space="0" w:color="FFFFFF"/>
                <w:bottom w:val="dashed" w:sz="2" w:space="0" w:color="FFFFFF"/>
                <w:right w:val="dashed" w:sz="2" w:space="0" w:color="FFFFFF"/>
              </w:divBdr>
            </w:div>
            <w:div w:id="740637322">
              <w:marLeft w:val="0"/>
              <w:marRight w:val="0"/>
              <w:marTop w:val="0"/>
              <w:marBottom w:val="0"/>
              <w:divBdr>
                <w:top w:val="dashed" w:sz="2" w:space="0" w:color="FFFFFF"/>
                <w:left w:val="dashed" w:sz="2" w:space="0" w:color="FFFFFF"/>
                <w:bottom w:val="dashed" w:sz="2" w:space="0" w:color="FFFFFF"/>
                <w:right w:val="dashed" w:sz="2" w:space="0" w:color="FFFFFF"/>
              </w:divBdr>
              <w:divsChild>
                <w:div w:id="499076549">
                  <w:marLeft w:val="0"/>
                  <w:marRight w:val="0"/>
                  <w:marTop w:val="0"/>
                  <w:marBottom w:val="0"/>
                  <w:divBdr>
                    <w:top w:val="none" w:sz="0" w:space="0" w:color="auto"/>
                    <w:left w:val="none" w:sz="0" w:space="0" w:color="auto"/>
                    <w:bottom w:val="none" w:sz="0" w:space="0" w:color="auto"/>
                    <w:right w:val="none" w:sz="0" w:space="0" w:color="auto"/>
                  </w:divBdr>
                </w:div>
                <w:div w:id="271861102">
                  <w:marLeft w:val="0"/>
                  <w:marRight w:val="0"/>
                  <w:marTop w:val="0"/>
                  <w:marBottom w:val="0"/>
                  <w:divBdr>
                    <w:top w:val="dashed" w:sz="2" w:space="0" w:color="FFFFFF"/>
                    <w:left w:val="dashed" w:sz="2" w:space="0" w:color="FFFFFF"/>
                    <w:bottom w:val="dashed" w:sz="2" w:space="0" w:color="FFFFFF"/>
                    <w:right w:val="dashed" w:sz="2" w:space="0" w:color="FFFFFF"/>
                  </w:divBdr>
                </w:div>
                <w:div w:id="873809454">
                  <w:marLeft w:val="0"/>
                  <w:marRight w:val="0"/>
                  <w:marTop w:val="0"/>
                  <w:marBottom w:val="0"/>
                  <w:divBdr>
                    <w:top w:val="dashed" w:sz="2" w:space="0" w:color="FFFFFF"/>
                    <w:left w:val="dashed" w:sz="2" w:space="0" w:color="FFFFFF"/>
                    <w:bottom w:val="dashed" w:sz="2" w:space="0" w:color="FFFFFF"/>
                    <w:right w:val="dashed" w:sz="2" w:space="0" w:color="FFFFFF"/>
                  </w:divBdr>
                </w:div>
                <w:div w:id="2021733076">
                  <w:marLeft w:val="0"/>
                  <w:marRight w:val="0"/>
                  <w:marTop w:val="0"/>
                  <w:marBottom w:val="0"/>
                  <w:divBdr>
                    <w:top w:val="dashed" w:sz="2" w:space="0" w:color="FFFFFF"/>
                    <w:left w:val="dashed" w:sz="2" w:space="0" w:color="FFFFFF"/>
                    <w:bottom w:val="dashed" w:sz="2" w:space="0" w:color="FFFFFF"/>
                    <w:right w:val="dashed" w:sz="2" w:space="0" w:color="FFFFFF"/>
                  </w:divBdr>
                </w:div>
                <w:div w:id="1959144116">
                  <w:marLeft w:val="0"/>
                  <w:marRight w:val="0"/>
                  <w:marTop w:val="0"/>
                  <w:marBottom w:val="0"/>
                  <w:divBdr>
                    <w:top w:val="dashed" w:sz="2" w:space="0" w:color="FFFFFF"/>
                    <w:left w:val="dashed" w:sz="2" w:space="0" w:color="FFFFFF"/>
                    <w:bottom w:val="dashed" w:sz="2" w:space="0" w:color="FFFFFF"/>
                    <w:right w:val="dashed" w:sz="2" w:space="0" w:color="FFFFFF"/>
                  </w:divBdr>
                </w:div>
                <w:div w:id="1544437697">
                  <w:marLeft w:val="0"/>
                  <w:marRight w:val="0"/>
                  <w:marTop w:val="0"/>
                  <w:marBottom w:val="0"/>
                  <w:divBdr>
                    <w:top w:val="dashed" w:sz="2" w:space="0" w:color="FFFFFF"/>
                    <w:left w:val="dashed" w:sz="2" w:space="0" w:color="FFFFFF"/>
                    <w:bottom w:val="dashed" w:sz="2" w:space="0" w:color="FFFFFF"/>
                    <w:right w:val="dashed" w:sz="2" w:space="0" w:color="FFFFFF"/>
                  </w:divBdr>
                </w:div>
                <w:div w:id="2061055540">
                  <w:marLeft w:val="0"/>
                  <w:marRight w:val="0"/>
                  <w:marTop w:val="0"/>
                  <w:marBottom w:val="0"/>
                  <w:divBdr>
                    <w:top w:val="dashed" w:sz="2" w:space="0" w:color="FFFFFF"/>
                    <w:left w:val="dashed" w:sz="2" w:space="0" w:color="FFFFFF"/>
                    <w:bottom w:val="dashed" w:sz="2" w:space="0" w:color="FFFFFF"/>
                    <w:right w:val="dashed" w:sz="2" w:space="0" w:color="FFFFFF"/>
                  </w:divBdr>
                </w:div>
                <w:div w:id="106704417">
                  <w:marLeft w:val="0"/>
                  <w:marRight w:val="0"/>
                  <w:marTop w:val="0"/>
                  <w:marBottom w:val="0"/>
                  <w:divBdr>
                    <w:top w:val="dashed" w:sz="2" w:space="0" w:color="FFFFFF"/>
                    <w:left w:val="dashed" w:sz="2" w:space="0" w:color="FFFFFF"/>
                    <w:bottom w:val="dashed" w:sz="2" w:space="0" w:color="FFFFFF"/>
                    <w:right w:val="dashed" w:sz="2" w:space="0" w:color="FFFFFF"/>
                  </w:divBdr>
                </w:div>
                <w:div w:id="1110203447">
                  <w:marLeft w:val="0"/>
                  <w:marRight w:val="0"/>
                  <w:marTop w:val="0"/>
                  <w:marBottom w:val="0"/>
                  <w:divBdr>
                    <w:top w:val="dashed" w:sz="2" w:space="0" w:color="FFFFFF"/>
                    <w:left w:val="dashed" w:sz="2" w:space="0" w:color="FFFFFF"/>
                    <w:bottom w:val="dashed" w:sz="2" w:space="0" w:color="FFFFFF"/>
                    <w:right w:val="dashed" w:sz="2" w:space="0" w:color="FFFFFF"/>
                  </w:divBdr>
                </w:div>
                <w:div w:id="1422750372">
                  <w:marLeft w:val="0"/>
                  <w:marRight w:val="0"/>
                  <w:marTop w:val="0"/>
                  <w:marBottom w:val="0"/>
                  <w:divBdr>
                    <w:top w:val="dashed" w:sz="2" w:space="0" w:color="FFFFFF"/>
                    <w:left w:val="dashed" w:sz="2" w:space="0" w:color="FFFFFF"/>
                    <w:bottom w:val="dashed" w:sz="2" w:space="0" w:color="FFFFFF"/>
                    <w:right w:val="dashed" w:sz="2" w:space="0" w:color="FFFFFF"/>
                  </w:divBdr>
                </w:div>
                <w:div w:id="445199161">
                  <w:marLeft w:val="0"/>
                  <w:marRight w:val="0"/>
                  <w:marTop w:val="0"/>
                  <w:marBottom w:val="0"/>
                  <w:divBdr>
                    <w:top w:val="dashed" w:sz="2" w:space="0" w:color="FFFFFF"/>
                    <w:left w:val="dashed" w:sz="2" w:space="0" w:color="FFFFFF"/>
                    <w:bottom w:val="dashed" w:sz="2" w:space="0" w:color="FFFFFF"/>
                    <w:right w:val="dashed" w:sz="2" w:space="0" w:color="FFFFFF"/>
                  </w:divBdr>
                </w:div>
                <w:div w:id="885794661">
                  <w:marLeft w:val="0"/>
                  <w:marRight w:val="0"/>
                  <w:marTop w:val="0"/>
                  <w:marBottom w:val="0"/>
                  <w:divBdr>
                    <w:top w:val="dashed" w:sz="2" w:space="0" w:color="FFFFFF"/>
                    <w:left w:val="dashed" w:sz="2" w:space="0" w:color="FFFFFF"/>
                    <w:bottom w:val="dashed" w:sz="2" w:space="0" w:color="FFFFFF"/>
                    <w:right w:val="dashed" w:sz="2" w:space="0" w:color="FFFFFF"/>
                  </w:divBdr>
                </w:div>
                <w:div w:id="1685933690">
                  <w:marLeft w:val="0"/>
                  <w:marRight w:val="0"/>
                  <w:marTop w:val="0"/>
                  <w:marBottom w:val="0"/>
                  <w:divBdr>
                    <w:top w:val="dashed" w:sz="2" w:space="0" w:color="FFFFFF"/>
                    <w:left w:val="dashed" w:sz="2" w:space="0" w:color="FFFFFF"/>
                    <w:bottom w:val="dashed" w:sz="2" w:space="0" w:color="FFFFFF"/>
                    <w:right w:val="dashed" w:sz="2" w:space="0" w:color="FFFFFF"/>
                  </w:divBdr>
                </w:div>
                <w:div w:id="786463661">
                  <w:marLeft w:val="0"/>
                  <w:marRight w:val="0"/>
                  <w:marTop w:val="0"/>
                  <w:marBottom w:val="0"/>
                  <w:divBdr>
                    <w:top w:val="dashed" w:sz="2" w:space="0" w:color="FFFFFF"/>
                    <w:left w:val="dashed" w:sz="2" w:space="0" w:color="FFFFFF"/>
                    <w:bottom w:val="dashed" w:sz="2" w:space="0" w:color="FFFFFF"/>
                    <w:right w:val="dashed" w:sz="2" w:space="0" w:color="FFFFFF"/>
                  </w:divBdr>
                </w:div>
                <w:div w:id="986201317">
                  <w:marLeft w:val="0"/>
                  <w:marRight w:val="0"/>
                  <w:marTop w:val="0"/>
                  <w:marBottom w:val="0"/>
                  <w:divBdr>
                    <w:top w:val="dashed" w:sz="2" w:space="0" w:color="FFFFFF"/>
                    <w:left w:val="dashed" w:sz="2" w:space="0" w:color="FFFFFF"/>
                    <w:bottom w:val="dashed" w:sz="2" w:space="0" w:color="FFFFFF"/>
                    <w:right w:val="dashed" w:sz="2" w:space="0" w:color="FFFFFF"/>
                  </w:divBdr>
                </w:div>
                <w:div w:id="657802634">
                  <w:marLeft w:val="0"/>
                  <w:marRight w:val="0"/>
                  <w:marTop w:val="0"/>
                  <w:marBottom w:val="0"/>
                  <w:divBdr>
                    <w:top w:val="dashed" w:sz="2" w:space="0" w:color="FFFFFF"/>
                    <w:left w:val="dashed" w:sz="2" w:space="0" w:color="FFFFFF"/>
                    <w:bottom w:val="dashed" w:sz="2" w:space="0" w:color="FFFFFF"/>
                    <w:right w:val="dashed" w:sz="2" w:space="0" w:color="FFFFFF"/>
                  </w:divBdr>
                </w:div>
                <w:div w:id="1617905109">
                  <w:marLeft w:val="0"/>
                  <w:marRight w:val="0"/>
                  <w:marTop w:val="0"/>
                  <w:marBottom w:val="0"/>
                  <w:divBdr>
                    <w:top w:val="dashed" w:sz="2" w:space="0" w:color="FFFFFF"/>
                    <w:left w:val="dashed" w:sz="2" w:space="0" w:color="FFFFFF"/>
                    <w:bottom w:val="dashed" w:sz="2" w:space="0" w:color="FFFFFF"/>
                    <w:right w:val="dashed" w:sz="2" w:space="0" w:color="FFFFFF"/>
                  </w:divBdr>
                </w:div>
                <w:div w:id="441456519">
                  <w:marLeft w:val="0"/>
                  <w:marRight w:val="0"/>
                  <w:marTop w:val="0"/>
                  <w:marBottom w:val="0"/>
                  <w:divBdr>
                    <w:top w:val="dashed" w:sz="2" w:space="0" w:color="FFFFFF"/>
                    <w:left w:val="dashed" w:sz="2" w:space="0" w:color="FFFFFF"/>
                    <w:bottom w:val="dashed" w:sz="2" w:space="0" w:color="FFFFFF"/>
                    <w:right w:val="dashed" w:sz="2" w:space="0" w:color="FFFFFF"/>
                  </w:divBdr>
                </w:div>
                <w:div w:id="598560935">
                  <w:marLeft w:val="0"/>
                  <w:marRight w:val="0"/>
                  <w:marTop w:val="0"/>
                  <w:marBottom w:val="0"/>
                  <w:divBdr>
                    <w:top w:val="dashed" w:sz="2" w:space="0" w:color="FFFFFF"/>
                    <w:left w:val="dashed" w:sz="2" w:space="0" w:color="FFFFFF"/>
                    <w:bottom w:val="dashed" w:sz="2" w:space="0" w:color="FFFFFF"/>
                    <w:right w:val="dashed" w:sz="2" w:space="0" w:color="FFFFFF"/>
                  </w:divBdr>
                  <w:divsChild>
                    <w:div w:id="726993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226593">
                  <w:marLeft w:val="0"/>
                  <w:marRight w:val="0"/>
                  <w:marTop w:val="0"/>
                  <w:marBottom w:val="0"/>
                  <w:divBdr>
                    <w:top w:val="none" w:sz="0" w:space="0" w:color="auto"/>
                    <w:left w:val="none" w:sz="0" w:space="0" w:color="auto"/>
                    <w:bottom w:val="none" w:sz="0" w:space="0" w:color="auto"/>
                    <w:right w:val="none" w:sz="0" w:space="0" w:color="auto"/>
                  </w:divBdr>
                </w:div>
                <w:div w:id="2093506100">
                  <w:marLeft w:val="0"/>
                  <w:marRight w:val="0"/>
                  <w:marTop w:val="0"/>
                  <w:marBottom w:val="0"/>
                  <w:divBdr>
                    <w:top w:val="dashed" w:sz="2" w:space="0" w:color="FFFFFF"/>
                    <w:left w:val="dashed" w:sz="2" w:space="0" w:color="FFFFFF"/>
                    <w:bottom w:val="dashed" w:sz="2" w:space="0" w:color="FFFFFF"/>
                    <w:right w:val="dashed" w:sz="2" w:space="0" w:color="FFFFFF"/>
                  </w:divBdr>
                </w:div>
                <w:div w:id="1791044584">
                  <w:marLeft w:val="0"/>
                  <w:marRight w:val="0"/>
                  <w:marTop w:val="0"/>
                  <w:marBottom w:val="0"/>
                  <w:divBdr>
                    <w:top w:val="dashed" w:sz="2" w:space="0" w:color="FFFFFF"/>
                    <w:left w:val="dashed" w:sz="2" w:space="0" w:color="FFFFFF"/>
                    <w:bottom w:val="dashed" w:sz="2" w:space="0" w:color="FFFFFF"/>
                    <w:right w:val="dashed" w:sz="2" w:space="0" w:color="FFFFFF"/>
                  </w:divBdr>
                  <w:divsChild>
                    <w:div w:id="313265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35090">
                  <w:marLeft w:val="0"/>
                  <w:marRight w:val="0"/>
                  <w:marTop w:val="0"/>
                  <w:marBottom w:val="0"/>
                  <w:divBdr>
                    <w:top w:val="dashed" w:sz="2" w:space="0" w:color="FFFFFF"/>
                    <w:left w:val="dashed" w:sz="2" w:space="0" w:color="FFFFFF"/>
                    <w:bottom w:val="dashed" w:sz="2" w:space="0" w:color="FFFFFF"/>
                    <w:right w:val="dashed" w:sz="2" w:space="0" w:color="FFFFFF"/>
                  </w:divBdr>
                </w:div>
                <w:div w:id="278684206">
                  <w:marLeft w:val="0"/>
                  <w:marRight w:val="0"/>
                  <w:marTop w:val="0"/>
                  <w:marBottom w:val="0"/>
                  <w:divBdr>
                    <w:top w:val="dashed" w:sz="2" w:space="0" w:color="FFFFFF"/>
                    <w:left w:val="dashed" w:sz="2" w:space="0" w:color="FFFFFF"/>
                    <w:bottom w:val="dashed" w:sz="2" w:space="0" w:color="FFFFFF"/>
                    <w:right w:val="dashed" w:sz="2" w:space="0" w:color="FFFFFF"/>
                  </w:divBdr>
                  <w:divsChild>
                    <w:div w:id="144588415">
                      <w:marLeft w:val="0"/>
                      <w:marRight w:val="0"/>
                      <w:marTop w:val="0"/>
                      <w:marBottom w:val="0"/>
                      <w:divBdr>
                        <w:top w:val="dashed" w:sz="2" w:space="0" w:color="FFFFFF"/>
                        <w:left w:val="dashed" w:sz="2" w:space="0" w:color="FFFFFF"/>
                        <w:bottom w:val="dashed" w:sz="2" w:space="0" w:color="FFFFFF"/>
                        <w:right w:val="dashed" w:sz="2" w:space="0" w:color="FFFFFF"/>
                      </w:divBdr>
                    </w:div>
                    <w:div w:id="723794218">
                      <w:marLeft w:val="0"/>
                      <w:marRight w:val="0"/>
                      <w:marTop w:val="0"/>
                      <w:marBottom w:val="0"/>
                      <w:divBdr>
                        <w:top w:val="dashed" w:sz="2" w:space="0" w:color="FFFFFF"/>
                        <w:left w:val="dashed" w:sz="2" w:space="0" w:color="FFFFFF"/>
                        <w:bottom w:val="dashed" w:sz="2" w:space="0" w:color="FFFFFF"/>
                        <w:right w:val="dashed" w:sz="2" w:space="0" w:color="FFFFFF"/>
                      </w:divBdr>
                      <w:divsChild>
                        <w:div w:id="887575276">
                          <w:marLeft w:val="0"/>
                          <w:marRight w:val="0"/>
                          <w:marTop w:val="0"/>
                          <w:marBottom w:val="0"/>
                          <w:divBdr>
                            <w:top w:val="dashed" w:sz="2" w:space="0" w:color="FFFFFF"/>
                            <w:left w:val="dashed" w:sz="2" w:space="0" w:color="FFFFFF"/>
                            <w:bottom w:val="dashed" w:sz="2" w:space="0" w:color="FFFFFF"/>
                            <w:right w:val="dashed" w:sz="2" w:space="0" w:color="FFFFFF"/>
                          </w:divBdr>
                        </w:div>
                        <w:div w:id="1474712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18452282">
                  <w:marLeft w:val="0"/>
                  <w:marRight w:val="0"/>
                  <w:marTop w:val="0"/>
                  <w:marBottom w:val="0"/>
                  <w:divBdr>
                    <w:top w:val="dashed" w:sz="2" w:space="0" w:color="FFFFFF"/>
                    <w:left w:val="dashed" w:sz="2" w:space="0" w:color="FFFFFF"/>
                    <w:bottom w:val="dashed" w:sz="2" w:space="0" w:color="FFFFFF"/>
                    <w:right w:val="dashed" w:sz="2" w:space="0" w:color="FFFFFF"/>
                  </w:divBdr>
                </w:div>
                <w:div w:id="1568304798">
                  <w:marLeft w:val="0"/>
                  <w:marRight w:val="0"/>
                  <w:marTop w:val="0"/>
                  <w:marBottom w:val="0"/>
                  <w:divBdr>
                    <w:top w:val="dashed" w:sz="2" w:space="0" w:color="FFFFFF"/>
                    <w:left w:val="dashed" w:sz="2" w:space="0" w:color="FFFFFF"/>
                    <w:bottom w:val="dashed" w:sz="2" w:space="0" w:color="FFFFFF"/>
                    <w:right w:val="dashed" w:sz="2" w:space="0" w:color="FFFFFF"/>
                  </w:divBdr>
                  <w:divsChild>
                    <w:div w:id="947156923">
                      <w:marLeft w:val="0"/>
                      <w:marRight w:val="0"/>
                      <w:marTop w:val="0"/>
                      <w:marBottom w:val="0"/>
                      <w:divBdr>
                        <w:top w:val="dashed" w:sz="2" w:space="0" w:color="FFFFFF"/>
                        <w:left w:val="dashed" w:sz="2" w:space="0" w:color="FFFFFF"/>
                        <w:bottom w:val="dashed" w:sz="2" w:space="0" w:color="FFFFFF"/>
                        <w:right w:val="dashed" w:sz="2" w:space="0" w:color="FFFFFF"/>
                      </w:divBdr>
                    </w:div>
                    <w:div w:id="1832983372">
                      <w:marLeft w:val="0"/>
                      <w:marRight w:val="0"/>
                      <w:marTop w:val="0"/>
                      <w:marBottom w:val="0"/>
                      <w:divBdr>
                        <w:top w:val="dashed" w:sz="2" w:space="0" w:color="FFFFFF"/>
                        <w:left w:val="dashed" w:sz="2" w:space="0" w:color="FFFFFF"/>
                        <w:bottom w:val="dashed" w:sz="2" w:space="0" w:color="FFFFFF"/>
                        <w:right w:val="dashed" w:sz="2" w:space="0" w:color="FFFFFF"/>
                      </w:divBdr>
                    </w:div>
                    <w:div w:id="1484539165">
                      <w:marLeft w:val="0"/>
                      <w:marRight w:val="0"/>
                      <w:marTop w:val="0"/>
                      <w:marBottom w:val="0"/>
                      <w:divBdr>
                        <w:top w:val="dashed" w:sz="2" w:space="0" w:color="FFFFFF"/>
                        <w:left w:val="dashed" w:sz="2" w:space="0" w:color="FFFFFF"/>
                        <w:bottom w:val="dashed" w:sz="2" w:space="0" w:color="FFFFFF"/>
                        <w:right w:val="dashed" w:sz="2" w:space="0" w:color="FFFFFF"/>
                      </w:divBdr>
                      <w:divsChild>
                        <w:div w:id="8138400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799321">
                      <w:marLeft w:val="0"/>
                      <w:marRight w:val="0"/>
                      <w:marTop w:val="0"/>
                      <w:marBottom w:val="0"/>
                      <w:divBdr>
                        <w:top w:val="dashed" w:sz="2" w:space="0" w:color="FFFFFF"/>
                        <w:left w:val="dashed" w:sz="2" w:space="0" w:color="FFFFFF"/>
                        <w:bottom w:val="dashed" w:sz="2" w:space="0" w:color="FFFFFF"/>
                        <w:right w:val="dashed" w:sz="2" w:space="0" w:color="FFFFFF"/>
                      </w:divBdr>
                    </w:div>
                    <w:div w:id="1306398420">
                      <w:marLeft w:val="0"/>
                      <w:marRight w:val="0"/>
                      <w:marTop w:val="0"/>
                      <w:marBottom w:val="0"/>
                      <w:divBdr>
                        <w:top w:val="dashed" w:sz="2" w:space="0" w:color="FFFFFF"/>
                        <w:left w:val="dashed" w:sz="2" w:space="0" w:color="FFFFFF"/>
                        <w:bottom w:val="dashed" w:sz="2" w:space="0" w:color="FFFFFF"/>
                        <w:right w:val="dashed" w:sz="2" w:space="0" w:color="FFFFFF"/>
                      </w:divBdr>
                      <w:divsChild>
                        <w:div w:id="525946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2412246">
                  <w:marLeft w:val="0"/>
                  <w:marRight w:val="0"/>
                  <w:marTop w:val="0"/>
                  <w:marBottom w:val="0"/>
                  <w:divBdr>
                    <w:top w:val="dashed" w:sz="2" w:space="0" w:color="FFFFFF"/>
                    <w:left w:val="dashed" w:sz="2" w:space="0" w:color="FFFFFF"/>
                    <w:bottom w:val="dashed" w:sz="2" w:space="0" w:color="FFFFFF"/>
                    <w:right w:val="dashed" w:sz="2" w:space="0" w:color="FFFFFF"/>
                  </w:divBdr>
                </w:div>
                <w:div w:id="342051192">
                  <w:marLeft w:val="0"/>
                  <w:marRight w:val="0"/>
                  <w:marTop w:val="0"/>
                  <w:marBottom w:val="0"/>
                  <w:divBdr>
                    <w:top w:val="dashed" w:sz="2" w:space="0" w:color="FFFFFF"/>
                    <w:left w:val="dashed" w:sz="2" w:space="0" w:color="FFFFFF"/>
                    <w:bottom w:val="dashed" w:sz="2" w:space="0" w:color="FFFFFF"/>
                    <w:right w:val="dashed" w:sz="2" w:space="0" w:color="FFFFFF"/>
                  </w:divBdr>
                  <w:divsChild>
                    <w:div w:id="1719277848">
                      <w:marLeft w:val="0"/>
                      <w:marRight w:val="0"/>
                      <w:marTop w:val="0"/>
                      <w:marBottom w:val="0"/>
                      <w:divBdr>
                        <w:top w:val="dashed" w:sz="2" w:space="0" w:color="FFFFFF"/>
                        <w:left w:val="dashed" w:sz="2" w:space="0" w:color="FFFFFF"/>
                        <w:bottom w:val="dashed" w:sz="2" w:space="0" w:color="FFFFFF"/>
                        <w:right w:val="dashed" w:sz="2" w:space="0" w:color="FFFFFF"/>
                      </w:divBdr>
                    </w:div>
                    <w:div w:id="866604407">
                      <w:marLeft w:val="0"/>
                      <w:marRight w:val="0"/>
                      <w:marTop w:val="0"/>
                      <w:marBottom w:val="0"/>
                      <w:divBdr>
                        <w:top w:val="dashed" w:sz="2" w:space="0" w:color="FFFFFF"/>
                        <w:left w:val="dashed" w:sz="2" w:space="0" w:color="FFFFFF"/>
                        <w:bottom w:val="dashed" w:sz="2" w:space="0" w:color="FFFFFF"/>
                        <w:right w:val="dashed" w:sz="2" w:space="0" w:color="FFFFFF"/>
                      </w:divBdr>
                    </w:div>
                    <w:div w:id="1568153314">
                      <w:marLeft w:val="0"/>
                      <w:marRight w:val="0"/>
                      <w:marTop w:val="0"/>
                      <w:marBottom w:val="0"/>
                      <w:divBdr>
                        <w:top w:val="dashed" w:sz="2" w:space="0" w:color="FFFFFF"/>
                        <w:left w:val="dashed" w:sz="2" w:space="0" w:color="FFFFFF"/>
                        <w:bottom w:val="dashed" w:sz="2" w:space="0" w:color="FFFFFF"/>
                        <w:right w:val="dashed" w:sz="2" w:space="0" w:color="FFFFFF"/>
                      </w:divBdr>
                      <w:divsChild>
                        <w:div w:id="1495798850">
                          <w:marLeft w:val="0"/>
                          <w:marRight w:val="0"/>
                          <w:marTop w:val="0"/>
                          <w:marBottom w:val="0"/>
                          <w:divBdr>
                            <w:top w:val="dashed" w:sz="2" w:space="0" w:color="FFFFFF"/>
                            <w:left w:val="dashed" w:sz="2" w:space="0" w:color="FFFFFF"/>
                            <w:bottom w:val="dashed" w:sz="2" w:space="0" w:color="FFFFFF"/>
                            <w:right w:val="dashed" w:sz="2" w:space="0" w:color="FFFFFF"/>
                          </w:divBdr>
                        </w:div>
                        <w:div w:id="1083455666">
                          <w:marLeft w:val="0"/>
                          <w:marRight w:val="0"/>
                          <w:marTop w:val="0"/>
                          <w:marBottom w:val="0"/>
                          <w:divBdr>
                            <w:top w:val="dashed" w:sz="2" w:space="0" w:color="FFFFFF"/>
                            <w:left w:val="dashed" w:sz="2" w:space="0" w:color="FFFFFF"/>
                            <w:bottom w:val="dashed" w:sz="2" w:space="0" w:color="FFFFFF"/>
                            <w:right w:val="dashed" w:sz="2" w:space="0" w:color="FFFFFF"/>
                          </w:divBdr>
                        </w:div>
                        <w:div w:id="553197543">
                          <w:marLeft w:val="0"/>
                          <w:marRight w:val="0"/>
                          <w:marTop w:val="0"/>
                          <w:marBottom w:val="0"/>
                          <w:divBdr>
                            <w:top w:val="dashed" w:sz="2" w:space="0" w:color="FFFFFF"/>
                            <w:left w:val="dashed" w:sz="2" w:space="0" w:color="FFFFFF"/>
                            <w:bottom w:val="dashed" w:sz="2" w:space="0" w:color="FFFFFF"/>
                            <w:right w:val="dashed" w:sz="2" w:space="0" w:color="FFFFFF"/>
                          </w:divBdr>
                        </w:div>
                        <w:div w:id="2111850860">
                          <w:marLeft w:val="0"/>
                          <w:marRight w:val="0"/>
                          <w:marTop w:val="0"/>
                          <w:marBottom w:val="0"/>
                          <w:divBdr>
                            <w:top w:val="dashed" w:sz="2" w:space="0" w:color="FFFFFF"/>
                            <w:left w:val="dashed" w:sz="2" w:space="0" w:color="FFFFFF"/>
                            <w:bottom w:val="dashed" w:sz="2" w:space="0" w:color="FFFFFF"/>
                            <w:right w:val="dashed" w:sz="2" w:space="0" w:color="FFFFFF"/>
                          </w:divBdr>
                        </w:div>
                        <w:div w:id="1241868306">
                          <w:marLeft w:val="0"/>
                          <w:marRight w:val="0"/>
                          <w:marTop w:val="0"/>
                          <w:marBottom w:val="0"/>
                          <w:divBdr>
                            <w:top w:val="dashed" w:sz="2" w:space="0" w:color="FFFFFF"/>
                            <w:left w:val="dashed" w:sz="2" w:space="0" w:color="FFFFFF"/>
                            <w:bottom w:val="dashed" w:sz="2" w:space="0" w:color="FFFFFF"/>
                            <w:right w:val="dashed" w:sz="2" w:space="0" w:color="FFFFFF"/>
                          </w:divBdr>
                        </w:div>
                        <w:div w:id="883982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4481001">
                      <w:marLeft w:val="0"/>
                      <w:marRight w:val="0"/>
                      <w:marTop w:val="0"/>
                      <w:marBottom w:val="0"/>
                      <w:divBdr>
                        <w:top w:val="dashed" w:sz="2" w:space="0" w:color="FFFFFF"/>
                        <w:left w:val="dashed" w:sz="2" w:space="0" w:color="FFFFFF"/>
                        <w:bottom w:val="dashed" w:sz="2" w:space="0" w:color="FFFFFF"/>
                        <w:right w:val="dashed" w:sz="2" w:space="0" w:color="FFFFFF"/>
                      </w:divBdr>
                    </w:div>
                    <w:div w:id="1870070042">
                      <w:marLeft w:val="0"/>
                      <w:marRight w:val="0"/>
                      <w:marTop w:val="0"/>
                      <w:marBottom w:val="0"/>
                      <w:divBdr>
                        <w:top w:val="dashed" w:sz="2" w:space="0" w:color="FFFFFF"/>
                        <w:left w:val="dashed" w:sz="2" w:space="0" w:color="FFFFFF"/>
                        <w:bottom w:val="dashed" w:sz="2" w:space="0" w:color="FFFFFF"/>
                        <w:right w:val="dashed" w:sz="2" w:space="0" w:color="FFFFFF"/>
                      </w:divBdr>
                      <w:divsChild>
                        <w:div w:id="1729760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3581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137563">
                  <w:marLeft w:val="0"/>
                  <w:marRight w:val="0"/>
                  <w:marTop w:val="0"/>
                  <w:marBottom w:val="0"/>
                  <w:divBdr>
                    <w:top w:val="dashed" w:sz="2" w:space="0" w:color="FFFFFF"/>
                    <w:left w:val="dashed" w:sz="2" w:space="0" w:color="FFFFFF"/>
                    <w:bottom w:val="dashed" w:sz="2" w:space="0" w:color="FFFFFF"/>
                    <w:right w:val="dashed" w:sz="2" w:space="0" w:color="FFFFFF"/>
                  </w:divBdr>
                </w:div>
                <w:div w:id="90586104">
                  <w:marLeft w:val="0"/>
                  <w:marRight w:val="0"/>
                  <w:marTop w:val="0"/>
                  <w:marBottom w:val="0"/>
                  <w:divBdr>
                    <w:top w:val="dashed" w:sz="2" w:space="0" w:color="FFFFFF"/>
                    <w:left w:val="dashed" w:sz="2" w:space="0" w:color="FFFFFF"/>
                    <w:bottom w:val="dashed" w:sz="2" w:space="0" w:color="FFFFFF"/>
                    <w:right w:val="dashed" w:sz="2" w:space="0" w:color="FFFFFF"/>
                  </w:divBdr>
                  <w:divsChild>
                    <w:div w:id="767312008">
                      <w:marLeft w:val="0"/>
                      <w:marRight w:val="0"/>
                      <w:marTop w:val="0"/>
                      <w:marBottom w:val="0"/>
                      <w:divBdr>
                        <w:top w:val="dashed" w:sz="2" w:space="0" w:color="FFFFFF"/>
                        <w:left w:val="dashed" w:sz="2" w:space="0" w:color="FFFFFF"/>
                        <w:bottom w:val="dashed" w:sz="2" w:space="0" w:color="FFFFFF"/>
                        <w:right w:val="dashed" w:sz="2" w:space="0" w:color="FFFFFF"/>
                      </w:divBdr>
                    </w:div>
                    <w:div w:id="1207252183">
                      <w:marLeft w:val="0"/>
                      <w:marRight w:val="0"/>
                      <w:marTop w:val="0"/>
                      <w:marBottom w:val="0"/>
                      <w:divBdr>
                        <w:top w:val="dashed" w:sz="2" w:space="0" w:color="FFFFFF"/>
                        <w:left w:val="dashed" w:sz="2" w:space="0" w:color="FFFFFF"/>
                        <w:bottom w:val="dashed" w:sz="2" w:space="0" w:color="FFFFFF"/>
                        <w:right w:val="dashed" w:sz="2" w:space="0" w:color="FFFFFF"/>
                      </w:divBdr>
                    </w:div>
                    <w:div w:id="35855589">
                      <w:marLeft w:val="0"/>
                      <w:marRight w:val="0"/>
                      <w:marTop w:val="0"/>
                      <w:marBottom w:val="0"/>
                      <w:divBdr>
                        <w:top w:val="dashed" w:sz="2" w:space="0" w:color="FFFFFF"/>
                        <w:left w:val="dashed" w:sz="2" w:space="0" w:color="FFFFFF"/>
                        <w:bottom w:val="dashed" w:sz="2" w:space="0" w:color="FFFFFF"/>
                        <w:right w:val="dashed" w:sz="2" w:space="0" w:color="FFFFFF"/>
                      </w:divBdr>
                      <w:divsChild>
                        <w:div w:id="820777309">
                          <w:marLeft w:val="0"/>
                          <w:marRight w:val="0"/>
                          <w:marTop w:val="0"/>
                          <w:marBottom w:val="0"/>
                          <w:divBdr>
                            <w:top w:val="dashed" w:sz="2" w:space="0" w:color="FFFFFF"/>
                            <w:left w:val="dashed" w:sz="2" w:space="0" w:color="FFFFFF"/>
                            <w:bottom w:val="dashed" w:sz="2" w:space="0" w:color="FFFFFF"/>
                            <w:right w:val="dashed" w:sz="2" w:space="0" w:color="FFFFFF"/>
                          </w:divBdr>
                        </w:div>
                        <w:div w:id="840700741">
                          <w:marLeft w:val="0"/>
                          <w:marRight w:val="0"/>
                          <w:marTop w:val="0"/>
                          <w:marBottom w:val="0"/>
                          <w:divBdr>
                            <w:top w:val="dashed" w:sz="2" w:space="0" w:color="FFFFFF"/>
                            <w:left w:val="dashed" w:sz="2" w:space="0" w:color="FFFFFF"/>
                            <w:bottom w:val="dashed" w:sz="2" w:space="0" w:color="FFFFFF"/>
                            <w:right w:val="dashed" w:sz="2" w:space="0" w:color="FFFFFF"/>
                          </w:divBdr>
                        </w:div>
                        <w:div w:id="1356813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1889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2834124">
                  <w:marLeft w:val="0"/>
                  <w:marRight w:val="0"/>
                  <w:marTop w:val="0"/>
                  <w:marBottom w:val="0"/>
                  <w:divBdr>
                    <w:top w:val="dashed" w:sz="2" w:space="0" w:color="FFFFFF"/>
                    <w:left w:val="dashed" w:sz="2" w:space="0" w:color="FFFFFF"/>
                    <w:bottom w:val="dashed" w:sz="2" w:space="0" w:color="FFFFFF"/>
                    <w:right w:val="dashed" w:sz="2" w:space="0" w:color="FFFFFF"/>
                  </w:divBdr>
                </w:div>
                <w:div w:id="1691569213">
                  <w:marLeft w:val="0"/>
                  <w:marRight w:val="0"/>
                  <w:marTop w:val="0"/>
                  <w:marBottom w:val="0"/>
                  <w:divBdr>
                    <w:top w:val="dashed" w:sz="2" w:space="0" w:color="FFFFFF"/>
                    <w:left w:val="dashed" w:sz="2" w:space="0" w:color="FFFFFF"/>
                    <w:bottom w:val="dashed" w:sz="2" w:space="0" w:color="FFFFFF"/>
                    <w:right w:val="dashed" w:sz="2" w:space="0" w:color="FFFFFF"/>
                  </w:divBdr>
                  <w:divsChild>
                    <w:div w:id="1585145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2014091">
                  <w:marLeft w:val="0"/>
                  <w:marRight w:val="0"/>
                  <w:marTop w:val="0"/>
                  <w:marBottom w:val="0"/>
                  <w:divBdr>
                    <w:top w:val="dashed" w:sz="2" w:space="0" w:color="FFFFFF"/>
                    <w:left w:val="dashed" w:sz="2" w:space="0" w:color="FFFFFF"/>
                    <w:bottom w:val="dashed" w:sz="2" w:space="0" w:color="FFFFFF"/>
                    <w:right w:val="dashed" w:sz="2" w:space="0" w:color="FFFFFF"/>
                  </w:divBdr>
                </w:div>
                <w:div w:id="1164786568">
                  <w:marLeft w:val="0"/>
                  <w:marRight w:val="0"/>
                  <w:marTop w:val="0"/>
                  <w:marBottom w:val="0"/>
                  <w:divBdr>
                    <w:top w:val="dashed" w:sz="2" w:space="0" w:color="FFFFFF"/>
                    <w:left w:val="dashed" w:sz="2" w:space="0" w:color="FFFFFF"/>
                    <w:bottom w:val="dashed" w:sz="2" w:space="0" w:color="FFFFFF"/>
                    <w:right w:val="dashed" w:sz="2" w:space="0" w:color="FFFFFF"/>
                  </w:divBdr>
                </w:div>
                <w:div w:id="1817185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330958\00167348.htm" TargetMode="External"/><Relationship Id="rId13" Type="http://schemas.openxmlformats.org/officeDocument/2006/relationships/hyperlink" Target="file:///C:\Users\testoem\sintact%204.0\cache\Legislatie\temp330958\00164575.htm" TargetMode="External"/><Relationship Id="rId18" Type="http://schemas.openxmlformats.org/officeDocument/2006/relationships/hyperlink" Target="file:///C:\Users\testoem\sintact%204.0\cache\Legislatie\temp330958\00001169.htm" TargetMode="External"/><Relationship Id="rId3" Type="http://schemas.openxmlformats.org/officeDocument/2006/relationships/settings" Target="settings.xml"/><Relationship Id="rId21" Type="http://schemas.openxmlformats.org/officeDocument/2006/relationships/hyperlink" Target="file:///C:\Users\testoem\sintact%204.0\cache\Legislatie\temp330958\00163339.htm" TargetMode="External"/><Relationship Id="rId7" Type="http://schemas.openxmlformats.org/officeDocument/2006/relationships/image" Target="media/image2.gif"/><Relationship Id="rId12" Type="http://schemas.openxmlformats.org/officeDocument/2006/relationships/hyperlink" Target="file:///C:\Users\testoem\sintact%204.0\cache\Legislatie\temp330958\00063526.htm" TargetMode="External"/><Relationship Id="rId17" Type="http://schemas.openxmlformats.org/officeDocument/2006/relationships/hyperlink" Target="file:///C:\Users\testoem\sintact%204.0\cache\Legislatie\temp330958\00067773.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330958\00057612.htm" TargetMode="External"/><Relationship Id="rId20" Type="http://schemas.openxmlformats.org/officeDocument/2006/relationships/hyperlink" Target="file:///C:\Users\testoem\sintact%204.0\cache\Legislatie\temp330958\00053737.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330958\00059192.htm" TargetMode="External"/><Relationship Id="rId5" Type="http://schemas.openxmlformats.org/officeDocument/2006/relationships/hyperlink" Target="file:///C:\Users\testoem\sintact%204.0\cache\Legislatie\temp330958\00163669.HTML" TargetMode="External"/><Relationship Id="rId15" Type="http://schemas.openxmlformats.org/officeDocument/2006/relationships/hyperlink" Target="file:///C:\Users\testoem\sintact%204.0\cache\Legislatie\temp330958\00077024.htm" TargetMode="External"/><Relationship Id="rId23" Type="http://schemas.openxmlformats.org/officeDocument/2006/relationships/theme" Target="theme/theme1.xml"/><Relationship Id="rId10" Type="http://schemas.openxmlformats.org/officeDocument/2006/relationships/hyperlink" Target="file:///C:\Users\testoem\sintact%204.0\cache\Legislatie\temp330958\00068397.htm" TargetMode="External"/><Relationship Id="rId19" Type="http://schemas.openxmlformats.org/officeDocument/2006/relationships/hyperlink" Target="file:///C:\Users\testoem\sintact%204.0\cache\Legislatie\temp330958\00002025.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330958\00153113.htm" TargetMode="External"/><Relationship Id="rId14" Type="http://schemas.openxmlformats.org/officeDocument/2006/relationships/hyperlink" Target="file:///C:\Users\testoem\sintact%204.0\cache\Legislatie\temp330958\00092239.htm"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1638</Words>
  <Characters>9506</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2017-12-08T08:52:00Z</dcterms:created>
  <dcterms:modified xsi:type="dcterms:W3CDTF">2017-12-08T08:52:00Z</dcterms:modified>
</cp:coreProperties>
</file>