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0" w:name="do"/>
      <w:r w:rsidRPr="00C04D50">
        <w:rPr>
          <w:rFonts w:ascii="Verdana" w:eastAsia="Times New Roman" w:hAnsi="Verdana" w:cs="Times New Roman"/>
          <w:b/>
          <w:bCs/>
          <w:noProof/>
          <w:color w:val="333399"/>
          <w:lang w:eastAsia="ro-RO"/>
        </w:rPr>
        <w:drawing>
          <wp:inline distT="0" distB="0" distL="0" distR="0" wp14:anchorId="5AA3F03C" wp14:editId="5E440935">
            <wp:extent cx="95250" cy="95250"/>
            <wp:effectExtent l="0" t="0" r="0" b="0"/>
            <wp:docPr id="1" name="do|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C04D50">
        <w:rPr>
          <w:rFonts w:ascii="Verdana" w:eastAsia="Times New Roman" w:hAnsi="Verdana" w:cs="Times New Roman"/>
          <w:b/>
          <w:bCs/>
          <w:sz w:val="26"/>
          <w:szCs w:val="26"/>
          <w:lang w:eastAsia="ro-RO"/>
        </w:rPr>
        <w:t>ORDIN nr. 1494/C din 29 mai 2008 privind încasarea de către oficiile registrului comerţului a taxei judiciare de timbru pentru cererile aflate în competenţa de soluţionare a judecătorului delegat la oficiul registrului comerţului</w:t>
      </w:r>
      <w:r w:rsidRPr="00C04D50">
        <w:rPr>
          <w:rFonts w:ascii="Verdana" w:eastAsia="Times New Roman" w:hAnsi="Verdana" w:cs="Times New Roman"/>
          <w:lang w:eastAsia="ro-RO"/>
        </w:rPr>
        <w:br/>
      </w:r>
      <w:r w:rsidRPr="00C04D50">
        <w:rPr>
          <w:rFonts w:ascii="Verdana" w:eastAsia="Times New Roman" w:hAnsi="Verdana" w:cs="Times New Roman"/>
          <w:sz w:val="15"/>
          <w:szCs w:val="15"/>
          <w:lang w:eastAsia="ro-RO"/>
        </w:rPr>
        <w:t xml:space="preserve">Forma sintetică la data 08-apr-2014. Acest act a fost creat utilizând tehnologia </w:t>
      </w:r>
      <w:proofErr w:type="spellStart"/>
      <w:r w:rsidRPr="00C04D50">
        <w:rPr>
          <w:rFonts w:ascii="Verdana" w:eastAsia="Times New Roman" w:hAnsi="Verdana" w:cs="Times New Roman"/>
          <w:sz w:val="15"/>
          <w:szCs w:val="15"/>
          <w:lang w:eastAsia="ro-RO"/>
        </w:rPr>
        <w:t>SintAct</w:t>
      </w:r>
      <w:proofErr w:type="spellEnd"/>
      <w:r w:rsidRPr="00C04D50">
        <w:rPr>
          <w:rFonts w:ascii="Verdana" w:eastAsia="Times New Roman" w:hAnsi="Verdana" w:cs="Times New Roman"/>
          <w:sz w:val="15"/>
          <w:szCs w:val="15"/>
          <w:lang w:eastAsia="ro-RO"/>
        </w:rPr>
        <w:t>®</w:t>
      </w:r>
      <w:proofErr w:type="spellStart"/>
      <w:r w:rsidRPr="00C04D50">
        <w:rPr>
          <w:rFonts w:ascii="Verdana" w:eastAsia="Times New Roman" w:hAnsi="Verdana" w:cs="Times New Roman"/>
          <w:sz w:val="15"/>
          <w:szCs w:val="15"/>
          <w:lang w:eastAsia="ro-RO"/>
        </w:rPr>
        <w:t>-Acte</w:t>
      </w:r>
      <w:proofErr w:type="spellEnd"/>
      <w:r w:rsidRPr="00C04D50">
        <w:rPr>
          <w:rFonts w:ascii="Verdana" w:eastAsia="Times New Roman" w:hAnsi="Verdana" w:cs="Times New Roman"/>
          <w:sz w:val="15"/>
          <w:szCs w:val="15"/>
          <w:lang w:eastAsia="ro-RO"/>
        </w:rPr>
        <w:t xml:space="preserve"> Sintetice. </w:t>
      </w:r>
      <w:proofErr w:type="spellStart"/>
      <w:r w:rsidRPr="00C04D50">
        <w:rPr>
          <w:rFonts w:ascii="Verdana" w:eastAsia="Times New Roman" w:hAnsi="Verdana" w:cs="Times New Roman"/>
          <w:sz w:val="15"/>
          <w:szCs w:val="15"/>
          <w:lang w:eastAsia="ro-RO"/>
        </w:rPr>
        <w:t>SintAct</w:t>
      </w:r>
      <w:proofErr w:type="spellEnd"/>
      <w:r w:rsidRPr="00C04D50">
        <w:rPr>
          <w:rFonts w:ascii="Verdana" w:eastAsia="Times New Roman" w:hAnsi="Verdana" w:cs="Times New Roman"/>
          <w:sz w:val="15"/>
          <w:szCs w:val="15"/>
          <w:lang w:eastAsia="ro-RO"/>
        </w:rPr>
        <w:t xml:space="preserve">® şi tehnologia Acte Sintetice sunt mărci înregistrate ale </w:t>
      </w:r>
      <w:proofErr w:type="spellStart"/>
      <w:r w:rsidRPr="00C04D50">
        <w:rPr>
          <w:rFonts w:ascii="Verdana" w:eastAsia="Times New Roman" w:hAnsi="Verdana" w:cs="Times New Roman"/>
          <w:sz w:val="15"/>
          <w:szCs w:val="15"/>
          <w:lang w:eastAsia="ro-RO"/>
        </w:rPr>
        <w:t>Wolters</w:t>
      </w:r>
      <w:proofErr w:type="spellEnd"/>
      <w:r w:rsidRPr="00C04D50">
        <w:rPr>
          <w:rFonts w:ascii="Verdana" w:eastAsia="Times New Roman" w:hAnsi="Verdana" w:cs="Times New Roman"/>
          <w:sz w:val="15"/>
          <w:szCs w:val="15"/>
          <w:lang w:eastAsia="ro-RO"/>
        </w:rPr>
        <w:t xml:space="preserve"> </w:t>
      </w:r>
      <w:proofErr w:type="spellStart"/>
      <w:r w:rsidRPr="00C04D50">
        <w:rPr>
          <w:rFonts w:ascii="Verdana" w:eastAsia="Times New Roman" w:hAnsi="Verdana" w:cs="Times New Roman"/>
          <w:sz w:val="15"/>
          <w:szCs w:val="15"/>
          <w:lang w:eastAsia="ro-RO"/>
        </w:rPr>
        <w:t>Kluwer</w:t>
      </w:r>
      <w:proofErr w:type="spellEnd"/>
      <w:r w:rsidRPr="00C04D50">
        <w:rPr>
          <w:rFonts w:ascii="Verdana" w:eastAsia="Times New Roman" w:hAnsi="Verdana" w:cs="Times New Roman"/>
          <w:sz w:val="15"/>
          <w:szCs w:val="15"/>
          <w:lang w:eastAsia="ro-RO"/>
        </w:rPr>
        <w:t>.</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 w:name="do|pa1"/>
      <w:bookmarkEnd w:id="1"/>
      <w:r w:rsidRPr="00C04D50">
        <w:rPr>
          <w:rFonts w:ascii="Verdana" w:eastAsia="Times New Roman" w:hAnsi="Verdana" w:cs="Times New Roman"/>
          <w:lang w:eastAsia="ro-RO"/>
        </w:rPr>
        <w:t xml:space="preserve">Având în vedere dispoziţiile art. 22 alin. (1) şi (2) din Ordonanţa de urgenţă a Guvernului nr. </w:t>
      </w:r>
      <w:hyperlink r:id="rId7" w:history="1">
        <w:r w:rsidRPr="00C04D50">
          <w:rPr>
            <w:rFonts w:ascii="Verdana" w:eastAsia="Times New Roman" w:hAnsi="Verdana" w:cs="Times New Roman"/>
            <w:b/>
            <w:bCs/>
            <w:color w:val="333399"/>
            <w:u w:val="single"/>
            <w:lang w:eastAsia="ro-RO"/>
          </w:rPr>
          <w:t>51/2008</w:t>
        </w:r>
      </w:hyperlink>
      <w:r w:rsidRPr="00C04D50">
        <w:rPr>
          <w:rFonts w:ascii="Verdana" w:eastAsia="Times New Roman" w:hAnsi="Verdana" w:cs="Times New Roman"/>
          <w:lang w:eastAsia="ro-RO"/>
        </w:rPr>
        <w:t xml:space="preserve"> privind ajutorul public judiciar în materie civilă şi ale art. 6 din Legea nr. </w:t>
      </w:r>
      <w:hyperlink r:id="rId8" w:history="1">
        <w:r w:rsidRPr="00C04D50">
          <w:rPr>
            <w:rFonts w:ascii="Verdana" w:eastAsia="Times New Roman" w:hAnsi="Verdana" w:cs="Times New Roman"/>
            <w:b/>
            <w:bCs/>
            <w:color w:val="333399"/>
            <w:u w:val="single"/>
            <w:lang w:eastAsia="ro-RO"/>
          </w:rPr>
          <w:t>26/1990</w:t>
        </w:r>
      </w:hyperlink>
      <w:r w:rsidRPr="00C04D50">
        <w:rPr>
          <w:rFonts w:ascii="Verdana" w:eastAsia="Times New Roman" w:hAnsi="Verdana" w:cs="Times New Roman"/>
          <w:lang w:eastAsia="ro-RO"/>
        </w:rPr>
        <w:t xml:space="preserve"> privind registrul comerţului, republicată, cu modificările şi completările ulterioare,</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2" w:name="do|pa2"/>
      <w:bookmarkEnd w:id="2"/>
      <w:r w:rsidRPr="00C04D50">
        <w:rPr>
          <w:rFonts w:ascii="Verdana" w:eastAsia="Times New Roman" w:hAnsi="Verdana" w:cs="Times New Roman"/>
          <w:lang w:eastAsia="ro-RO"/>
        </w:rPr>
        <w:t xml:space="preserve">luând în considerare prevederile art. 6 lit. a) din Legea nr. </w:t>
      </w:r>
      <w:hyperlink r:id="rId9" w:tooltip="ABROGATA - privind taxele judiciare de timbru (act publicat in M.Of. 173 din 29-iul-1997)" w:history="1">
        <w:r w:rsidRPr="00C04D50">
          <w:rPr>
            <w:rFonts w:ascii="Verdana" w:eastAsia="Times New Roman" w:hAnsi="Verdana" w:cs="Times New Roman"/>
            <w:b/>
            <w:bCs/>
            <w:color w:val="333399"/>
            <w:u w:val="single"/>
            <w:lang w:eastAsia="ro-RO"/>
          </w:rPr>
          <w:t>146/1997</w:t>
        </w:r>
      </w:hyperlink>
      <w:r w:rsidRPr="00C04D50">
        <w:rPr>
          <w:rFonts w:ascii="Verdana" w:eastAsia="Times New Roman" w:hAnsi="Verdana" w:cs="Times New Roman"/>
          <w:lang w:eastAsia="ro-RO"/>
        </w:rPr>
        <w:t xml:space="preserve"> privind taxele judiciare de timbru, cu modificările şi completările ulterioare,</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3" w:name="do|pa3"/>
      <w:bookmarkEnd w:id="3"/>
      <w:r w:rsidRPr="00C04D50">
        <w:rPr>
          <w:rFonts w:ascii="Verdana" w:eastAsia="Times New Roman" w:hAnsi="Verdana" w:cs="Times New Roman"/>
          <w:lang w:eastAsia="ro-RO"/>
        </w:rPr>
        <w:t xml:space="preserve">În temeiul prevederilor art. 4 pct. VIII </w:t>
      </w:r>
      <w:proofErr w:type="spellStart"/>
      <w:r w:rsidRPr="00C04D50">
        <w:rPr>
          <w:rFonts w:ascii="Verdana" w:eastAsia="Times New Roman" w:hAnsi="Verdana" w:cs="Times New Roman"/>
          <w:lang w:eastAsia="ro-RO"/>
        </w:rPr>
        <w:t>poz</w:t>
      </w:r>
      <w:proofErr w:type="spellEnd"/>
      <w:r w:rsidRPr="00C04D50">
        <w:rPr>
          <w:rFonts w:ascii="Verdana" w:eastAsia="Times New Roman" w:hAnsi="Verdana" w:cs="Times New Roman"/>
          <w:lang w:eastAsia="ro-RO"/>
        </w:rPr>
        <w:t xml:space="preserve">. 6 din Hotărârea Guvernului nr. </w:t>
      </w:r>
      <w:hyperlink r:id="rId10" w:tooltip="privind organizarea şi funcţionarea Ministerului Justiţiei (act publicat in M.Of. 132 din 11-feb-2005)" w:history="1">
        <w:r w:rsidRPr="00C04D50">
          <w:rPr>
            <w:rFonts w:ascii="Verdana" w:eastAsia="Times New Roman" w:hAnsi="Verdana" w:cs="Times New Roman"/>
            <w:b/>
            <w:bCs/>
            <w:color w:val="333399"/>
            <w:u w:val="single"/>
            <w:lang w:eastAsia="ro-RO"/>
          </w:rPr>
          <w:t>83/2005</w:t>
        </w:r>
      </w:hyperlink>
      <w:r w:rsidRPr="00C04D50">
        <w:rPr>
          <w:rFonts w:ascii="Verdana" w:eastAsia="Times New Roman" w:hAnsi="Verdana" w:cs="Times New Roman"/>
          <w:lang w:eastAsia="ro-RO"/>
        </w:rPr>
        <w:t xml:space="preserve"> privind organizarea şi funcţionarea Ministerului Justiţiei, cu modificările şi completările ulterioare,</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4" w:name="do|pa4"/>
      <w:bookmarkEnd w:id="4"/>
      <w:r w:rsidRPr="00C04D50">
        <w:rPr>
          <w:rFonts w:ascii="Verdana" w:eastAsia="Times New Roman" w:hAnsi="Verdana" w:cs="Times New Roman"/>
          <w:b/>
          <w:bCs/>
          <w:lang w:eastAsia="ro-RO"/>
        </w:rPr>
        <w:t>ministrul justiţiei</w:t>
      </w:r>
      <w:r w:rsidRPr="00C04D50">
        <w:rPr>
          <w:rFonts w:ascii="Verdana" w:eastAsia="Times New Roman" w:hAnsi="Verdana" w:cs="Times New Roman"/>
          <w:lang w:eastAsia="ro-RO"/>
        </w:rPr>
        <w:t xml:space="preserve"> emite următorul ordin:</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5" w:name="do|ar1"/>
      <w:r w:rsidRPr="00C04D50">
        <w:rPr>
          <w:rFonts w:ascii="Verdana" w:eastAsia="Times New Roman" w:hAnsi="Verdana" w:cs="Times New Roman"/>
          <w:b/>
          <w:bCs/>
          <w:noProof/>
          <w:color w:val="333399"/>
          <w:lang w:eastAsia="ro-RO"/>
        </w:rPr>
        <w:drawing>
          <wp:inline distT="0" distB="0" distL="0" distR="0" wp14:anchorId="4C5E933D" wp14:editId="63436359">
            <wp:extent cx="95250" cy="95250"/>
            <wp:effectExtent l="0" t="0" r="0" b="0"/>
            <wp:docPr id="2" name="do|ar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C04D50">
        <w:rPr>
          <w:rFonts w:ascii="Verdana" w:eastAsia="Times New Roman" w:hAnsi="Verdana" w:cs="Times New Roman"/>
          <w:b/>
          <w:bCs/>
          <w:color w:val="0000AF"/>
          <w:lang w:eastAsia="ro-RO"/>
        </w:rPr>
        <w:t>Art. 1</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6" w:name="do|ar1|pa1"/>
      <w:bookmarkEnd w:id="6"/>
      <w:r w:rsidRPr="00C04D50">
        <w:rPr>
          <w:rFonts w:ascii="Verdana" w:eastAsia="Times New Roman" w:hAnsi="Verdana" w:cs="Times New Roman"/>
          <w:lang w:eastAsia="ro-RO"/>
        </w:rPr>
        <w:t>Oficiile registrului comerţului încasează taxa judiciară de timbru pentru cererile aflate în competenţa de soluţionare a judecătorului delegat la oficiul registrului comerţului.</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7" w:name="do|ar2"/>
      <w:r w:rsidRPr="00C04D50">
        <w:rPr>
          <w:rFonts w:ascii="Verdana" w:eastAsia="Times New Roman" w:hAnsi="Verdana" w:cs="Times New Roman"/>
          <w:b/>
          <w:bCs/>
          <w:noProof/>
          <w:color w:val="333399"/>
          <w:lang w:eastAsia="ro-RO"/>
        </w:rPr>
        <w:drawing>
          <wp:inline distT="0" distB="0" distL="0" distR="0" wp14:anchorId="2E22B610" wp14:editId="04AF61DA">
            <wp:extent cx="95250" cy="95250"/>
            <wp:effectExtent l="0" t="0" r="0" b="0"/>
            <wp:docPr id="3" name="do|ar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C04D50">
        <w:rPr>
          <w:rFonts w:ascii="Verdana" w:eastAsia="Times New Roman" w:hAnsi="Verdana" w:cs="Times New Roman"/>
          <w:b/>
          <w:bCs/>
          <w:color w:val="0000AF"/>
          <w:lang w:eastAsia="ro-RO"/>
        </w:rPr>
        <w:t>Art. 2</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8" w:name="do|ar2|al1"/>
      <w:bookmarkEnd w:id="8"/>
      <w:r w:rsidRPr="00C04D50">
        <w:rPr>
          <w:rFonts w:ascii="Verdana" w:eastAsia="Times New Roman" w:hAnsi="Verdana" w:cs="Times New Roman"/>
          <w:b/>
          <w:bCs/>
          <w:color w:val="008F00"/>
          <w:lang w:eastAsia="ro-RO"/>
        </w:rPr>
        <w:t>(1)</w:t>
      </w:r>
      <w:r w:rsidRPr="00C04D50">
        <w:rPr>
          <w:rFonts w:ascii="Verdana" w:eastAsia="Times New Roman" w:hAnsi="Verdana" w:cs="Times New Roman"/>
          <w:lang w:eastAsia="ro-RO"/>
        </w:rPr>
        <w:t>Sumele colectate în numerar, în temeiul art. 1, de către Oficiul Naţional al Registrului Comerţului, prin oficiile registrului comerţului de pe lângă tribunale, se depun în următoarea zi lucrătoare în contul de venituri al bugetului de stat nr. 20.07.01.03 "Taxe judiciare de timbru şi alte taxe de timbru" la unităţile teritoriale ale Trezoreriei Statului la care oficiile registrului comerţului de pe lângă tribunale au deschise conturi pentru activitatea proprie. Contul de venituri al bugetului de stat nr. 20.07.01.03 "Taxe judiciare de timbru şi alte taxe de timbru" se codifică cu codul de identificare fiscală nr. 14942091 al Oficiului Naţional al Registrului Comerţului.</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9" w:name="do|ar2|al2"/>
      <w:bookmarkEnd w:id="9"/>
      <w:r w:rsidRPr="00C04D50">
        <w:rPr>
          <w:rFonts w:ascii="Verdana" w:eastAsia="Times New Roman" w:hAnsi="Verdana" w:cs="Times New Roman"/>
          <w:b/>
          <w:bCs/>
          <w:color w:val="008F00"/>
          <w:lang w:eastAsia="ro-RO"/>
        </w:rPr>
        <w:t>(2)</w:t>
      </w:r>
      <w:r w:rsidRPr="00C04D50">
        <w:rPr>
          <w:rFonts w:ascii="Verdana" w:eastAsia="Times New Roman" w:hAnsi="Verdana" w:cs="Times New Roman"/>
          <w:lang w:eastAsia="ro-RO"/>
        </w:rPr>
        <w:t>Plăţile pot fi efectuate de către comercianţi şi prin transfer bancar în contul de venituri al bugetului de stat nr. 20.07.01.03 "Taxe judiciare de timbru şi alte taxe de timbru", deschis pe codul de identificare fiscală al trezoreriei Statului nr. 86 09 468.</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0" w:name="do|ar3"/>
      <w:r w:rsidRPr="00C04D50">
        <w:rPr>
          <w:rFonts w:ascii="Verdana" w:eastAsia="Times New Roman" w:hAnsi="Verdana" w:cs="Times New Roman"/>
          <w:b/>
          <w:bCs/>
          <w:noProof/>
          <w:color w:val="333399"/>
          <w:lang w:eastAsia="ro-RO"/>
        </w:rPr>
        <w:drawing>
          <wp:inline distT="0" distB="0" distL="0" distR="0" wp14:anchorId="582738CC" wp14:editId="73BAD721">
            <wp:extent cx="95250" cy="95250"/>
            <wp:effectExtent l="0" t="0" r="0" b="0"/>
            <wp:docPr id="4" name="do|ar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C04D50">
        <w:rPr>
          <w:rFonts w:ascii="Verdana" w:eastAsia="Times New Roman" w:hAnsi="Verdana" w:cs="Times New Roman"/>
          <w:b/>
          <w:bCs/>
          <w:color w:val="0000AF"/>
          <w:lang w:eastAsia="ro-RO"/>
        </w:rPr>
        <w:t>Art. 3</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1" w:name="do|ar3|pa1"/>
      <w:bookmarkEnd w:id="11"/>
      <w:r w:rsidRPr="00C04D50">
        <w:rPr>
          <w:rFonts w:ascii="Verdana" w:eastAsia="Times New Roman" w:hAnsi="Verdana" w:cs="Times New Roman"/>
          <w:lang w:eastAsia="ro-RO"/>
        </w:rPr>
        <w:t>Virarea sumelor se efectuează în termen de o zi lucrătoare de la data încasării, cu excepţia zilelor nebancare, în baza ordinului de plată la care se anexează borderoul sumelor colectate, cu specificaţii privind actele de încasare şi nominalizarea plătitorilor de taxe.</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2" w:name="do|ar4"/>
      <w:r w:rsidRPr="00C04D50">
        <w:rPr>
          <w:rFonts w:ascii="Verdana" w:eastAsia="Times New Roman" w:hAnsi="Verdana" w:cs="Times New Roman"/>
          <w:b/>
          <w:bCs/>
          <w:noProof/>
          <w:color w:val="333399"/>
          <w:lang w:eastAsia="ro-RO"/>
        </w:rPr>
        <w:drawing>
          <wp:inline distT="0" distB="0" distL="0" distR="0" wp14:anchorId="7196B904" wp14:editId="3E44C284">
            <wp:extent cx="95250" cy="95250"/>
            <wp:effectExtent l="0" t="0" r="0" b="0"/>
            <wp:docPr id="5" name="do|ar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C04D50">
        <w:rPr>
          <w:rFonts w:ascii="Verdana" w:eastAsia="Times New Roman" w:hAnsi="Verdana" w:cs="Times New Roman"/>
          <w:b/>
          <w:bCs/>
          <w:color w:val="0000AF"/>
          <w:lang w:eastAsia="ro-RO"/>
        </w:rPr>
        <w:t>Art. 4</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3" w:name="do|ar4|pa1"/>
      <w:bookmarkEnd w:id="13"/>
      <w:r w:rsidRPr="00C04D50">
        <w:rPr>
          <w:rFonts w:ascii="Verdana" w:eastAsia="Times New Roman" w:hAnsi="Verdana" w:cs="Times New Roman"/>
          <w:lang w:eastAsia="ro-RO"/>
        </w:rPr>
        <w:t>Oficiul Naţional al Registrului Comerţului va înainta lunar Ministerului Justiţiei situaţia sumelor încasate cu titlu de taxă judiciară de timbru de către oficiile registrului comerţului de pe lângă tribunale.</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4" w:name="do|ar5"/>
      <w:r w:rsidRPr="00C04D50">
        <w:rPr>
          <w:rFonts w:ascii="Verdana" w:eastAsia="Times New Roman" w:hAnsi="Verdana" w:cs="Times New Roman"/>
          <w:b/>
          <w:bCs/>
          <w:noProof/>
          <w:color w:val="333399"/>
          <w:lang w:eastAsia="ro-RO"/>
        </w:rPr>
        <w:drawing>
          <wp:inline distT="0" distB="0" distL="0" distR="0" wp14:anchorId="5EED270F" wp14:editId="4B006089">
            <wp:extent cx="95250" cy="95250"/>
            <wp:effectExtent l="0" t="0" r="0" b="0"/>
            <wp:docPr id="6" name="do|ar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C04D50">
        <w:rPr>
          <w:rFonts w:ascii="Verdana" w:eastAsia="Times New Roman" w:hAnsi="Verdana" w:cs="Times New Roman"/>
          <w:b/>
          <w:bCs/>
          <w:color w:val="0000AF"/>
          <w:lang w:eastAsia="ro-RO"/>
        </w:rPr>
        <w:t>Art. 5</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5" w:name="do|ar5|pa1"/>
      <w:bookmarkEnd w:id="15"/>
      <w:r w:rsidRPr="00C04D50">
        <w:rPr>
          <w:rFonts w:ascii="Verdana" w:eastAsia="Times New Roman" w:hAnsi="Verdana" w:cs="Times New Roman"/>
          <w:lang w:eastAsia="ro-RO"/>
        </w:rPr>
        <w:t>Oficiile registrului comerţului nu percep comision pentru serviciile prestate în temeiul prezentului ordin.</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6" w:name="do|pa5"/>
      <w:bookmarkEnd w:id="16"/>
      <w:r w:rsidRPr="00C04D50">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C04D50" w:rsidRPr="00C04D50" w:rsidTr="00C04D50">
        <w:trPr>
          <w:trHeight w:val="15"/>
          <w:tblCellSpacing w:w="0" w:type="dxa"/>
          <w:jc w:val="center"/>
        </w:trPr>
        <w:tc>
          <w:tcPr>
            <w:tcW w:w="0" w:type="auto"/>
            <w:hideMark/>
          </w:tcPr>
          <w:p w:rsidR="00C04D50" w:rsidRPr="00C04D50" w:rsidRDefault="00C04D50" w:rsidP="00C04D50">
            <w:pPr>
              <w:spacing w:after="0" w:line="240" w:lineRule="auto"/>
              <w:jc w:val="center"/>
              <w:rPr>
                <w:rFonts w:ascii="Verdana" w:eastAsia="Times New Roman" w:hAnsi="Verdana" w:cs="Times New Roman"/>
                <w:color w:val="000000"/>
                <w:sz w:val="16"/>
                <w:szCs w:val="16"/>
                <w:lang w:eastAsia="ro-RO"/>
              </w:rPr>
            </w:pPr>
            <w:bookmarkStart w:id="17" w:name="do|pa6"/>
            <w:bookmarkEnd w:id="17"/>
            <w:r w:rsidRPr="00C04D50">
              <w:rPr>
                <w:rFonts w:ascii="Verdana" w:eastAsia="Times New Roman" w:hAnsi="Verdana" w:cs="Times New Roman"/>
                <w:color w:val="000000"/>
                <w:sz w:val="16"/>
                <w:szCs w:val="16"/>
                <w:lang w:eastAsia="ro-RO"/>
              </w:rPr>
              <w:t>p. Ministrul justiţiei,</w:t>
            </w:r>
          </w:p>
          <w:p w:rsidR="00C04D50" w:rsidRPr="00C04D50" w:rsidRDefault="00C04D50" w:rsidP="00C04D50">
            <w:pPr>
              <w:spacing w:after="0" w:line="240" w:lineRule="auto"/>
              <w:jc w:val="center"/>
              <w:rPr>
                <w:rFonts w:ascii="Verdana" w:eastAsia="Times New Roman" w:hAnsi="Verdana" w:cs="Times New Roman"/>
                <w:color w:val="000000"/>
                <w:sz w:val="16"/>
                <w:szCs w:val="16"/>
                <w:lang w:eastAsia="ro-RO"/>
              </w:rPr>
            </w:pPr>
            <w:r w:rsidRPr="00C04D50">
              <w:rPr>
                <w:rFonts w:ascii="Verdana" w:eastAsia="Times New Roman" w:hAnsi="Verdana" w:cs="Times New Roman"/>
                <w:b/>
                <w:bCs/>
                <w:color w:val="000000"/>
                <w:sz w:val="16"/>
                <w:szCs w:val="16"/>
                <w:lang w:eastAsia="ro-RO"/>
              </w:rPr>
              <w:t xml:space="preserve">Katalin - Barbara </w:t>
            </w:r>
            <w:proofErr w:type="spellStart"/>
            <w:r w:rsidRPr="00C04D50">
              <w:rPr>
                <w:rFonts w:ascii="Verdana" w:eastAsia="Times New Roman" w:hAnsi="Verdana" w:cs="Times New Roman"/>
                <w:b/>
                <w:bCs/>
                <w:color w:val="000000"/>
                <w:sz w:val="16"/>
                <w:szCs w:val="16"/>
                <w:lang w:eastAsia="ro-RO"/>
              </w:rPr>
              <w:t>Kibedi</w:t>
            </w:r>
            <w:proofErr w:type="spellEnd"/>
            <w:r w:rsidRPr="00C04D50">
              <w:rPr>
                <w:rFonts w:ascii="Verdana" w:eastAsia="Times New Roman" w:hAnsi="Verdana" w:cs="Times New Roman"/>
                <w:color w:val="000000"/>
                <w:sz w:val="16"/>
                <w:szCs w:val="16"/>
                <w:lang w:eastAsia="ro-RO"/>
              </w:rPr>
              <w:t>,</w:t>
            </w:r>
          </w:p>
          <w:p w:rsidR="00C04D50" w:rsidRPr="00C04D50" w:rsidRDefault="00C04D50" w:rsidP="00C04D50">
            <w:pPr>
              <w:spacing w:after="0" w:line="15" w:lineRule="atLeast"/>
              <w:jc w:val="center"/>
              <w:rPr>
                <w:rFonts w:ascii="Verdana" w:eastAsia="Times New Roman" w:hAnsi="Verdana" w:cs="Times New Roman"/>
                <w:color w:val="000000"/>
                <w:sz w:val="16"/>
                <w:szCs w:val="16"/>
                <w:lang w:eastAsia="ro-RO"/>
              </w:rPr>
            </w:pPr>
            <w:r w:rsidRPr="00C04D50">
              <w:rPr>
                <w:rFonts w:ascii="Verdana" w:eastAsia="Times New Roman" w:hAnsi="Verdana" w:cs="Times New Roman"/>
                <w:color w:val="000000"/>
                <w:sz w:val="16"/>
                <w:szCs w:val="16"/>
                <w:lang w:eastAsia="ro-RO"/>
              </w:rPr>
              <w:t>secretar de stat</w:t>
            </w:r>
          </w:p>
        </w:tc>
      </w:tr>
    </w:tbl>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bookmarkStart w:id="18" w:name="do|pa7"/>
      <w:bookmarkEnd w:id="18"/>
      <w:r w:rsidRPr="00C04D50">
        <w:rPr>
          <w:rFonts w:ascii="Verdana" w:eastAsia="Times New Roman" w:hAnsi="Verdana" w:cs="Times New Roman"/>
          <w:lang w:eastAsia="ro-RO"/>
        </w:rPr>
        <w:t>Publicat în Monitorul Oficial cu numărul 422 din data de 5 iunie 2008</w:t>
      </w:r>
    </w:p>
    <w:p w:rsidR="00C04D50" w:rsidRPr="00C04D50" w:rsidRDefault="00C04D50" w:rsidP="00C04D50">
      <w:pPr>
        <w:shd w:val="clear" w:color="auto" w:fill="FFFFFF"/>
        <w:spacing w:after="0" w:line="240" w:lineRule="auto"/>
        <w:jc w:val="both"/>
        <w:rPr>
          <w:rFonts w:ascii="Verdana" w:eastAsia="Times New Roman" w:hAnsi="Verdana" w:cs="Times New Roman"/>
          <w:lang w:eastAsia="ro-RO"/>
        </w:rPr>
      </w:pPr>
      <w:r w:rsidRPr="00C04D50">
        <w:rPr>
          <w:rFonts w:ascii="Verdana" w:eastAsia="Times New Roman" w:hAnsi="Verdana" w:cs="Times New Roman"/>
          <w:lang w:eastAsia="ro-RO"/>
        </w:rPr>
        <w:lastRenderedPageBreak/>
        <w:br/>
      </w:r>
      <w:r w:rsidRPr="00C04D50">
        <w:rPr>
          <w:rFonts w:ascii="Verdana" w:eastAsia="Times New Roman" w:hAnsi="Verdana" w:cs="Times New Roman"/>
          <w:sz w:val="15"/>
          <w:szCs w:val="15"/>
          <w:lang w:eastAsia="ro-RO"/>
        </w:rPr>
        <w:t xml:space="preserve">Forma sintetică la data 08-apr-2014. Acest act a fost creat utilizând tehnologia </w:t>
      </w:r>
      <w:proofErr w:type="spellStart"/>
      <w:r w:rsidRPr="00C04D50">
        <w:rPr>
          <w:rFonts w:ascii="Verdana" w:eastAsia="Times New Roman" w:hAnsi="Verdana" w:cs="Times New Roman"/>
          <w:sz w:val="15"/>
          <w:szCs w:val="15"/>
          <w:lang w:eastAsia="ro-RO"/>
        </w:rPr>
        <w:t>SintAct</w:t>
      </w:r>
      <w:proofErr w:type="spellEnd"/>
      <w:r w:rsidRPr="00C04D50">
        <w:rPr>
          <w:rFonts w:ascii="Verdana" w:eastAsia="Times New Roman" w:hAnsi="Verdana" w:cs="Times New Roman"/>
          <w:sz w:val="15"/>
          <w:szCs w:val="15"/>
          <w:lang w:eastAsia="ro-RO"/>
        </w:rPr>
        <w:t>®</w:t>
      </w:r>
      <w:proofErr w:type="spellStart"/>
      <w:r w:rsidRPr="00C04D50">
        <w:rPr>
          <w:rFonts w:ascii="Verdana" w:eastAsia="Times New Roman" w:hAnsi="Verdana" w:cs="Times New Roman"/>
          <w:sz w:val="15"/>
          <w:szCs w:val="15"/>
          <w:lang w:eastAsia="ro-RO"/>
        </w:rPr>
        <w:t>-Acte</w:t>
      </w:r>
      <w:proofErr w:type="spellEnd"/>
      <w:r w:rsidRPr="00C04D50">
        <w:rPr>
          <w:rFonts w:ascii="Verdana" w:eastAsia="Times New Roman" w:hAnsi="Verdana" w:cs="Times New Roman"/>
          <w:sz w:val="15"/>
          <w:szCs w:val="15"/>
          <w:lang w:eastAsia="ro-RO"/>
        </w:rPr>
        <w:t xml:space="preserve"> Sintetice. </w:t>
      </w:r>
      <w:proofErr w:type="spellStart"/>
      <w:r w:rsidRPr="00C04D50">
        <w:rPr>
          <w:rFonts w:ascii="Verdana" w:eastAsia="Times New Roman" w:hAnsi="Verdana" w:cs="Times New Roman"/>
          <w:sz w:val="15"/>
          <w:szCs w:val="15"/>
          <w:lang w:eastAsia="ro-RO"/>
        </w:rPr>
        <w:t>SintAct</w:t>
      </w:r>
      <w:proofErr w:type="spellEnd"/>
      <w:r w:rsidRPr="00C04D50">
        <w:rPr>
          <w:rFonts w:ascii="Verdana" w:eastAsia="Times New Roman" w:hAnsi="Verdana" w:cs="Times New Roman"/>
          <w:sz w:val="15"/>
          <w:szCs w:val="15"/>
          <w:lang w:eastAsia="ro-RO"/>
        </w:rPr>
        <w:t xml:space="preserve">® şi tehnologia Acte Sintetice sunt mărci înregistrate ale </w:t>
      </w:r>
      <w:proofErr w:type="spellStart"/>
      <w:r w:rsidRPr="00C04D50">
        <w:rPr>
          <w:rFonts w:ascii="Verdana" w:eastAsia="Times New Roman" w:hAnsi="Verdana" w:cs="Times New Roman"/>
          <w:sz w:val="15"/>
          <w:szCs w:val="15"/>
          <w:lang w:eastAsia="ro-RO"/>
        </w:rPr>
        <w:t>Wolters</w:t>
      </w:r>
      <w:proofErr w:type="spellEnd"/>
      <w:r w:rsidRPr="00C04D50">
        <w:rPr>
          <w:rFonts w:ascii="Verdana" w:eastAsia="Times New Roman" w:hAnsi="Verdana" w:cs="Times New Roman"/>
          <w:sz w:val="15"/>
          <w:szCs w:val="15"/>
          <w:lang w:eastAsia="ro-RO"/>
        </w:rPr>
        <w:t xml:space="preserve"> </w:t>
      </w:r>
      <w:proofErr w:type="spellStart"/>
      <w:r w:rsidRPr="00C04D50">
        <w:rPr>
          <w:rFonts w:ascii="Verdana" w:eastAsia="Times New Roman" w:hAnsi="Verdana" w:cs="Times New Roman"/>
          <w:sz w:val="15"/>
          <w:szCs w:val="15"/>
          <w:lang w:eastAsia="ro-RO"/>
        </w:rPr>
        <w:t>Kluwer</w:t>
      </w:r>
      <w:proofErr w:type="spellEnd"/>
      <w:r w:rsidRPr="00C04D50">
        <w:rPr>
          <w:rFonts w:ascii="Verdana" w:eastAsia="Times New Roman" w:hAnsi="Verdana" w:cs="Times New Roman"/>
          <w:sz w:val="15"/>
          <w:szCs w:val="15"/>
          <w:lang w:eastAsia="ro-RO"/>
        </w:rPr>
        <w:t>.</w:t>
      </w:r>
    </w:p>
    <w:p w:rsidR="00473CE9" w:rsidRDefault="00473CE9">
      <w:bookmarkStart w:id="19" w:name="_GoBack"/>
      <w:bookmarkEnd w:id="19"/>
    </w:p>
    <w:sectPr w:rsidR="0047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50"/>
    <w:rsid w:val="00473CE9"/>
    <w:rsid w:val="008A7FC9"/>
    <w:rsid w:val="00C04D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C04D5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4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C04D5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04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611098">
      <w:bodyDiv w:val="1"/>
      <w:marLeft w:val="0"/>
      <w:marRight w:val="0"/>
      <w:marTop w:val="0"/>
      <w:marBottom w:val="0"/>
      <w:divBdr>
        <w:top w:val="none" w:sz="0" w:space="0" w:color="auto"/>
        <w:left w:val="none" w:sz="0" w:space="0" w:color="auto"/>
        <w:bottom w:val="none" w:sz="0" w:space="0" w:color="auto"/>
        <w:right w:val="none" w:sz="0" w:space="0" w:color="auto"/>
      </w:divBdr>
      <w:divsChild>
        <w:div w:id="204176425">
          <w:marLeft w:val="0"/>
          <w:marRight w:val="0"/>
          <w:marTop w:val="0"/>
          <w:marBottom w:val="0"/>
          <w:divBdr>
            <w:top w:val="none" w:sz="0" w:space="0" w:color="auto"/>
            <w:left w:val="none" w:sz="0" w:space="0" w:color="auto"/>
            <w:bottom w:val="none" w:sz="0" w:space="0" w:color="auto"/>
            <w:right w:val="none" w:sz="0" w:space="0" w:color="auto"/>
          </w:divBdr>
          <w:divsChild>
            <w:div w:id="1526946066">
              <w:marLeft w:val="0"/>
              <w:marRight w:val="0"/>
              <w:marTop w:val="0"/>
              <w:marBottom w:val="0"/>
              <w:divBdr>
                <w:top w:val="dashed" w:sz="2" w:space="0" w:color="FFFFFF"/>
                <w:left w:val="dashed" w:sz="2" w:space="0" w:color="FFFFFF"/>
                <w:bottom w:val="dashed" w:sz="2" w:space="0" w:color="FFFFFF"/>
                <w:right w:val="dashed" w:sz="2" w:space="0" w:color="FFFFFF"/>
              </w:divBdr>
            </w:div>
            <w:div w:id="357243245">
              <w:marLeft w:val="0"/>
              <w:marRight w:val="0"/>
              <w:marTop w:val="0"/>
              <w:marBottom w:val="0"/>
              <w:divBdr>
                <w:top w:val="dashed" w:sz="2" w:space="0" w:color="FFFFFF"/>
                <w:left w:val="dashed" w:sz="2" w:space="0" w:color="FFFFFF"/>
                <w:bottom w:val="dashed" w:sz="2" w:space="0" w:color="FFFFFF"/>
                <w:right w:val="dashed" w:sz="2" w:space="0" w:color="FFFFFF"/>
              </w:divBdr>
              <w:divsChild>
                <w:div w:id="577641759">
                  <w:marLeft w:val="0"/>
                  <w:marRight w:val="0"/>
                  <w:marTop w:val="0"/>
                  <w:marBottom w:val="0"/>
                  <w:divBdr>
                    <w:top w:val="dashed" w:sz="2" w:space="0" w:color="FFFFFF"/>
                    <w:left w:val="dashed" w:sz="2" w:space="0" w:color="FFFFFF"/>
                    <w:bottom w:val="dashed" w:sz="2" w:space="0" w:color="FFFFFF"/>
                    <w:right w:val="dashed" w:sz="2" w:space="0" w:color="FFFFFF"/>
                  </w:divBdr>
                </w:div>
                <w:div w:id="1081440640">
                  <w:marLeft w:val="0"/>
                  <w:marRight w:val="0"/>
                  <w:marTop w:val="0"/>
                  <w:marBottom w:val="0"/>
                  <w:divBdr>
                    <w:top w:val="dashed" w:sz="2" w:space="0" w:color="FFFFFF"/>
                    <w:left w:val="dashed" w:sz="2" w:space="0" w:color="FFFFFF"/>
                    <w:bottom w:val="dashed" w:sz="2" w:space="0" w:color="FFFFFF"/>
                    <w:right w:val="dashed" w:sz="2" w:space="0" w:color="FFFFFF"/>
                  </w:divBdr>
                </w:div>
                <w:div w:id="1423839843">
                  <w:marLeft w:val="0"/>
                  <w:marRight w:val="0"/>
                  <w:marTop w:val="0"/>
                  <w:marBottom w:val="0"/>
                  <w:divBdr>
                    <w:top w:val="dashed" w:sz="2" w:space="0" w:color="FFFFFF"/>
                    <w:left w:val="dashed" w:sz="2" w:space="0" w:color="FFFFFF"/>
                    <w:bottom w:val="dashed" w:sz="2" w:space="0" w:color="FFFFFF"/>
                    <w:right w:val="dashed" w:sz="2" w:space="0" w:color="FFFFFF"/>
                  </w:divBdr>
                </w:div>
                <w:div w:id="1919778124">
                  <w:marLeft w:val="0"/>
                  <w:marRight w:val="0"/>
                  <w:marTop w:val="0"/>
                  <w:marBottom w:val="0"/>
                  <w:divBdr>
                    <w:top w:val="dashed" w:sz="2" w:space="0" w:color="FFFFFF"/>
                    <w:left w:val="dashed" w:sz="2" w:space="0" w:color="FFFFFF"/>
                    <w:bottom w:val="dashed" w:sz="2" w:space="0" w:color="FFFFFF"/>
                    <w:right w:val="dashed" w:sz="2" w:space="0" w:color="FFFFFF"/>
                  </w:divBdr>
                </w:div>
                <w:div w:id="1830904079">
                  <w:marLeft w:val="0"/>
                  <w:marRight w:val="0"/>
                  <w:marTop w:val="0"/>
                  <w:marBottom w:val="0"/>
                  <w:divBdr>
                    <w:top w:val="dashed" w:sz="2" w:space="0" w:color="FFFFFF"/>
                    <w:left w:val="dashed" w:sz="2" w:space="0" w:color="FFFFFF"/>
                    <w:bottom w:val="dashed" w:sz="2" w:space="0" w:color="FFFFFF"/>
                    <w:right w:val="dashed" w:sz="2" w:space="0" w:color="FFFFFF"/>
                  </w:divBdr>
                </w:div>
                <w:div w:id="662513265">
                  <w:marLeft w:val="0"/>
                  <w:marRight w:val="0"/>
                  <w:marTop w:val="0"/>
                  <w:marBottom w:val="0"/>
                  <w:divBdr>
                    <w:top w:val="dashed" w:sz="2" w:space="0" w:color="FFFFFF"/>
                    <w:left w:val="dashed" w:sz="2" w:space="0" w:color="FFFFFF"/>
                    <w:bottom w:val="dashed" w:sz="2" w:space="0" w:color="FFFFFF"/>
                    <w:right w:val="dashed" w:sz="2" w:space="0" w:color="FFFFFF"/>
                  </w:divBdr>
                  <w:divsChild>
                    <w:div w:id="274795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310611">
                  <w:marLeft w:val="0"/>
                  <w:marRight w:val="0"/>
                  <w:marTop w:val="0"/>
                  <w:marBottom w:val="0"/>
                  <w:divBdr>
                    <w:top w:val="dashed" w:sz="2" w:space="0" w:color="FFFFFF"/>
                    <w:left w:val="dashed" w:sz="2" w:space="0" w:color="FFFFFF"/>
                    <w:bottom w:val="dashed" w:sz="2" w:space="0" w:color="FFFFFF"/>
                    <w:right w:val="dashed" w:sz="2" w:space="0" w:color="FFFFFF"/>
                  </w:divBdr>
                </w:div>
                <w:div w:id="137186124">
                  <w:marLeft w:val="0"/>
                  <w:marRight w:val="0"/>
                  <w:marTop w:val="0"/>
                  <w:marBottom w:val="0"/>
                  <w:divBdr>
                    <w:top w:val="dashed" w:sz="2" w:space="0" w:color="FFFFFF"/>
                    <w:left w:val="dashed" w:sz="2" w:space="0" w:color="FFFFFF"/>
                    <w:bottom w:val="dashed" w:sz="2" w:space="0" w:color="FFFFFF"/>
                    <w:right w:val="dashed" w:sz="2" w:space="0" w:color="FFFFFF"/>
                  </w:divBdr>
                  <w:divsChild>
                    <w:div w:id="1665933753">
                      <w:marLeft w:val="0"/>
                      <w:marRight w:val="0"/>
                      <w:marTop w:val="0"/>
                      <w:marBottom w:val="0"/>
                      <w:divBdr>
                        <w:top w:val="dashed" w:sz="2" w:space="0" w:color="FFFFFF"/>
                        <w:left w:val="dashed" w:sz="2" w:space="0" w:color="FFFFFF"/>
                        <w:bottom w:val="dashed" w:sz="2" w:space="0" w:color="FFFFFF"/>
                        <w:right w:val="dashed" w:sz="2" w:space="0" w:color="FFFFFF"/>
                      </w:divBdr>
                    </w:div>
                    <w:div w:id="1114134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8791799">
                  <w:marLeft w:val="0"/>
                  <w:marRight w:val="0"/>
                  <w:marTop w:val="0"/>
                  <w:marBottom w:val="0"/>
                  <w:divBdr>
                    <w:top w:val="dashed" w:sz="2" w:space="0" w:color="FFFFFF"/>
                    <w:left w:val="dashed" w:sz="2" w:space="0" w:color="FFFFFF"/>
                    <w:bottom w:val="dashed" w:sz="2" w:space="0" w:color="FFFFFF"/>
                    <w:right w:val="dashed" w:sz="2" w:space="0" w:color="FFFFFF"/>
                  </w:divBdr>
                </w:div>
                <w:div w:id="1415593734">
                  <w:marLeft w:val="0"/>
                  <w:marRight w:val="0"/>
                  <w:marTop w:val="0"/>
                  <w:marBottom w:val="0"/>
                  <w:divBdr>
                    <w:top w:val="dashed" w:sz="2" w:space="0" w:color="FFFFFF"/>
                    <w:left w:val="dashed" w:sz="2" w:space="0" w:color="FFFFFF"/>
                    <w:bottom w:val="dashed" w:sz="2" w:space="0" w:color="FFFFFF"/>
                    <w:right w:val="dashed" w:sz="2" w:space="0" w:color="FFFFFF"/>
                  </w:divBdr>
                  <w:divsChild>
                    <w:div w:id="982926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510300">
                  <w:marLeft w:val="0"/>
                  <w:marRight w:val="0"/>
                  <w:marTop w:val="0"/>
                  <w:marBottom w:val="0"/>
                  <w:divBdr>
                    <w:top w:val="dashed" w:sz="2" w:space="0" w:color="FFFFFF"/>
                    <w:left w:val="dashed" w:sz="2" w:space="0" w:color="FFFFFF"/>
                    <w:bottom w:val="dashed" w:sz="2" w:space="0" w:color="FFFFFF"/>
                    <w:right w:val="dashed" w:sz="2" w:space="0" w:color="FFFFFF"/>
                  </w:divBdr>
                </w:div>
                <w:div w:id="1335374118">
                  <w:marLeft w:val="0"/>
                  <w:marRight w:val="0"/>
                  <w:marTop w:val="0"/>
                  <w:marBottom w:val="0"/>
                  <w:divBdr>
                    <w:top w:val="dashed" w:sz="2" w:space="0" w:color="FFFFFF"/>
                    <w:left w:val="dashed" w:sz="2" w:space="0" w:color="FFFFFF"/>
                    <w:bottom w:val="dashed" w:sz="2" w:space="0" w:color="FFFFFF"/>
                    <w:right w:val="dashed" w:sz="2" w:space="0" w:color="FFFFFF"/>
                  </w:divBdr>
                  <w:divsChild>
                    <w:div w:id="1848130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5808905">
                  <w:marLeft w:val="0"/>
                  <w:marRight w:val="0"/>
                  <w:marTop w:val="0"/>
                  <w:marBottom w:val="0"/>
                  <w:divBdr>
                    <w:top w:val="dashed" w:sz="2" w:space="0" w:color="FFFFFF"/>
                    <w:left w:val="dashed" w:sz="2" w:space="0" w:color="FFFFFF"/>
                    <w:bottom w:val="dashed" w:sz="2" w:space="0" w:color="FFFFFF"/>
                    <w:right w:val="dashed" w:sz="2" w:space="0" w:color="FFFFFF"/>
                  </w:divBdr>
                </w:div>
                <w:div w:id="1650595093">
                  <w:marLeft w:val="0"/>
                  <w:marRight w:val="0"/>
                  <w:marTop w:val="0"/>
                  <w:marBottom w:val="0"/>
                  <w:divBdr>
                    <w:top w:val="dashed" w:sz="2" w:space="0" w:color="FFFFFF"/>
                    <w:left w:val="dashed" w:sz="2" w:space="0" w:color="FFFFFF"/>
                    <w:bottom w:val="dashed" w:sz="2" w:space="0" w:color="FFFFFF"/>
                    <w:right w:val="dashed" w:sz="2" w:space="0" w:color="FFFFFF"/>
                  </w:divBdr>
                  <w:divsChild>
                    <w:div w:id="1113088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686430">
                  <w:marLeft w:val="0"/>
                  <w:marRight w:val="0"/>
                  <w:marTop w:val="0"/>
                  <w:marBottom w:val="0"/>
                  <w:divBdr>
                    <w:top w:val="dashed" w:sz="2" w:space="0" w:color="FFFFFF"/>
                    <w:left w:val="dashed" w:sz="2" w:space="0" w:color="FFFFFF"/>
                    <w:bottom w:val="dashed" w:sz="2" w:space="0" w:color="FFFFFF"/>
                    <w:right w:val="dashed" w:sz="2" w:space="0" w:color="FFFFFF"/>
                  </w:divBdr>
                </w:div>
                <w:div w:id="205456683">
                  <w:marLeft w:val="0"/>
                  <w:marRight w:val="0"/>
                  <w:marTop w:val="0"/>
                  <w:marBottom w:val="0"/>
                  <w:divBdr>
                    <w:top w:val="dashed" w:sz="2" w:space="0" w:color="FFFFFF"/>
                    <w:left w:val="dashed" w:sz="2" w:space="0" w:color="FFFFFF"/>
                    <w:bottom w:val="dashed" w:sz="2" w:space="0" w:color="FFFFFF"/>
                    <w:right w:val="dashed" w:sz="2" w:space="0" w:color="FFFFFF"/>
                  </w:divBdr>
                </w:div>
                <w:div w:id="1079868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minita.ionita\sintact%203.0\cache\Legislatie\temp\00018404.htm" TargetMode="External"/><Relationship Id="rId3" Type="http://schemas.openxmlformats.org/officeDocument/2006/relationships/settings" Target="settings.xml"/><Relationship Id="rId7" Type="http://schemas.openxmlformats.org/officeDocument/2006/relationships/hyperlink" Target="file:///C:\Users\luminita.ionita\sintact%203.0\cache\Legislatie\temp\00111488.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file:///C:\Users\luminita.ionita\sintact%203.0\cache\Legislatie\temp\00112291.HTML" TargetMode="External"/><Relationship Id="rId10" Type="http://schemas.openxmlformats.org/officeDocument/2006/relationships/hyperlink" Target="file:///C:\Users\luminita.ionita\sintact%203.0\cache\Legislatie\temp\00081098.htm" TargetMode="External"/><Relationship Id="rId4" Type="http://schemas.openxmlformats.org/officeDocument/2006/relationships/webSettings" Target="webSettings.xml"/><Relationship Id="rId9" Type="http://schemas.openxmlformats.org/officeDocument/2006/relationships/hyperlink" Target="file:///C:\Users\luminita.ionita\sintact%203.0\cache\Legislatie\temp\00014043.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3233</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2014-04-08T08:33:00Z</dcterms:created>
  <dcterms:modified xsi:type="dcterms:W3CDTF">2014-04-08T08:37:00Z</dcterms:modified>
</cp:coreProperties>
</file>