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0" w:name="do"/>
      <w:r>
        <w:rPr>
          <w:rFonts w:ascii="Verdana" w:eastAsia="Times New Roman" w:hAnsi="Verdana" w:cs="Times New Roman"/>
          <w:b/>
          <w:bCs/>
          <w:noProof/>
          <w:color w:val="333399"/>
          <w:lang w:eastAsia="ro-RO"/>
        </w:rPr>
        <w:drawing>
          <wp:inline distT="0" distB="0" distL="0" distR="0">
            <wp:extent cx="95250" cy="95250"/>
            <wp:effectExtent l="0" t="0" r="0" b="0"/>
            <wp:docPr id="908" name="Imagine 90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DA486A">
        <w:rPr>
          <w:rFonts w:ascii="Verdana" w:eastAsia="Times New Roman" w:hAnsi="Verdana" w:cs="Times New Roman"/>
          <w:b/>
          <w:bCs/>
          <w:sz w:val="26"/>
          <w:szCs w:val="26"/>
          <w:lang w:eastAsia="ro-RO"/>
        </w:rPr>
        <w:t>LEGE nr. 297 din 28 iunie 2004 privind piaţa de capital</w:t>
      </w:r>
      <w:r w:rsidRPr="00DA486A">
        <w:rPr>
          <w:rFonts w:ascii="Verdana" w:eastAsia="Times New Roman" w:hAnsi="Verdana" w:cs="Times New Roman"/>
          <w:lang w:eastAsia="ro-RO"/>
        </w:rPr>
        <w:br/>
      </w:r>
      <w:r w:rsidRPr="00DA486A">
        <w:rPr>
          <w:rFonts w:ascii="Verdana" w:eastAsia="Times New Roman" w:hAnsi="Verdana" w:cs="Times New Roman"/>
          <w:sz w:val="15"/>
          <w:szCs w:val="15"/>
          <w:lang w:eastAsia="ro-RO"/>
        </w:rPr>
        <w:t>Forma sintetică la data 08-apr-2014. Acest act a fost creat utilizând tehnologia SintAct®-Acte Sintetice. SintAct® şi tehnologia Acte Sintetice sunt mărci înregistrate ale Wolters Kluwer.</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07" name="Imagine 90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311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31-oct-2013 actul a fost articol din </w:t>
      </w:r>
      <w:hyperlink r:id="rId8" w:anchor="do" w:history="1">
        <w:r w:rsidRPr="00DA486A">
          <w:rPr>
            <w:rFonts w:ascii="Verdana" w:eastAsia="Times New Roman" w:hAnsi="Verdana" w:cs="Times New Roman"/>
            <w:b/>
            <w:bCs/>
            <w:i/>
            <w:iCs/>
            <w:color w:val="333399"/>
            <w:sz w:val="18"/>
            <w:szCs w:val="18"/>
            <w:u w:val="single"/>
            <w:lang w:eastAsia="ro-RO"/>
          </w:rPr>
          <w:t>Jurisprudenta</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06" name="Imagine 90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20_003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20-mar-2008 actul a fost a se vedea referinte de aplicare din </w:t>
      </w:r>
      <w:hyperlink r:id="rId9" w:anchor="do|ar13" w:history="1">
        <w:r w:rsidRPr="00DA486A">
          <w:rPr>
            <w:rFonts w:ascii="Verdana" w:eastAsia="Times New Roman" w:hAnsi="Verdana" w:cs="Times New Roman"/>
            <w:b/>
            <w:bCs/>
            <w:i/>
            <w:iCs/>
            <w:color w:val="333399"/>
            <w:sz w:val="18"/>
            <w:szCs w:val="18"/>
            <w:u w:val="single"/>
            <w:lang w:eastAsia="ro-RO"/>
          </w:rPr>
          <w:t>Regulamentul 2/2008</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05" name="Imagine 90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276_000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11-mar-2008 actul a fost reglementat de </w:t>
      </w:r>
      <w:hyperlink r:id="rId10" w:anchor="do|ar12" w:tooltip="privind implementarea Directivei 2007/14/CE de stabilire a normelor de aplicare a anumitor dispoziţii ale Directivei 2004/109/CE privind armonizarea obligaţiilor de transparenţă în ceea ce priveşte informaţiile referitoare la emitenţii ale căror valori mobiliare sunt admise la tranzacţionare pe o piaţă reglementată (act publicat in M.Of. 187 din 11-mar-2008)" w:history="1">
        <w:r w:rsidRPr="00DA486A">
          <w:rPr>
            <w:rFonts w:ascii="Verdana" w:eastAsia="Times New Roman" w:hAnsi="Verdana" w:cs="Times New Roman"/>
            <w:b/>
            <w:bCs/>
            <w:i/>
            <w:iCs/>
            <w:color w:val="333399"/>
            <w:sz w:val="18"/>
            <w:szCs w:val="18"/>
            <w:u w:val="single"/>
            <w:lang w:eastAsia="ro-RO"/>
          </w:rPr>
          <w:t>Regulamentul 1/2008</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04" name="Imagine 90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276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11-mar-2008 actul a fost reglementat de </w:t>
      </w:r>
      <w:hyperlink r:id="rId11" w:anchor="do" w:history="1">
        <w:r w:rsidRPr="00DA486A">
          <w:rPr>
            <w:rFonts w:ascii="Verdana" w:eastAsia="Times New Roman" w:hAnsi="Verdana" w:cs="Times New Roman"/>
            <w:b/>
            <w:bCs/>
            <w:i/>
            <w:iCs/>
            <w:color w:val="333399"/>
            <w:sz w:val="18"/>
            <w:szCs w:val="18"/>
            <w:u w:val="single"/>
            <w:lang w:eastAsia="ro-RO"/>
          </w:rPr>
          <w:t>Regulamentul 1/2008</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03" name="Imagine 90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0719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02-feb-2007 actul a fost jurisprudenta </w:t>
      </w:r>
      <w:hyperlink r:id="rId12" w:anchor="do" w:history="1">
        <w:r w:rsidRPr="00DA486A">
          <w:rPr>
            <w:rFonts w:ascii="Verdana" w:eastAsia="Times New Roman" w:hAnsi="Verdana" w:cs="Times New Roman"/>
            <w:b/>
            <w:bCs/>
            <w:i/>
            <w:iCs/>
            <w:color w:val="333399"/>
            <w:sz w:val="18"/>
            <w:szCs w:val="18"/>
            <w:u w:val="single"/>
            <w:lang w:eastAsia="ro-RO"/>
          </w:rPr>
          <w:t>Decizia nr. 24 din 02-feb-2007</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02" name="Imagine 90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65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12-apr-2006 actul a fost jurisprudenta </w:t>
      </w:r>
      <w:hyperlink r:id="rId13" w:anchor="do" w:history="1">
        <w:r w:rsidRPr="00DA486A">
          <w:rPr>
            <w:rFonts w:ascii="Verdana" w:eastAsia="Times New Roman" w:hAnsi="Verdana" w:cs="Times New Roman"/>
            <w:b/>
            <w:bCs/>
            <w:i/>
            <w:iCs/>
            <w:color w:val="333399"/>
            <w:sz w:val="18"/>
            <w:szCs w:val="18"/>
            <w:u w:val="single"/>
            <w:lang w:eastAsia="ro-RO"/>
          </w:rPr>
          <w:t>Sentinta nr. 1762 din 12-apr-2006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01" name="Imagine 90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02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actul a fost reglementat de </w:t>
      </w:r>
      <w:hyperlink r:id="rId14" w:anchor="do"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00" name="Imagine 90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518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02-feb-2006 actul a fost jurisprudenta </w:t>
      </w:r>
      <w:hyperlink r:id="rId15" w:anchor="do" w:history="1">
        <w:r w:rsidRPr="00DA486A">
          <w:rPr>
            <w:rFonts w:ascii="Verdana" w:eastAsia="Times New Roman" w:hAnsi="Verdana" w:cs="Times New Roman"/>
            <w:b/>
            <w:bCs/>
            <w:i/>
            <w:iCs/>
            <w:color w:val="333399"/>
            <w:sz w:val="18"/>
            <w:szCs w:val="18"/>
            <w:u w:val="single"/>
            <w:lang w:eastAsia="ro-RO"/>
          </w:rPr>
          <w:t>Decizia nr. 479R din 02-feb-2006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99" name="Imagine 89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090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06-dec-2005 actul a fost a se vedea referinte de aplicare din </w:t>
      </w:r>
      <w:hyperlink r:id="rId16" w:anchor="do" w:history="1">
        <w:r w:rsidRPr="00DA486A">
          <w:rPr>
            <w:rFonts w:ascii="Verdana" w:eastAsia="Times New Roman" w:hAnsi="Verdana" w:cs="Times New Roman"/>
            <w:b/>
            <w:bCs/>
            <w:i/>
            <w:iCs/>
            <w:color w:val="333399"/>
            <w:sz w:val="18"/>
            <w:szCs w:val="18"/>
            <w:u w:val="single"/>
            <w:lang w:eastAsia="ro-RO"/>
          </w:rPr>
          <w:t>Regulamentul 16/2005</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98" name="Imagine 89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907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04-nov-2005 actul a fost reglementat de </w:t>
      </w:r>
      <w:hyperlink r:id="rId17" w:anchor="do" w:history="1">
        <w:r w:rsidRPr="00DA486A">
          <w:rPr>
            <w:rFonts w:ascii="Verdana" w:eastAsia="Times New Roman" w:hAnsi="Verdana" w:cs="Times New Roman"/>
            <w:b/>
            <w:bCs/>
            <w:i/>
            <w:iCs/>
            <w:color w:val="333399"/>
            <w:sz w:val="18"/>
            <w:szCs w:val="18"/>
            <w:u w:val="single"/>
            <w:lang w:eastAsia="ro-RO"/>
          </w:rPr>
          <w:t>Regulamentul 13/2005</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97" name="Imagine 89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147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14-feb-2005 actul a fost a se vedea referinte de aplicare din </w:t>
      </w:r>
      <w:hyperlink r:id="rId18" w:anchor="do" w:history="1">
        <w:r w:rsidRPr="00DA486A">
          <w:rPr>
            <w:rFonts w:ascii="Verdana" w:eastAsia="Times New Roman" w:hAnsi="Verdana" w:cs="Times New Roman"/>
            <w:b/>
            <w:bCs/>
            <w:i/>
            <w:iCs/>
            <w:color w:val="333399"/>
            <w:sz w:val="18"/>
            <w:szCs w:val="18"/>
            <w:u w:val="single"/>
            <w:lang w:eastAsia="ro-RO"/>
          </w:rPr>
          <w:t>Ordinul 5/2005</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96" name="Imagine 89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155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06-aug-2004 actul a fost a se vedea referinte de aplicare din </w:t>
      </w:r>
      <w:hyperlink r:id="rId19" w:anchor="do" w:history="1">
        <w:r w:rsidRPr="00DA486A">
          <w:rPr>
            <w:rFonts w:ascii="Verdana" w:eastAsia="Times New Roman" w:hAnsi="Verdana" w:cs="Times New Roman"/>
            <w:b/>
            <w:bCs/>
            <w:i/>
            <w:iCs/>
            <w:color w:val="333399"/>
            <w:sz w:val="18"/>
            <w:szCs w:val="18"/>
            <w:u w:val="single"/>
            <w:lang w:eastAsia="ro-RO"/>
          </w:rPr>
          <w:t>Ordinul 30/2004</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95" name="Imagine 89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154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06-aug-2004 actul a fost a se vedea referinte de aplicare din </w:t>
      </w:r>
      <w:hyperlink r:id="rId20" w:anchor="do" w:history="1">
        <w:r w:rsidRPr="00DA486A">
          <w:rPr>
            <w:rFonts w:ascii="Verdana" w:eastAsia="Times New Roman" w:hAnsi="Verdana" w:cs="Times New Roman"/>
            <w:b/>
            <w:bCs/>
            <w:i/>
            <w:iCs/>
            <w:color w:val="333399"/>
            <w:sz w:val="18"/>
            <w:szCs w:val="18"/>
            <w:u w:val="single"/>
            <w:lang w:eastAsia="ro-RO"/>
          </w:rPr>
          <w:t>Ordinul 29/2004</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94" name="Imagine 89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085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29-iun-2004 actul a fost promulgata de </w:t>
      </w:r>
      <w:hyperlink r:id="rId21" w:anchor="do" w:history="1">
        <w:r w:rsidRPr="00DA486A">
          <w:rPr>
            <w:rFonts w:ascii="Verdana" w:eastAsia="Times New Roman" w:hAnsi="Verdana" w:cs="Times New Roman"/>
            <w:b/>
            <w:bCs/>
            <w:i/>
            <w:iCs/>
            <w:color w:val="333399"/>
            <w:sz w:val="18"/>
            <w:szCs w:val="18"/>
            <w:u w:val="single"/>
            <w:lang w:eastAsia="ro-RO"/>
          </w:rPr>
          <w:t>Decretul 517/2004</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r w:rsidRPr="00DA486A">
        <w:rPr>
          <w:rFonts w:ascii="Verdana" w:eastAsia="Times New Roman" w:hAnsi="Verdana" w:cs="Times New Roman"/>
          <w:b/>
          <w:bCs/>
          <w:lang w:eastAsia="ro-RO"/>
        </w:rPr>
        <w:t>Parlamentul României</w:t>
      </w:r>
      <w:r w:rsidRPr="00DA486A">
        <w:rPr>
          <w:rFonts w:ascii="Verdana" w:eastAsia="Times New Roman" w:hAnsi="Verdana" w:cs="Times New Roman"/>
          <w:lang w:eastAsia="ro-RO"/>
        </w:rPr>
        <w:t xml:space="preserve"> adoptă prezenta lege.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 w:name="do|ttI"/>
      <w:r>
        <w:rPr>
          <w:rFonts w:ascii="Verdana" w:eastAsia="Times New Roman" w:hAnsi="Verdana" w:cs="Times New Roman"/>
          <w:b/>
          <w:bCs/>
          <w:noProof/>
          <w:color w:val="333399"/>
          <w:lang w:eastAsia="ro-RO"/>
        </w:rPr>
        <w:drawing>
          <wp:inline distT="0" distB="0" distL="0" distR="0">
            <wp:extent cx="95250" cy="95250"/>
            <wp:effectExtent l="0" t="0" r="0" b="0"/>
            <wp:docPr id="893" name="Imagine 89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
      <w:r w:rsidRPr="00DA486A">
        <w:rPr>
          <w:rFonts w:ascii="Verdana" w:eastAsia="Times New Roman" w:hAnsi="Verdana" w:cs="Times New Roman"/>
          <w:b/>
          <w:bCs/>
          <w:sz w:val="26"/>
          <w:szCs w:val="26"/>
          <w:lang w:eastAsia="ro-RO"/>
        </w:rPr>
        <w:t>TITLUL I:</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6"/>
          <w:szCs w:val="26"/>
          <w:lang w:eastAsia="ro-RO"/>
        </w:rPr>
        <w:t>DISPOZIŢII GENERALE</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92" name="Imagine 89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907_008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04-ian-2007 titlul I reglementat de partea 1^1 din </w:t>
      </w:r>
      <w:hyperlink r:id="rId22" w:anchor="do|pe1^1" w:history="1">
        <w:r w:rsidRPr="00DA486A">
          <w:rPr>
            <w:rFonts w:ascii="Verdana" w:eastAsia="Times New Roman" w:hAnsi="Verdana" w:cs="Times New Roman"/>
            <w:b/>
            <w:bCs/>
            <w:i/>
            <w:iCs/>
            <w:color w:val="333399"/>
            <w:sz w:val="18"/>
            <w:szCs w:val="18"/>
            <w:u w:val="single"/>
            <w:lang w:eastAsia="ro-RO"/>
          </w:rPr>
          <w:t>Regulamentul 13/2005</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 w:name="do|ttI|ar1"/>
      <w:r>
        <w:rPr>
          <w:rFonts w:ascii="Verdana" w:eastAsia="Times New Roman" w:hAnsi="Verdana" w:cs="Times New Roman"/>
          <w:b/>
          <w:bCs/>
          <w:noProof/>
          <w:color w:val="333399"/>
          <w:lang w:eastAsia="ro-RO"/>
        </w:rPr>
        <w:drawing>
          <wp:inline distT="0" distB="0" distL="0" distR="0">
            <wp:extent cx="95250" cy="95250"/>
            <wp:effectExtent l="0" t="0" r="0" b="0"/>
            <wp:docPr id="891" name="Imagine 89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
      <w:r w:rsidRPr="00DA486A">
        <w:rPr>
          <w:rFonts w:ascii="Verdana" w:eastAsia="Times New Roman" w:hAnsi="Verdana" w:cs="Times New Roman"/>
          <w:b/>
          <w:bCs/>
          <w:color w:val="0000AF"/>
          <w:lang w:eastAsia="ro-RO"/>
        </w:rPr>
        <w:t>Art. 1</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 w:name="do|ttI|ar1|al1"/>
      <w:bookmarkEnd w:id="3"/>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 xml:space="preserve">Prezenta lege reglementează înfiinţarea şi funcţionarea pieţelor de instrumente financiare, cu instituţiile şi operaţiunile specifice acestora, precum şi a organismelor de plasament colectiv, în scopul mobilizării disponibilităţilor financiare prin intermediul investiţiilor în instrumente financiare.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90" name="Imagine 89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23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 alin. (1) din titlul I reglementat de titlul I, partea 1^1 din </w:t>
      </w:r>
      <w:hyperlink r:id="rId23" w:anchor="do|tti|pe1^1"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24" w:anchor="do|tti|pe1^1" w:history="1">
        <w:r w:rsidRPr="00DA486A">
          <w:rPr>
            <w:rFonts w:ascii="Verdana" w:eastAsia="Times New Roman" w:hAnsi="Verdana" w:cs="Times New Roman"/>
            <w:b/>
            <w:bCs/>
            <w:vanish/>
            <w:color w:val="CD5C5C"/>
            <w:sz w:val="17"/>
            <w:szCs w:val="17"/>
            <w:u w:val="single"/>
            <w:lang w:eastAsia="ro-RO"/>
          </w:rPr>
          <w:t>prevederi din titlul I, partea 1^1 (Regulamentul 2/2006) la data 14-mar-2006 pentru Art. 1, alin. (1) din titlul 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1</w:t>
      </w:r>
      <w:r w:rsidRPr="00DA486A">
        <w:rPr>
          <w:rFonts w:ascii="Verdana" w:eastAsia="Times New Roman" w:hAnsi="Verdana" w:cs="Times New Roman"/>
          <w:vanish/>
          <w:sz w:val="17"/>
          <w:szCs w:val="17"/>
          <w:lang w:eastAsia="ro-RO"/>
        </w:rPr>
        <w:br/>
        <w:t xml:space="preserve">(1) Prezentul regulament stabileşte norme cu privire la autorizarea, organizarea şi funcţionarea operatorilor de piaţă, operatorilor de sistem, pieţelor reglementate şi sistemelor alternative de tranzacţionare, în conformitate cu prevederile Legii nr. </w:t>
      </w:r>
      <w:hyperlink r:id="rId25"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privind piaţa de capital, cu modificările şi completările ulterioare.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 w:name="do|ttI|ar1|al2"/>
      <w:bookmarkEnd w:id="4"/>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 xml:space="preserve">Prezenta lege se aplică activităţilor şi operaţiunilor prevăzute la alin. (1), desfăşurate pe teritoriul României.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89" name="Imagine 88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22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 alin. (2) din titlul I reglementat de titlul I, partea 1^A^1 din </w:t>
      </w:r>
      <w:hyperlink r:id="rId26" w:anchor="do|tti|pe1^a^1"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27" w:anchor="do|tti|pe1^a^1" w:history="1">
        <w:r w:rsidRPr="00DA486A">
          <w:rPr>
            <w:rFonts w:ascii="Verdana" w:eastAsia="Times New Roman" w:hAnsi="Verdana" w:cs="Times New Roman"/>
            <w:b/>
            <w:bCs/>
            <w:vanish/>
            <w:color w:val="CD5C5C"/>
            <w:sz w:val="17"/>
            <w:szCs w:val="17"/>
            <w:u w:val="single"/>
            <w:lang w:eastAsia="ro-RO"/>
          </w:rPr>
          <w:t>prevederi din titlul I, partea 1^A^1 (Regulamentul 2/2006) la data 14-mar-2006 pentru Art. 1, alin. (2) din titlul 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1</w:t>
      </w:r>
      <w:r w:rsidRPr="00DA486A">
        <w:rPr>
          <w:rFonts w:ascii="Verdana" w:eastAsia="Times New Roman" w:hAnsi="Verdana" w:cs="Times New Roman"/>
          <w:vanish/>
          <w:sz w:val="17"/>
          <w:szCs w:val="17"/>
          <w:lang w:eastAsia="ro-RO"/>
        </w:rPr>
        <w:br/>
        <w:t>[...]</w:t>
      </w:r>
      <w:r w:rsidRPr="00DA486A">
        <w:rPr>
          <w:rFonts w:ascii="Verdana" w:eastAsia="Times New Roman" w:hAnsi="Verdana" w:cs="Times New Roman"/>
          <w:vanish/>
          <w:sz w:val="17"/>
          <w:szCs w:val="17"/>
          <w:lang w:eastAsia="ro-RO"/>
        </w:rPr>
        <w:br/>
        <w:t>(2) Comisia Naţională a Valorilor Mobiliare, denumită în continuare C.N.V.M., este autoritatea competentă care aplică prevederile prezentului regulament, prin exercitarea prerogativelor stabilite în statutul său.</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5" w:name="do|ttI|ar1|al3"/>
      <w:bookmarkEnd w:id="5"/>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 xml:space="preserve">Comisia Naţională a Valorilor Mobiliare, denumită în continuare C.N.V.M., este autoritatea competentă care aplică prevederile prezentei legi, prin exercitarea prerogativelor stabilite în statutul său.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88" name="Imagine 88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22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 alin. (3) din titlul I reglementat de titlul I, partea 1^A^1 din </w:t>
      </w:r>
      <w:hyperlink r:id="rId28" w:anchor="do|tti|pe1^a^1"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29" w:anchor="do|tti|pe1^a^1" w:history="1">
        <w:r w:rsidRPr="00DA486A">
          <w:rPr>
            <w:rFonts w:ascii="Verdana" w:eastAsia="Times New Roman" w:hAnsi="Verdana" w:cs="Times New Roman"/>
            <w:b/>
            <w:bCs/>
            <w:vanish/>
            <w:color w:val="CD5C5C"/>
            <w:sz w:val="17"/>
            <w:szCs w:val="17"/>
            <w:u w:val="single"/>
            <w:lang w:eastAsia="ro-RO"/>
          </w:rPr>
          <w:t>prevederi din titlul I, partea 1^A^1 (Regulamentul 2/2006) la data 14-mar-2006 pentru Art. 1, alin. (3) din titlul 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1</w:t>
      </w:r>
      <w:r w:rsidRPr="00DA486A">
        <w:rPr>
          <w:rFonts w:ascii="Verdana" w:eastAsia="Times New Roman" w:hAnsi="Verdana" w:cs="Times New Roman"/>
          <w:vanish/>
          <w:sz w:val="17"/>
          <w:szCs w:val="17"/>
          <w:lang w:eastAsia="ro-RO"/>
        </w:rPr>
        <w:br/>
        <w:t>[...]</w:t>
      </w:r>
      <w:r w:rsidRPr="00DA486A">
        <w:rPr>
          <w:rFonts w:ascii="Verdana" w:eastAsia="Times New Roman" w:hAnsi="Verdana" w:cs="Times New Roman"/>
          <w:vanish/>
          <w:sz w:val="17"/>
          <w:szCs w:val="17"/>
          <w:lang w:eastAsia="ro-RO"/>
        </w:rPr>
        <w:br/>
        <w:t>(2) Comisia Naţională a Valorilor Mobiliare, denumită în continuare C.N.V.M., este autoritatea competentă care aplică prevederile prezentului regulament, prin exercitarea prerogativelor stabilite în statutul său.</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6" w:name="do|ttI|ar1|al4"/>
      <w:bookmarkEnd w:id="6"/>
      <w:r w:rsidRPr="00DA486A">
        <w:rPr>
          <w:rFonts w:ascii="Verdana" w:eastAsia="Times New Roman" w:hAnsi="Verdana" w:cs="Times New Roman"/>
          <w:b/>
          <w:bCs/>
          <w:color w:val="008F00"/>
          <w:lang w:eastAsia="ro-RO"/>
        </w:rPr>
        <w:t>(4)</w:t>
      </w:r>
      <w:r w:rsidRPr="00DA486A">
        <w:rPr>
          <w:rFonts w:ascii="Verdana" w:eastAsia="Times New Roman" w:hAnsi="Verdana" w:cs="Times New Roman"/>
          <w:lang w:eastAsia="ro-RO"/>
        </w:rPr>
        <w:t xml:space="preserve">Prevederile prezentei legi nu se aplică instrumentelor pieţei monetare, care sunt reglementate de Banca Naţională a României, şi titlurilor de stat care sunt emise de Ministerul Finanţelor Publice, dacă emitentul alege pentru tranzacţionarea acestora o altă piaţă decât cea reglementată, definită conform art. 125.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87" name="Imagine 88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02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 alin. (4) din titlul I reglementat de titlul I, partea 2^1 din </w:t>
      </w:r>
      <w:hyperlink r:id="rId30" w:anchor="do|tti|pe2^1"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31" w:anchor="do|tti|pe2^1" w:history="1">
        <w:r w:rsidRPr="00DA486A">
          <w:rPr>
            <w:rFonts w:ascii="Verdana" w:eastAsia="Times New Roman" w:hAnsi="Verdana" w:cs="Times New Roman"/>
            <w:b/>
            <w:bCs/>
            <w:vanish/>
            <w:color w:val="CD5C5C"/>
            <w:sz w:val="17"/>
            <w:szCs w:val="17"/>
            <w:u w:val="single"/>
            <w:lang w:eastAsia="ro-RO"/>
          </w:rPr>
          <w:t>prevederi din titlul I, partea 2^1 (Regulamentul 2/2006) la data 14-mar-2006 pentru Art. 1, alin. (4) din titlul 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2</w:t>
      </w:r>
      <w:r w:rsidRPr="00DA486A">
        <w:rPr>
          <w:rFonts w:ascii="Verdana" w:eastAsia="Times New Roman" w:hAnsi="Verdana" w:cs="Times New Roman"/>
          <w:vanish/>
          <w:sz w:val="17"/>
          <w:szCs w:val="17"/>
          <w:lang w:eastAsia="ro-RO"/>
        </w:rPr>
        <w:br/>
        <w:t xml:space="preserve">Termenii, abrevierile şi expresiile utilizate în prezentul regulament au semnificaţia prevăzută în Legea nr. </w:t>
      </w:r>
      <w:hyperlink r:id="rId32"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cu modificările şi completările ulterioare.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7" w:name="do|ttI|ar1|al5"/>
      <w:bookmarkEnd w:id="7"/>
      <w:r w:rsidRPr="00DA486A">
        <w:rPr>
          <w:rFonts w:ascii="Verdana" w:eastAsia="Times New Roman" w:hAnsi="Verdana" w:cs="Times New Roman"/>
          <w:b/>
          <w:bCs/>
          <w:color w:val="008F00"/>
          <w:lang w:eastAsia="ro-RO"/>
        </w:rPr>
        <w:t>(5)</w:t>
      </w:r>
      <w:r w:rsidRPr="00DA486A">
        <w:rPr>
          <w:rFonts w:ascii="Verdana" w:eastAsia="Times New Roman" w:hAnsi="Verdana" w:cs="Times New Roman"/>
          <w:lang w:eastAsia="ro-RO"/>
        </w:rPr>
        <w:t xml:space="preserve">Prevederile prezentei legi nu se aplică în cazul administrării datoriei publice în care sunt implicate Banca Naţională a României, băncile centrale ale statelor membre şi alte entităţi naţionale din statele membre cu funcţii similare acestora, Ministerul Finanţelor Publice, precum şi alte entităţi publice.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86" name="Imagine 88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22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 alin. (5) din titlul I reglementat de titlul I, partea 2^1 din </w:t>
      </w:r>
      <w:hyperlink r:id="rId33" w:anchor="do|tti|pe2^1"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34" w:anchor="do|tti|pe2^1" w:history="1">
        <w:r w:rsidRPr="00DA486A">
          <w:rPr>
            <w:rFonts w:ascii="Verdana" w:eastAsia="Times New Roman" w:hAnsi="Verdana" w:cs="Times New Roman"/>
            <w:b/>
            <w:bCs/>
            <w:vanish/>
            <w:color w:val="CD5C5C"/>
            <w:sz w:val="17"/>
            <w:szCs w:val="17"/>
            <w:u w:val="single"/>
            <w:lang w:eastAsia="ro-RO"/>
          </w:rPr>
          <w:t>prevederi din titlul I, partea 2^1 (Regulamentul 2/2006) la data 14-mar-2006 pentru Art. 1, alin. (5) din titlul 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2</w:t>
      </w:r>
      <w:r w:rsidRPr="00DA486A">
        <w:rPr>
          <w:rFonts w:ascii="Verdana" w:eastAsia="Times New Roman" w:hAnsi="Verdana" w:cs="Times New Roman"/>
          <w:vanish/>
          <w:sz w:val="17"/>
          <w:szCs w:val="17"/>
          <w:lang w:eastAsia="ro-RO"/>
        </w:rPr>
        <w:br/>
        <w:t xml:space="preserve">Termenii, abrevierile şi expresiile utilizate în prezentul regulament au semnificaţia prevăzută în Legea nr. </w:t>
      </w:r>
      <w:hyperlink r:id="rId35"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cu modificările şi completările ulterioare.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 w:name="do|ttI|ar2"/>
      <w:r>
        <w:rPr>
          <w:rFonts w:ascii="Verdana" w:eastAsia="Times New Roman" w:hAnsi="Verdana" w:cs="Times New Roman"/>
          <w:b/>
          <w:bCs/>
          <w:noProof/>
          <w:color w:val="333399"/>
          <w:lang w:eastAsia="ro-RO"/>
        </w:rPr>
        <w:drawing>
          <wp:inline distT="0" distB="0" distL="0" distR="0">
            <wp:extent cx="95250" cy="95250"/>
            <wp:effectExtent l="0" t="0" r="0" b="0"/>
            <wp:docPr id="885" name="Imagine 88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
      <w:r w:rsidRPr="00DA486A">
        <w:rPr>
          <w:rFonts w:ascii="Verdana" w:eastAsia="Times New Roman" w:hAnsi="Verdana" w:cs="Times New Roman"/>
          <w:b/>
          <w:bCs/>
          <w:color w:val="0000AF"/>
          <w:lang w:eastAsia="ro-RO"/>
        </w:rPr>
        <w:t>Art. 2</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84" name="Imagine 88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487_000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31-dec-2013 Art. 2 din titlul I a fost articol din </w:t>
      </w:r>
      <w:hyperlink r:id="rId36" w:anchor="do" w:history="1">
        <w:r w:rsidRPr="00DA486A">
          <w:rPr>
            <w:rFonts w:ascii="Verdana" w:eastAsia="Times New Roman" w:hAnsi="Verdana" w:cs="Times New Roman"/>
            <w:b/>
            <w:bCs/>
            <w:i/>
            <w:iCs/>
            <w:color w:val="333399"/>
            <w:sz w:val="18"/>
            <w:szCs w:val="18"/>
            <w:u w:val="single"/>
            <w:lang w:eastAsia="ro-RO"/>
          </w:rPr>
          <w:t>Doctrina</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83" name="Imagine 88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02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2 din titlul I reglementat de titlul I, partea 2^1 din </w:t>
      </w:r>
      <w:hyperlink r:id="rId37" w:anchor="do|tti|pe2^1"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 w:name="do|ttI|ar2|al1"/>
      <w:r>
        <w:rPr>
          <w:rFonts w:ascii="Verdana" w:eastAsia="Times New Roman" w:hAnsi="Verdana" w:cs="Times New Roman"/>
          <w:b/>
          <w:bCs/>
          <w:noProof/>
          <w:color w:val="333399"/>
          <w:lang w:eastAsia="ro-RO"/>
        </w:rPr>
        <w:drawing>
          <wp:inline distT="0" distB="0" distL="0" distR="0">
            <wp:extent cx="95250" cy="95250"/>
            <wp:effectExtent l="0" t="0" r="0" b="0"/>
            <wp:docPr id="882" name="Imagine 88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2|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În înţelesul prezentei legi, termenii şi expresiile de mai jos au următoarele semnificaţii: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 w:name="do|ttI|ar2|al1|pt1"/>
      <w:bookmarkEnd w:id="10"/>
      <w:r w:rsidRPr="00DA486A">
        <w:rPr>
          <w:rFonts w:ascii="Verdana" w:eastAsia="Times New Roman" w:hAnsi="Verdana" w:cs="Times New Roman"/>
          <w:b/>
          <w:bCs/>
          <w:color w:val="8F0000"/>
          <w:lang w:eastAsia="ro-RO"/>
        </w:rPr>
        <w:t>1.</w:t>
      </w:r>
      <w:r w:rsidRPr="00DA486A">
        <w:rPr>
          <w:rFonts w:ascii="Verdana" w:eastAsia="Times New Roman" w:hAnsi="Verdana" w:cs="Times New Roman"/>
          <w:lang w:eastAsia="ro-RO"/>
        </w:rPr>
        <w:t xml:space="preserve">acţionar semnificativ - persoana fizică, persoana juridică sau grupul de persoane care acţionează în mod concertat şi care deţine direct sau indirect o </w:t>
      </w:r>
      <w:r w:rsidRPr="00DA486A">
        <w:rPr>
          <w:rFonts w:ascii="Verdana" w:eastAsia="Times New Roman" w:hAnsi="Verdana" w:cs="Times New Roman"/>
          <w:lang w:eastAsia="ro-RO"/>
        </w:rPr>
        <w:lastRenderedPageBreak/>
        <w:t>participaţie de cel puţin 10% din capitalul social al unei societăţi comerciale sau din drepturile de vot, ori o participaţie care permite exercitarea unei influenţe semnificative asupra luării deciziilor în adunarea generală sau în consiliul de administraţie, după caz;</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 w:name="do|ttI|ar2|al1|pt1^1"/>
      <w:bookmarkEnd w:id="11"/>
      <w:r w:rsidRPr="00DA486A">
        <w:rPr>
          <w:rFonts w:ascii="Verdana" w:eastAsia="Times New Roman" w:hAnsi="Verdana" w:cs="Times New Roman"/>
          <w:b/>
          <w:bCs/>
          <w:color w:val="8F0000"/>
          <w:shd w:val="clear" w:color="auto" w:fill="D3D3D3"/>
          <w:lang w:eastAsia="ro-RO"/>
        </w:rPr>
        <w:t>1</w:t>
      </w:r>
      <w:r w:rsidRPr="00DA486A">
        <w:rPr>
          <w:rFonts w:ascii="Verdana" w:eastAsia="Times New Roman" w:hAnsi="Verdana" w:cs="Times New Roman"/>
          <w:b/>
          <w:bCs/>
          <w:color w:val="8F0000"/>
          <w:shd w:val="clear" w:color="auto" w:fill="D3D3D3"/>
          <w:vertAlign w:val="superscript"/>
          <w:lang w:eastAsia="ro-RO"/>
        </w:rPr>
        <w:t>1</w:t>
      </w:r>
      <w:r w:rsidRPr="00DA486A">
        <w:rPr>
          <w:rFonts w:ascii="Verdana" w:eastAsia="Times New Roman" w:hAnsi="Verdana" w:cs="Times New Roman"/>
          <w:b/>
          <w:bCs/>
          <w:color w:val="8F0000"/>
          <w:shd w:val="clear" w:color="auto" w:fill="D3D3D3"/>
          <w:lang w:eastAsia="ro-RO"/>
        </w:rPr>
        <w:t>.</w:t>
      </w:r>
      <w:r w:rsidRPr="00DA486A">
        <w:rPr>
          <w:rFonts w:ascii="Verdana" w:eastAsia="Times New Roman" w:hAnsi="Verdana" w:cs="Times New Roman"/>
          <w:shd w:val="clear" w:color="auto" w:fill="D3D3D3"/>
          <w:lang w:eastAsia="ro-RO"/>
        </w:rPr>
        <w:t>agent delegat - persoana fizică sau juridică care, sub responsabilitatea deplină şi necondiţionată a unei singure societăţi de servicii de investiţii financiare în numele căreia acţionează, în baza unui contract, promovează clienţilor sau clienţilor potenţiali servicii de investiţii şi/sau servicii conexe, preia şi transmite instrucţiunile sau ordinele de la clienţi referitoare la instrumente financiare ori servicii de investiţii, plasează instrumente financiare şi/sau furnizează clienţilor sau Clienţilor potenţiali servicii de consultanţă privind aceste instrumente ori servicii;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 w:name="do|ttI|ar2|al1|pt1^2"/>
      <w:bookmarkEnd w:id="12"/>
      <w:r w:rsidRPr="00DA486A">
        <w:rPr>
          <w:rFonts w:ascii="Verdana" w:eastAsia="Times New Roman" w:hAnsi="Verdana" w:cs="Times New Roman"/>
          <w:b/>
          <w:bCs/>
          <w:color w:val="8F0000"/>
          <w:shd w:val="clear" w:color="auto" w:fill="D3D3D3"/>
          <w:lang w:eastAsia="ro-RO"/>
        </w:rPr>
        <w:t>1</w:t>
      </w:r>
      <w:r w:rsidRPr="00DA486A">
        <w:rPr>
          <w:rFonts w:ascii="Verdana" w:eastAsia="Times New Roman" w:hAnsi="Verdana" w:cs="Times New Roman"/>
          <w:b/>
          <w:bCs/>
          <w:color w:val="8F0000"/>
          <w:shd w:val="clear" w:color="auto" w:fill="D3D3D3"/>
          <w:vertAlign w:val="superscript"/>
          <w:lang w:eastAsia="ro-RO"/>
        </w:rPr>
        <w:t>2</w:t>
      </w:r>
      <w:r w:rsidRPr="00DA486A">
        <w:rPr>
          <w:rFonts w:ascii="Verdana" w:eastAsia="Times New Roman" w:hAnsi="Verdana" w:cs="Times New Roman"/>
          <w:b/>
          <w:bCs/>
          <w:color w:val="8F0000"/>
          <w:shd w:val="clear" w:color="auto" w:fill="D3D3D3"/>
          <w:lang w:eastAsia="ro-RO"/>
        </w:rPr>
        <w:t>.</w:t>
      </w:r>
      <w:r w:rsidRPr="00DA486A">
        <w:rPr>
          <w:rFonts w:ascii="Verdana" w:eastAsia="Times New Roman" w:hAnsi="Verdana" w:cs="Times New Roman"/>
          <w:shd w:val="clear" w:color="auto" w:fill="D3D3D3"/>
          <w:lang w:eastAsia="ro-RO"/>
        </w:rPr>
        <w:t>client profesional - clientul care posedă experienţa, cunoştinţele şi capacitatea de a lua decizia investiţională şi de a evalua riscurile pe care aceasta le implică; pentru a fi considerat profesional, clientul trebuie să se încadreze în categoriile menţionate în reglementările emise de C.N.V.M. şi să îndeplinească criteriile prevăzute în aceleaşi reglementări, conform normelor europene;</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81" name="Imagine 88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2, alin. (1), punctul 1. din titlul I completat de Art. 203, punctul 1. din titlul II din </w:t>
      </w:r>
      <w:hyperlink r:id="rId38" w:anchor="do|ttii|ar203|pt1"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 w:name="do|ttI|ar2|al1|pt2"/>
      <w:bookmarkEnd w:id="13"/>
      <w:r w:rsidRPr="00DA486A">
        <w:rPr>
          <w:rFonts w:ascii="Verdana" w:eastAsia="Times New Roman" w:hAnsi="Verdana" w:cs="Times New Roman"/>
          <w:b/>
          <w:bCs/>
          <w:color w:val="8F0000"/>
          <w:lang w:eastAsia="ro-RO"/>
        </w:rPr>
        <w:t>2.</w:t>
      </w:r>
      <w:r w:rsidRPr="00DA486A">
        <w:rPr>
          <w:rFonts w:ascii="Verdana" w:eastAsia="Times New Roman" w:hAnsi="Verdana" w:cs="Times New Roman"/>
          <w:lang w:eastAsia="ro-RO"/>
        </w:rPr>
        <w:t>compensarea - înlocuirea creanţelor şi obligaţiilor rezultând din ordine de transfer pe care unul sau mai mulţi participanţi le emit în favoarea altui participant sau altor participanţi, sau pe care le primesc de la aceştia, cu o creanţă sau o obligaţie netă unică, astfel încât această unică creanţă netă să fie pretinsă, respectiv această unică obligaţie netă să fie datorată;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 w:name="do|ttI|ar2|al1|pt3"/>
      <w:bookmarkEnd w:id="14"/>
      <w:r w:rsidRPr="00DA486A">
        <w:rPr>
          <w:rFonts w:ascii="Verdana" w:eastAsia="Times New Roman" w:hAnsi="Verdana" w:cs="Times New Roman"/>
          <w:b/>
          <w:bCs/>
          <w:color w:val="8F0000"/>
          <w:lang w:eastAsia="ro-RO"/>
        </w:rPr>
        <w:t>3.</w:t>
      </w:r>
      <w:r w:rsidRPr="00DA486A">
        <w:rPr>
          <w:rFonts w:ascii="Verdana" w:eastAsia="Times New Roman" w:hAnsi="Verdana" w:cs="Times New Roman"/>
          <w:lang w:eastAsia="ro-RO"/>
        </w:rPr>
        <w:t>cont comun de investiţii - investiţie realizată în contul a două sau mai multor persoane sau asupra căreia două sau mai multe persoane au drepturi care pot fi exercitate prin semnătura uneia sau mai multor persoane dintre cele menţionate;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 w:name="do|ttI|ar2|al1|pt4"/>
      <w:bookmarkEnd w:id="15"/>
      <w:r w:rsidRPr="00DA486A">
        <w:rPr>
          <w:rFonts w:ascii="Verdana" w:eastAsia="Times New Roman" w:hAnsi="Verdana" w:cs="Times New Roman"/>
          <w:b/>
          <w:bCs/>
          <w:color w:val="8F0000"/>
          <w:lang w:eastAsia="ro-RO"/>
        </w:rPr>
        <w:t>4.</w:t>
      </w:r>
      <w:r w:rsidRPr="00DA486A">
        <w:rPr>
          <w:rFonts w:ascii="Verdana" w:eastAsia="Times New Roman" w:hAnsi="Verdana" w:cs="Times New Roman"/>
          <w:lang w:eastAsia="ro-RO"/>
        </w:rPr>
        <w:t>emitent - entitatea cu sau fără personalitate juridică ce a emis, emite sau intenţionează să emită instrumente financiare;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 w:name="do|ttI|ar2|al1|pt5"/>
      <w:bookmarkEnd w:id="16"/>
      <w:r w:rsidRPr="00DA486A">
        <w:rPr>
          <w:rFonts w:ascii="Verdana" w:eastAsia="Times New Roman" w:hAnsi="Verdana" w:cs="Times New Roman"/>
          <w:b/>
          <w:bCs/>
          <w:color w:val="8F0000"/>
          <w:lang w:eastAsia="ro-RO"/>
        </w:rPr>
        <w:t>5.</w:t>
      </w:r>
      <w:r w:rsidRPr="00DA486A">
        <w:rPr>
          <w:rFonts w:ascii="Verdana" w:eastAsia="Times New Roman" w:hAnsi="Verdana" w:cs="Times New Roman"/>
          <w:lang w:eastAsia="ro-RO"/>
        </w:rPr>
        <w:t>entităţi reglementate - persoanele fizice şi juridice, precum şi entităţile fără personalitate juridică a căror activitate este reglementată şi/sau supravegheată de către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 w:name="do|ttI|ar2|al1|pt6"/>
      <w:bookmarkEnd w:id="17"/>
      <w:r w:rsidRPr="00DA486A">
        <w:rPr>
          <w:rFonts w:ascii="Verdana" w:eastAsia="Times New Roman" w:hAnsi="Verdana" w:cs="Times New Roman"/>
          <w:b/>
          <w:bCs/>
          <w:color w:val="8F0000"/>
          <w:lang w:eastAsia="ro-RO"/>
        </w:rPr>
        <w:t>6.</w:t>
      </w:r>
      <w:r w:rsidRPr="00DA486A">
        <w:rPr>
          <w:rFonts w:ascii="Verdana" w:eastAsia="Times New Roman" w:hAnsi="Verdana" w:cs="Times New Roman"/>
          <w:lang w:eastAsia="ro-RO"/>
        </w:rPr>
        <w:t>filialei - societate comercială în cadrul căreia există un asociat sau un acţionar aflat într-una dintre situaţiile prevăzute la pct. 27;</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 w:name="do|ttI|ar2|al1|pt7"/>
      <w:bookmarkEnd w:id="18"/>
      <w:r w:rsidRPr="00DA486A">
        <w:rPr>
          <w:rFonts w:ascii="Verdana" w:eastAsia="Times New Roman" w:hAnsi="Verdana" w:cs="Times New Roman"/>
          <w:b/>
          <w:bCs/>
          <w:color w:val="8F0000"/>
          <w:lang w:eastAsia="ro-RO"/>
        </w:rPr>
        <w:t>7.</w:t>
      </w:r>
      <w:r w:rsidRPr="00DA486A">
        <w:rPr>
          <w:rFonts w:ascii="Verdana" w:eastAsia="Times New Roman" w:hAnsi="Verdana" w:cs="Times New Roman"/>
          <w:lang w:eastAsia="ro-RO"/>
        </w:rPr>
        <w:t>fond de investiţii - organism de plasament colectiv fără personalitate juridică;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 w:name="do|ttI|ar2|al1|pt8"/>
      <w:bookmarkEnd w:id="19"/>
      <w:r w:rsidRPr="00DA486A">
        <w:rPr>
          <w:rFonts w:ascii="Verdana" w:eastAsia="Times New Roman" w:hAnsi="Verdana" w:cs="Times New Roman"/>
          <w:b/>
          <w:bCs/>
          <w:color w:val="8F0000"/>
          <w:lang w:eastAsia="ro-RO"/>
        </w:rPr>
        <w:t>8.</w:t>
      </w:r>
      <w:r w:rsidRPr="00DA486A">
        <w:rPr>
          <w:rFonts w:ascii="Verdana" w:eastAsia="Times New Roman" w:hAnsi="Verdana" w:cs="Times New Roman"/>
          <w:lang w:eastAsia="ro-RO"/>
        </w:rPr>
        <w:t>fond deschis de investiţii - organism de plasament colectiv în valori mobiliare, fără personalitate juridică, ale cărui unităţi de fond fac obiectul unei emisiuni şi răscumpărări continue;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0" w:name="do|ttI|ar2|al1|pt9"/>
      <w:bookmarkEnd w:id="20"/>
      <w:r w:rsidRPr="00DA486A">
        <w:rPr>
          <w:rFonts w:ascii="Verdana" w:eastAsia="Times New Roman" w:hAnsi="Verdana" w:cs="Times New Roman"/>
          <w:b/>
          <w:bCs/>
          <w:color w:val="8F0000"/>
          <w:lang w:eastAsia="ro-RO"/>
        </w:rPr>
        <w:t>9.</w:t>
      </w:r>
      <w:r w:rsidRPr="00DA486A">
        <w:rPr>
          <w:rFonts w:ascii="Verdana" w:eastAsia="Times New Roman" w:hAnsi="Verdana" w:cs="Times New Roman"/>
          <w:lang w:eastAsia="ro-RO"/>
        </w:rPr>
        <w:t>grup - reprezintă un ansamblu de societăţi comerciale compus dintr-o societate-mamă, filialele sale şi entităţi în care societatea-mamă sau filialele sale deţin o participare, precum şi societăţile comerciale legate una de alta printr-o relaţie care face necesară consolidarea conturilor şi consolidarea raportului anual;</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1" w:name="do|ttI|ar2|al1|pt9^1"/>
      <w:r>
        <w:rPr>
          <w:rFonts w:ascii="Verdana" w:eastAsia="Times New Roman" w:hAnsi="Verdana" w:cs="Times New Roman"/>
          <w:b/>
          <w:bCs/>
          <w:noProof/>
          <w:color w:val="333399"/>
          <w:lang w:eastAsia="ro-RO"/>
        </w:rPr>
        <w:drawing>
          <wp:inline distT="0" distB="0" distL="0" distR="0">
            <wp:extent cx="95250" cy="95250"/>
            <wp:effectExtent l="0" t="0" r="0" b="0"/>
            <wp:docPr id="880" name="Imagine 88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2|al1|pt9^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
      <w:r w:rsidRPr="00DA486A">
        <w:rPr>
          <w:rFonts w:ascii="Verdana" w:eastAsia="Times New Roman" w:hAnsi="Verdana" w:cs="Times New Roman"/>
          <w:b/>
          <w:bCs/>
          <w:color w:val="8F0000"/>
          <w:shd w:val="clear" w:color="auto" w:fill="D3D3D3"/>
          <w:lang w:eastAsia="ro-RO"/>
        </w:rPr>
        <w:t>9</w:t>
      </w:r>
      <w:r w:rsidRPr="00DA486A">
        <w:rPr>
          <w:rFonts w:ascii="Verdana" w:eastAsia="Times New Roman" w:hAnsi="Verdana" w:cs="Times New Roman"/>
          <w:b/>
          <w:bCs/>
          <w:color w:val="8F0000"/>
          <w:shd w:val="clear" w:color="auto" w:fill="D3D3D3"/>
          <w:vertAlign w:val="superscript"/>
          <w:lang w:eastAsia="ro-RO"/>
        </w:rPr>
        <w:t>1</w:t>
      </w:r>
      <w:r w:rsidRPr="00DA486A">
        <w:rPr>
          <w:rFonts w:ascii="Verdana" w:eastAsia="Times New Roman" w:hAnsi="Verdana" w:cs="Times New Roman"/>
          <w:b/>
          <w:bCs/>
          <w:color w:val="8F0000"/>
          <w:shd w:val="clear" w:color="auto" w:fill="D3D3D3"/>
          <w:lang w:eastAsia="ro-RO"/>
        </w:rPr>
        <w:t>.</w:t>
      </w:r>
      <w:r w:rsidRPr="00DA486A">
        <w:rPr>
          <w:rFonts w:ascii="Verdana" w:eastAsia="Times New Roman" w:hAnsi="Verdana" w:cs="Times New Roman"/>
          <w:shd w:val="clear" w:color="auto" w:fill="D3D3D3"/>
          <w:lang w:eastAsia="ro-RO"/>
        </w:rPr>
        <w:t>informaţii esenţiale - informaţii fundamentale şi structurate în mod corespunzător care trebuie furnizate investitorilor pentru a le permite să înţeleagă natura şi riscurile aferente emitentului, garantului şi valorilor mobiliare care le sunt oferite sau care sunt admise la tranzacţionare pe o piaţă reglementată şi, fără a aduce atingere art. 184 alin. (4) lit. b), să decidă care sunt ofertele de valori mobiliare pe care să le ia în considerare. Cu privire la ofertă şi la valorile mobiliare în cauză, informaţiile esenţiale includ următoarele elemente: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2" w:name="do|ttI|ar2|al1|pt9^1|pa1"/>
      <w:bookmarkEnd w:id="22"/>
      <w:r w:rsidRPr="00DA486A">
        <w:rPr>
          <w:rFonts w:ascii="Verdana" w:eastAsia="Times New Roman" w:hAnsi="Verdana" w:cs="Times New Roman"/>
          <w:shd w:val="clear" w:color="auto" w:fill="D3D3D3"/>
          <w:lang w:eastAsia="ro-RO"/>
        </w:rPr>
        <w:lastRenderedPageBreak/>
        <w:t>(i)o scurtă descriere a riscurilor asociate emitentului şi eventualilor garanţi şi a principalelor caracteristici ale acestora, inclusiv activele, pasivele şi situaţia financiară;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3" w:name="do|ttI|ar2|al1|pt9^1|pa2"/>
      <w:bookmarkEnd w:id="23"/>
      <w:r w:rsidRPr="00DA486A">
        <w:rPr>
          <w:rFonts w:ascii="Verdana" w:eastAsia="Times New Roman" w:hAnsi="Verdana" w:cs="Times New Roman"/>
          <w:shd w:val="clear" w:color="auto" w:fill="D3D3D3"/>
          <w:lang w:eastAsia="ro-RO"/>
        </w:rPr>
        <w:t>(ii)o descriere succintă a riscurilor asociate şi a caracteristicilor esenţiale ale investiţiei în valorile mobiliare în cauză, inclusiv orice drepturi aferente acestor valori mobiliare;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4" w:name="do|ttI|ar2|al1|pt9^1|pa3"/>
      <w:bookmarkEnd w:id="24"/>
      <w:r w:rsidRPr="00DA486A">
        <w:rPr>
          <w:rFonts w:ascii="Verdana" w:eastAsia="Times New Roman" w:hAnsi="Verdana" w:cs="Times New Roman"/>
          <w:shd w:val="clear" w:color="auto" w:fill="D3D3D3"/>
          <w:lang w:eastAsia="ro-RO"/>
        </w:rPr>
        <w:t>(iii)condiţiile generale ale ofertei, inclusiv cheltuielile estimate percepute investitorului de emitent sau de ofertant;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5" w:name="do|ttI|ar2|al1|pt9^1|pa4"/>
      <w:bookmarkEnd w:id="25"/>
      <w:r w:rsidRPr="00DA486A">
        <w:rPr>
          <w:rFonts w:ascii="Verdana" w:eastAsia="Times New Roman" w:hAnsi="Verdana" w:cs="Times New Roman"/>
          <w:shd w:val="clear" w:color="auto" w:fill="D3D3D3"/>
          <w:lang w:eastAsia="ro-RO"/>
        </w:rPr>
        <w:t>(iv)detalii privind admiterea la tranzacţionare;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6" w:name="do|ttI|ar2|al1|pt9^1|pa5"/>
      <w:bookmarkEnd w:id="26"/>
      <w:r w:rsidRPr="00DA486A">
        <w:rPr>
          <w:rFonts w:ascii="Verdana" w:eastAsia="Times New Roman" w:hAnsi="Verdana" w:cs="Times New Roman"/>
          <w:shd w:val="clear" w:color="auto" w:fill="D3D3D3"/>
          <w:lang w:eastAsia="ro-RO"/>
        </w:rPr>
        <w:t>(v)motive ale ofertei şi destinaţia prevăzută a veniturilor rezultate în urma ofertei;</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79" name="Imagine 87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0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2, alin. (1), punctul 9. din titlul I completat de Art. 203, punctul 2. din titlul II din </w:t>
      </w:r>
      <w:hyperlink r:id="rId39" w:anchor="do|ttii|ar203|pt2"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7" w:name="do|ttI|ar2|al1|pt10"/>
      <w:bookmarkEnd w:id="27"/>
      <w:r w:rsidRPr="00DA486A">
        <w:rPr>
          <w:rFonts w:ascii="Verdana" w:eastAsia="Times New Roman" w:hAnsi="Verdana" w:cs="Times New Roman"/>
          <w:b/>
          <w:bCs/>
          <w:color w:val="8F0000"/>
          <w:lang w:eastAsia="ro-RO"/>
        </w:rPr>
        <w:t>10.</w:t>
      </w:r>
      <w:r w:rsidRPr="00DA486A">
        <w:rPr>
          <w:rFonts w:ascii="Verdana" w:eastAsia="Times New Roman" w:hAnsi="Verdana" w:cs="Times New Roman"/>
          <w:lang w:eastAsia="ro-RO"/>
        </w:rPr>
        <w:t xml:space="preserve">instituţie de credit - entitate definită conform art. 1 din Legea nr. </w:t>
      </w:r>
      <w:hyperlink r:id="rId40" w:history="1">
        <w:r w:rsidRPr="00DA486A">
          <w:rPr>
            <w:rFonts w:ascii="Verdana" w:eastAsia="Times New Roman" w:hAnsi="Verdana" w:cs="Times New Roman"/>
            <w:b/>
            <w:bCs/>
            <w:color w:val="333399"/>
            <w:u w:val="single"/>
            <w:lang w:eastAsia="ro-RO"/>
          </w:rPr>
          <w:t>58/1998</w:t>
        </w:r>
      </w:hyperlink>
      <w:r w:rsidRPr="00DA486A">
        <w:rPr>
          <w:rFonts w:ascii="Verdana" w:eastAsia="Times New Roman" w:hAnsi="Verdana" w:cs="Times New Roman"/>
          <w:lang w:eastAsia="ro-RO"/>
        </w:rPr>
        <w:t xml:space="preserve"> privind activitatea bancară, cu modificările şi completările ulterioare;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28" w:name="do|ttI|ar2|al1|pt11:12"/>
      <w:r>
        <w:rPr>
          <w:rFonts w:ascii="Verdana" w:eastAsia="Times New Roman" w:hAnsi="Verdana" w:cs="Times New Roman"/>
          <w:b/>
          <w:bCs/>
          <w:noProof/>
          <w:vanish/>
          <w:color w:val="333399"/>
          <w:lang w:eastAsia="ro-RO"/>
        </w:rPr>
        <w:drawing>
          <wp:inline distT="0" distB="0" distL="0" distR="0">
            <wp:extent cx="95250" cy="95250"/>
            <wp:effectExtent l="0" t="0" r="0" b="0"/>
            <wp:docPr id="878" name="Imagine 87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2|al1|pt11: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
      <w:r w:rsidRPr="00DA486A">
        <w:rPr>
          <w:rFonts w:ascii="Verdana" w:eastAsia="Times New Roman" w:hAnsi="Verdana" w:cs="Times New Roman"/>
          <w:b/>
          <w:bCs/>
          <w:strike/>
          <w:vanish/>
          <w:color w:val="DC143C"/>
          <w:lang w:eastAsia="ro-RO"/>
        </w:rPr>
        <w:t>11.</w:t>
      </w:r>
      <w:r w:rsidRPr="00DA486A">
        <w:rPr>
          <w:rFonts w:ascii="Verdana" w:eastAsia="Times New Roman" w:hAnsi="Verdana" w:cs="Times New Roman"/>
          <w:strike/>
          <w:vanish/>
          <w:color w:val="DC143C"/>
          <w:lang w:eastAsia="ro-RO"/>
        </w:rPr>
        <w:t>instrumente financiare înseamnă:</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29" w:name="do|ttI|ar2|al1|pt11:12|lia:13"/>
      <w:bookmarkEnd w:id="29"/>
      <w:r w:rsidRPr="00DA486A">
        <w:rPr>
          <w:rFonts w:ascii="Verdana" w:eastAsia="Times New Roman" w:hAnsi="Verdana" w:cs="Times New Roman"/>
          <w:b/>
          <w:bCs/>
          <w:strike/>
          <w:vanish/>
          <w:color w:val="DC143C"/>
          <w:lang w:eastAsia="ro-RO"/>
        </w:rPr>
        <w:t>a)</w:t>
      </w:r>
      <w:r w:rsidRPr="00DA486A">
        <w:rPr>
          <w:rFonts w:ascii="Verdana" w:eastAsia="Times New Roman" w:hAnsi="Verdana" w:cs="Times New Roman"/>
          <w:strike/>
          <w:vanish/>
          <w:color w:val="DC143C"/>
          <w:lang w:eastAsia="ro-RO"/>
        </w:rPr>
        <w:t>valori mobiliare;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30" w:name="do|ttI|ar2|al1|pt11:12|lib:14"/>
      <w:bookmarkEnd w:id="30"/>
      <w:r w:rsidRPr="00DA486A">
        <w:rPr>
          <w:rFonts w:ascii="Verdana" w:eastAsia="Times New Roman" w:hAnsi="Verdana" w:cs="Times New Roman"/>
          <w:b/>
          <w:bCs/>
          <w:strike/>
          <w:vanish/>
          <w:color w:val="DC143C"/>
          <w:lang w:eastAsia="ro-RO"/>
        </w:rPr>
        <w:t>b)</w:t>
      </w:r>
      <w:r w:rsidRPr="00DA486A">
        <w:rPr>
          <w:rFonts w:ascii="Verdana" w:eastAsia="Times New Roman" w:hAnsi="Verdana" w:cs="Times New Roman"/>
          <w:strike/>
          <w:vanish/>
          <w:color w:val="DC143C"/>
          <w:lang w:eastAsia="ro-RO"/>
        </w:rPr>
        <w:t>titluri de participare la organismele de plasament colectiv;</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31" w:name="do|ttI|ar2|al1|pt11:12|lic:15"/>
      <w:bookmarkEnd w:id="31"/>
      <w:r w:rsidRPr="00DA486A">
        <w:rPr>
          <w:rFonts w:ascii="Verdana" w:eastAsia="Times New Roman" w:hAnsi="Verdana" w:cs="Times New Roman"/>
          <w:b/>
          <w:bCs/>
          <w:strike/>
          <w:vanish/>
          <w:color w:val="DC143C"/>
          <w:lang w:eastAsia="ro-RO"/>
        </w:rPr>
        <w:t>c)</w:t>
      </w:r>
      <w:r w:rsidRPr="00DA486A">
        <w:rPr>
          <w:rFonts w:ascii="Verdana" w:eastAsia="Times New Roman" w:hAnsi="Verdana" w:cs="Times New Roman"/>
          <w:strike/>
          <w:vanish/>
          <w:color w:val="DC143C"/>
          <w:lang w:eastAsia="ro-RO"/>
        </w:rPr>
        <w:t>instrumente ale pieţei monetare, inclusiv titluri de stat cu scadenţă mai mică de un an şi certificate de depozit;</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32" w:name="do|ttI|ar2|al1|pt11:12|lid:16"/>
      <w:bookmarkEnd w:id="32"/>
      <w:r w:rsidRPr="00DA486A">
        <w:rPr>
          <w:rFonts w:ascii="Verdana" w:eastAsia="Times New Roman" w:hAnsi="Verdana" w:cs="Times New Roman"/>
          <w:b/>
          <w:bCs/>
          <w:strike/>
          <w:vanish/>
          <w:color w:val="DC143C"/>
          <w:lang w:eastAsia="ro-RO"/>
        </w:rPr>
        <w:t>d)</w:t>
      </w:r>
      <w:r w:rsidRPr="00DA486A">
        <w:rPr>
          <w:rFonts w:ascii="Verdana" w:eastAsia="Times New Roman" w:hAnsi="Verdana" w:cs="Times New Roman"/>
          <w:strike/>
          <w:vanish/>
          <w:color w:val="DC143C"/>
          <w:lang w:eastAsia="ro-RO"/>
        </w:rPr>
        <w:t>contracte futures financiare, inclusiv contracte similare cu decontare finală în fonduri;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33" w:name="do|ttI|ar2|al1|pt11:12|lie:17"/>
      <w:bookmarkEnd w:id="33"/>
      <w:r w:rsidRPr="00DA486A">
        <w:rPr>
          <w:rFonts w:ascii="Verdana" w:eastAsia="Times New Roman" w:hAnsi="Verdana" w:cs="Times New Roman"/>
          <w:b/>
          <w:bCs/>
          <w:strike/>
          <w:vanish/>
          <w:color w:val="DC143C"/>
          <w:lang w:eastAsia="ro-RO"/>
        </w:rPr>
        <w:t>e)</w:t>
      </w:r>
      <w:r w:rsidRPr="00DA486A">
        <w:rPr>
          <w:rFonts w:ascii="Verdana" w:eastAsia="Times New Roman" w:hAnsi="Verdana" w:cs="Times New Roman"/>
          <w:strike/>
          <w:vanish/>
          <w:color w:val="DC143C"/>
          <w:lang w:eastAsia="ro-RO"/>
        </w:rPr>
        <w:t>contracte forward pe rata dobânzii, denumite în continuare FRA;</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34" w:name="do|ttI|ar2|al1|pt11:12|lif:18"/>
      <w:bookmarkEnd w:id="34"/>
      <w:r w:rsidRPr="00DA486A">
        <w:rPr>
          <w:rFonts w:ascii="Verdana" w:eastAsia="Times New Roman" w:hAnsi="Verdana" w:cs="Times New Roman"/>
          <w:b/>
          <w:bCs/>
          <w:strike/>
          <w:vanish/>
          <w:color w:val="DC143C"/>
          <w:lang w:eastAsia="ro-RO"/>
        </w:rPr>
        <w:t>f)</w:t>
      </w:r>
      <w:r w:rsidRPr="00DA486A">
        <w:rPr>
          <w:rFonts w:ascii="Verdana" w:eastAsia="Times New Roman" w:hAnsi="Verdana" w:cs="Times New Roman"/>
          <w:strike/>
          <w:vanish/>
          <w:color w:val="DC143C"/>
          <w:lang w:eastAsia="ro-RO"/>
        </w:rPr>
        <w:t>swap-uri pe rata dobânzii, pe curs de schimb şi pe acţiuni;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35" w:name="do|ttI|ar2|al1|pt11:12|lig:19"/>
      <w:bookmarkEnd w:id="35"/>
      <w:r w:rsidRPr="00DA486A">
        <w:rPr>
          <w:rFonts w:ascii="Verdana" w:eastAsia="Times New Roman" w:hAnsi="Verdana" w:cs="Times New Roman"/>
          <w:b/>
          <w:bCs/>
          <w:strike/>
          <w:vanish/>
          <w:color w:val="DC143C"/>
          <w:lang w:eastAsia="ro-RO"/>
        </w:rPr>
        <w:t>g)</w:t>
      </w:r>
      <w:r w:rsidRPr="00DA486A">
        <w:rPr>
          <w:rFonts w:ascii="Verdana" w:eastAsia="Times New Roman" w:hAnsi="Verdana" w:cs="Times New Roman"/>
          <w:strike/>
          <w:vanish/>
          <w:color w:val="DC143C"/>
          <w:lang w:eastAsia="ro-RO"/>
        </w:rPr>
        <w:t>opţiuni pe orice instrument financiar prevăzut la lit. a) - d), inclusiv contracte similare cu decontare finală în fonduri; această categorie include şi opţiuni pe curs de schimb şi pe rata dobânzii;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36" w:name="do|ttI|ar2|al1|pt11:12|lih:20"/>
      <w:bookmarkEnd w:id="36"/>
      <w:r w:rsidRPr="00DA486A">
        <w:rPr>
          <w:rFonts w:ascii="Verdana" w:eastAsia="Times New Roman" w:hAnsi="Verdana" w:cs="Times New Roman"/>
          <w:b/>
          <w:bCs/>
          <w:strike/>
          <w:vanish/>
          <w:color w:val="DC143C"/>
          <w:lang w:eastAsia="ro-RO"/>
        </w:rPr>
        <w:t>h)</w:t>
      </w:r>
      <w:r w:rsidRPr="00DA486A">
        <w:rPr>
          <w:rFonts w:ascii="Verdana" w:eastAsia="Times New Roman" w:hAnsi="Verdana" w:cs="Times New Roman"/>
          <w:strike/>
          <w:vanish/>
          <w:color w:val="DC143C"/>
          <w:lang w:eastAsia="ro-RO"/>
        </w:rPr>
        <w:t>instrumente financiare derivate pe mărfuri;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37" w:name="do|ttI|ar2|al1|pt11:12|lii:21"/>
      <w:bookmarkEnd w:id="37"/>
      <w:r w:rsidRPr="00DA486A">
        <w:rPr>
          <w:rFonts w:ascii="Verdana" w:eastAsia="Times New Roman" w:hAnsi="Verdana" w:cs="Times New Roman"/>
          <w:b/>
          <w:bCs/>
          <w:strike/>
          <w:vanish/>
          <w:color w:val="DC143C"/>
          <w:lang w:eastAsia="ro-RO"/>
        </w:rPr>
        <w:t>i)</w:t>
      </w:r>
      <w:r w:rsidRPr="00DA486A">
        <w:rPr>
          <w:rFonts w:ascii="Verdana" w:eastAsia="Times New Roman" w:hAnsi="Verdana" w:cs="Times New Roman"/>
          <w:strike/>
          <w:vanish/>
          <w:color w:val="DC143C"/>
          <w:lang w:eastAsia="ro-RO"/>
        </w:rPr>
        <w:t>orice alt instrument admis la tranzacţionare pe o piaţa reglementată într-un stat membru sau pentru care s-a făcut o cerere de admitere la tranzacţionare pe o astfel de piaţă;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8" w:name="do|ttI|ar2|al1|pt11"/>
      <w:r>
        <w:rPr>
          <w:rFonts w:ascii="Verdana" w:eastAsia="Times New Roman" w:hAnsi="Verdana" w:cs="Times New Roman"/>
          <w:b/>
          <w:bCs/>
          <w:noProof/>
          <w:color w:val="333399"/>
          <w:lang w:eastAsia="ro-RO"/>
        </w:rPr>
        <w:drawing>
          <wp:inline distT="0" distB="0" distL="0" distR="0">
            <wp:extent cx="95250" cy="95250"/>
            <wp:effectExtent l="0" t="0" r="0" b="0"/>
            <wp:docPr id="877" name="Imagine 87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2|al1|pt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
      <w:r w:rsidRPr="00DA486A">
        <w:rPr>
          <w:rFonts w:ascii="Verdana" w:eastAsia="Times New Roman" w:hAnsi="Verdana" w:cs="Times New Roman"/>
          <w:b/>
          <w:bCs/>
          <w:color w:val="8F0000"/>
          <w:shd w:val="clear" w:color="auto" w:fill="D3D3D3"/>
          <w:lang w:eastAsia="ro-RO"/>
        </w:rPr>
        <w:t>11.</w:t>
      </w:r>
      <w:r w:rsidRPr="00DA486A">
        <w:rPr>
          <w:rFonts w:ascii="Verdana" w:eastAsia="Times New Roman" w:hAnsi="Verdana" w:cs="Times New Roman"/>
          <w:shd w:val="clear" w:color="auto" w:fill="D3D3D3"/>
          <w:lang w:eastAsia="ro-RO"/>
        </w:rPr>
        <w:t>instrumente financiare înseamnă: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9" w:name="do|ttI|ar2|al1|pt11|lia"/>
      <w:bookmarkEnd w:id="39"/>
      <w:r w:rsidRPr="00DA486A">
        <w:rPr>
          <w:rFonts w:ascii="Verdana" w:eastAsia="Times New Roman" w:hAnsi="Verdana" w:cs="Times New Roman"/>
          <w:b/>
          <w:bCs/>
          <w:color w:val="8F0000"/>
          <w:shd w:val="clear" w:color="auto" w:fill="D3D3D3"/>
          <w:lang w:eastAsia="ro-RO"/>
        </w:rPr>
        <w:t>a)</w:t>
      </w:r>
      <w:r w:rsidRPr="00DA486A">
        <w:rPr>
          <w:rFonts w:ascii="Verdana" w:eastAsia="Times New Roman" w:hAnsi="Verdana" w:cs="Times New Roman"/>
          <w:shd w:val="clear" w:color="auto" w:fill="D3D3D3"/>
          <w:lang w:eastAsia="ro-RO"/>
        </w:rPr>
        <w:t>valori mobiliare;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0" w:name="do|ttI|ar2|al1|pt11|lib"/>
      <w:bookmarkEnd w:id="40"/>
      <w:r w:rsidRPr="00DA486A">
        <w:rPr>
          <w:rFonts w:ascii="Verdana" w:eastAsia="Times New Roman" w:hAnsi="Verdana" w:cs="Times New Roman"/>
          <w:b/>
          <w:bCs/>
          <w:color w:val="8F0000"/>
          <w:shd w:val="clear" w:color="auto" w:fill="D3D3D3"/>
          <w:lang w:eastAsia="ro-RO"/>
        </w:rPr>
        <w:t>b)</w:t>
      </w:r>
      <w:r w:rsidRPr="00DA486A">
        <w:rPr>
          <w:rFonts w:ascii="Verdana" w:eastAsia="Times New Roman" w:hAnsi="Verdana" w:cs="Times New Roman"/>
          <w:shd w:val="clear" w:color="auto" w:fill="D3D3D3"/>
          <w:lang w:eastAsia="ro-RO"/>
        </w:rPr>
        <w:t>instrumente ale pieţei monetare;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1" w:name="do|ttI|ar2|al1|pt11|lic"/>
      <w:bookmarkEnd w:id="41"/>
      <w:r w:rsidRPr="00DA486A">
        <w:rPr>
          <w:rFonts w:ascii="Verdana" w:eastAsia="Times New Roman" w:hAnsi="Verdana" w:cs="Times New Roman"/>
          <w:b/>
          <w:bCs/>
          <w:color w:val="8F0000"/>
          <w:shd w:val="clear" w:color="auto" w:fill="D3D3D3"/>
          <w:lang w:eastAsia="ro-RO"/>
        </w:rPr>
        <w:t>c)</w:t>
      </w:r>
      <w:r w:rsidRPr="00DA486A">
        <w:rPr>
          <w:rFonts w:ascii="Verdana" w:eastAsia="Times New Roman" w:hAnsi="Verdana" w:cs="Times New Roman"/>
          <w:shd w:val="clear" w:color="auto" w:fill="D3D3D3"/>
          <w:lang w:eastAsia="ro-RO"/>
        </w:rPr>
        <w:t>titluri de participare la organismele de plasament colectiv;</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2" w:name="do|ttI|ar2|al1|pt11|lid"/>
      <w:bookmarkEnd w:id="42"/>
      <w:r w:rsidRPr="00DA486A">
        <w:rPr>
          <w:rFonts w:ascii="Verdana" w:eastAsia="Times New Roman" w:hAnsi="Verdana" w:cs="Times New Roman"/>
          <w:b/>
          <w:bCs/>
          <w:color w:val="8F0000"/>
          <w:shd w:val="clear" w:color="auto" w:fill="D3D3D3"/>
          <w:lang w:eastAsia="ro-RO"/>
        </w:rPr>
        <w:t>d)</w:t>
      </w:r>
      <w:r w:rsidRPr="00DA486A">
        <w:rPr>
          <w:rFonts w:ascii="Verdana" w:eastAsia="Times New Roman" w:hAnsi="Verdana" w:cs="Times New Roman"/>
          <w:shd w:val="clear" w:color="auto" w:fill="D3D3D3"/>
          <w:lang w:eastAsia="ro-RO"/>
        </w:rPr>
        <w:t>opţiuni, contracte futures, swap-uri, contracte forward pe rata dobânzii şi pe curs de schimb valutar şi orice alte contracte derivate în legătură cu valori mobiliare, valute, rate ale dobânzii sau rentabilităţii ori alte instrumente derivate, indici financiari sau indicatori financiari, care pot fi decontate fizic ori în fonduri băneşti;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3" w:name="do|ttI|ar2|al1|pt11|lie"/>
      <w:bookmarkEnd w:id="43"/>
      <w:r w:rsidRPr="00DA486A">
        <w:rPr>
          <w:rFonts w:ascii="Verdana" w:eastAsia="Times New Roman" w:hAnsi="Verdana" w:cs="Times New Roman"/>
          <w:b/>
          <w:bCs/>
          <w:color w:val="8F0000"/>
          <w:shd w:val="clear" w:color="auto" w:fill="D3D3D3"/>
          <w:lang w:eastAsia="ro-RO"/>
        </w:rPr>
        <w:t>e)</w:t>
      </w:r>
      <w:r w:rsidRPr="00DA486A">
        <w:rPr>
          <w:rFonts w:ascii="Verdana" w:eastAsia="Times New Roman" w:hAnsi="Verdana" w:cs="Times New Roman"/>
          <w:shd w:val="clear" w:color="auto" w:fill="D3D3D3"/>
          <w:lang w:eastAsia="ro-RO"/>
        </w:rPr>
        <w:t>opţiuni, contracte futures, swap-uri, contracte forward pe rata dobânzii (o rată) şi orice alte contracte derivate în legătură cu mărfuri care trebuie decontate în fonduri băneşti sau pot fi decontate în fonduri băneşti la cererea uneia dintre părţi (altfel decât în caz de neplată sau de alt incident care conduce la reziliere);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4" w:name="do|ttI|ar2|al1|pt11|lif"/>
      <w:bookmarkEnd w:id="44"/>
      <w:r w:rsidRPr="00DA486A">
        <w:rPr>
          <w:rFonts w:ascii="Verdana" w:eastAsia="Times New Roman" w:hAnsi="Verdana" w:cs="Times New Roman"/>
          <w:b/>
          <w:bCs/>
          <w:color w:val="8F0000"/>
          <w:shd w:val="clear" w:color="auto" w:fill="D3D3D3"/>
          <w:lang w:eastAsia="ro-RO"/>
        </w:rPr>
        <w:t>f)</w:t>
      </w:r>
      <w:r w:rsidRPr="00DA486A">
        <w:rPr>
          <w:rFonts w:ascii="Verdana" w:eastAsia="Times New Roman" w:hAnsi="Verdana" w:cs="Times New Roman"/>
          <w:shd w:val="clear" w:color="auto" w:fill="D3D3D3"/>
          <w:lang w:eastAsia="ro-RO"/>
        </w:rPr>
        <w:t>opţiuni, contracte futures, swap-uri şi alte contracte derivate în legătură cu mărfuri şi care pot fi decontate fizic, cu condiţia să fie tranzacţionate pe o piaţă reglementată şi/sau în cadrul unui sistem alternativ de tranzacţionare;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5" w:name="do|ttI|ar2|al1|pt11|lig"/>
      <w:bookmarkEnd w:id="45"/>
      <w:r w:rsidRPr="00DA486A">
        <w:rPr>
          <w:rFonts w:ascii="Verdana" w:eastAsia="Times New Roman" w:hAnsi="Verdana" w:cs="Times New Roman"/>
          <w:b/>
          <w:bCs/>
          <w:color w:val="8F0000"/>
          <w:shd w:val="clear" w:color="auto" w:fill="D3D3D3"/>
          <w:lang w:eastAsia="ro-RO"/>
        </w:rPr>
        <w:t>g)</w:t>
      </w:r>
      <w:r w:rsidRPr="00DA486A">
        <w:rPr>
          <w:rFonts w:ascii="Verdana" w:eastAsia="Times New Roman" w:hAnsi="Verdana" w:cs="Times New Roman"/>
          <w:shd w:val="clear" w:color="auto" w:fill="D3D3D3"/>
          <w:lang w:eastAsia="ro-RO"/>
        </w:rPr>
        <w:t>opţiuni, contracte futures, swap-uri, contracte forward şi orice alte contracte derivate în legătură cu mărfuri, care pot fi decontate fizic, neincluse în categoria celor prevăzute la lit. f) şi neavând scopuri comerciale, care au caracteristicile altor instrumente financiare derivate, ţinându-se seama, printre altele, dacă sunt compensate şi decontate prin intermediul unor case de compensare recunoscute sau sunt subiect al apelurilor în marjă în mod regulat;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6" w:name="do|ttI|ar2|al1|pt11|lih"/>
      <w:bookmarkEnd w:id="46"/>
      <w:r w:rsidRPr="00DA486A">
        <w:rPr>
          <w:rFonts w:ascii="Verdana" w:eastAsia="Times New Roman" w:hAnsi="Verdana" w:cs="Times New Roman"/>
          <w:b/>
          <w:bCs/>
          <w:color w:val="8F0000"/>
          <w:shd w:val="clear" w:color="auto" w:fill="D3D3D3"/>
          <w:lang w:eastAsia="ro-RO"/>
        </w:rPr>
        <w:t>h)</w:t>
      </w:r>
      <w:r w:rsidRPr="00DA486A">
        <w:rPr>
          <w:rFonts w:ascii="Verdana" w:eastAsia="Times New Roman" w:hAnsi="Verdana" w:cs="Times New Roman"/>
          <w:shd w:val="clear" w:color="auto" w:fill="D3D3D3"/>
          <w:lang w:eastAsia="ro-RO"/>
        </w:rPr>
        <w:t>instrumente derivate pentru transferul riscului de credit;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7" w:name="do|ttI|ar2|al1|pt11|lii"/>
      <w:bookmarkEnd w:id="47"/>
      <w:r w:rsidRPr="00DA486A">
        <w:rPr>
          <w:rFonts w:ascii="Verdana" w:eastAsia="Times New Roman" w:hAnsi="Verdana" w:cs="Times New Roman"/>
          <w:b/>
          <w:bCs/>
          <w:color w:val="8F0000"/>
          <w:shd w:val="clear" w:color="auto" w:fill="D3D3D3"/>
          <w:lang w:eastAsia="ro-RO"/>
        </w:rPr>
        <w:t>i)</w:t>
      </w:r>
      <w:r w:rsidRPr="00DA486A">
        <w:rPr>
          <w:rFonts w:ascii="Verdana" w:eastAsia="Times New Roman" w:hAnsi="Verdana" w:cs="Times New Roman"/>
          <w:shd w:val="clear" w:color="auto" w:fill="D3D3D3"/>
          <w:lang w:eastAsia="ro-RO"/>
        </w:rPr>
        <w:t>contracte financiare pentru diferenţe;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8" w:name="do|ttI|ar2|al1|pt11|lij"/>
      <w:bookmarkEnd w:id="48"/>
      <w:r w:rsidRPr="00DA486A">
        <w:rPr>
          <w:rFonts w:ascii="Verdana" w:eastAsia="Times New Roman" w:hAnsi="Verdana" w:cs="Times New Roman"/>
          <w:b/>
          <w:bCs/>
          <w:color w:val="8F0000"/>
          <w:shd w:val="clear" w:color="auto" w:fill="D3D3D3"/>
          <w:lang w:eastAsia="ro-RO"/>
        </w:rPr>
        <w:t>j)</w:t>
      </w:r>
      <w:r w:rsidRPr="00DA486A">
        <w:rPr>
          <w:rFonts w:ascii="Verdana" w:eastAsia="Times New Roman" w:hAnsi="Verdana" w:cs="Times New Roman"/>
          <w:shd w:val="clear" w:color="auto" w:fill="D3D3D3"/>
          <w:lang w:eastAsia="ro-RO"/>
        </w:rPr>
        <w:t>opţiuni, contracte futures, swap-uri, contracte forward pe rata dobânzii şi pe curs de schimb valutar şi orice alte contracte derivate în legătură cu variabile climatice, navlu, aprobări pentru emisii de substanţe sau rate ale inflaţiei ori alţi indicatori economici oficiali, care trebuie decontate în fonduri băneşti sau pot fi astfel decontate la cererea uneia dintre părţi (altfel decât în caz de neplată sau de alt incident care conduce la reziliere), precum şi orice alte contracte derivate în legătură cu active, drepturi, obligaţii, indici sau indicatori, neincluse în prezenta definiţie, care prezintă caracteristicile altor instrumente financiare derivate, ţinându-se seama, printre altele, dacă sunt tranzacţionate pe o piaţă reglementată sau în cadrul sistemelor alternative de tranzacţionare şi sunt compensate şi decontate prin intermediul unor case de compensare recunoscute sau fac obiectul unor apeluri în marjă în mod regulat;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9" w:name="do|ttI|ar2|al1|pt11|lik"/>
      <w:bookmarkEnd w:id="49"/>
      <w:r w:rsidRPr="00DA486A">
        <w:rPr>
          <w:rFonts w:ascii="Verdana" w:eastAsia="Times New Roman" w:hAnsi="Verdana" w:cs="Times New Roman"/>
          <w:b/>
          <w:bCs/>
          <w:color w:val="8F0000"/>
          <w:shd w:val="clear" w:color="auto" w:fill="D3D3D3"/>
          <w:lang w:eastAsia="ro-RO"/>
        </w:rPr>
        <w:lastRenderedPageBreak/>
        <w:t>k)</w:t>
      </w:r>
      <w:r w:rsidRPr="00DA486A">
        <w:rPr>
          <w:rFonts w:ascii="Verdana" w:eastAsia="Times New Roman" w:hAnsi="Verdana" w:cs="Times New Roman"/>
          <w:shd w:val="clear" w:color="auto" w:fill="D3D3D3"/>
          <w:lang w:eastAsia="ro-RO"/>
        </w:rPr>
        <w:t>alte instrumente financiare calificate ca atare conform legislaţiei europene;</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76" name="Imagine 87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0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2, alin. (1), punctul 11. din titlul I modificat de Art. 203, punctul 3. din titlul II din </w:t>
      </w:r>
      <w:hyperlink r:id="rId41" w:anchor="do|ttii|ar203|pt3"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0" w:name="do|ttI|ar2|al1|pt12:22"/>
      <w:bookmarkEnd w:id="50"/>
      <w:r w:rsidRPr="00DA486A">
        <w:rPr>
          <w:rFonts w:ascii="Verdana" w:eastAsia="Times New Roman" w:hAnsi="Verdana" w:cs="Times New Roman"/>
          <w:b/>
          <w:bCs/>
          <w:strike/>
          <w:vanish/>
          <w:color w:val="DC143C"/>
          <w:lang w:eastAsia="ro-RO"/>
        </w:rPr>
        <w:t>12.</w:t>
      </w:r>
      <w:r w:rsidRPr="00DA486A">
        <w:rPr>
          <w:rFonts w:ascii="Verdana" w:eastAsia="Times New Roman" w:hAnsi="Verdana" w:cs="Times New Roman"/>
          <w:strike/>
          <w:vanish/>
          <w:color w:val="DC143C"/>
          <w:lang w:eastAsia="ro-RO"/>
        </w:rPr>
        <w:t>instrumente financiare derivate - instrumentele definite la pct. 11 lit. d), g), h), combinaţii ale acestora, precum şi alte instrumente calificate astfel prin reglementări ale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51" w:name="do|ttI|ar2|al1|pt12"/>
      <w:bookmarkEnd w:id="51"/>
      <w:r w:rsidRPr="00DA486A">
        <w:rPr>
          <w:rFonts w:ascii="Verdana" w:eastAsia="Times New Roman" w:hAnsi="Verdana" w:cs="Times New Roman"/>
          <w:b/>
          <w:bCs/>
          <w:color w:val="8F0000"/>
          <w:shd w:val="clear" w:color="auto" w:fill="D3D3D3"/>
          <w:lang w:eastAsia="ro-RO"/>
        </w:rPr>
        <w:t>12.</w:t>
      </w:r>
      <w:r w:rsidRPr="00DA486A">
        <w:rPr>
          <w:rFonts w:ascii="Verdana" w:eastAsia="Times New Roman" w:hAnsi="Verdana" w:cs="Times New Roman"/>
          <w:shd w:val="clear" w:color="auto" w:fill="D3D3D3"/>
          <w:lang w:eastAsia="ro-RO"/>
        </w:rPr>
        <w:t>instrumente financiare derivate - instrumentele definite la pct. 11 lit. d)-j);</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75" name="Imagine 87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0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2, alin. (1), punctul 12. din titlul I modificat de Art. 203, punctul 3. din titlul II din </w:t>
      </w:r>
      <w:hyperlink r:id="rId42" w:anchor="do|ttii|ar203|pt3"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52" w:name="do|ttI|ar2|al1|pt13"/>
      <w:bookmarkEnd w:id="52"/>
      <w:r w:rsidRPr="00DA486A">
        <w:rPr>
          <w:rFonts w:ascii="Verdana" w:eastAsia="Times New Roman" w:hAnsi="Verdana" w:cs="Times New Roman"/>
          <w:b/>
          <w:bCs/>
          <w:color w:val="8F0000"/>
          <w:lang w:eastAsia="ro-RO"/>
        </w:rPr>
        <w:t>13.</w:t>
      </w:r>
      <w:r w:rsidRPr="00DA486A">
        <w:rPr>
          <w:rFonts w:ascii="Verdana" w:eastAsia="Times New Roman" w:hAnsi="Verdana" w:cs="Times New Roman"/>
          <w:lang w:eastAsia="ro-RO"/>
        </w:rPr>
        <w:t>instrumente ale pieţei monetare - instrumente financiare care se tranzacţionează de regulă în cadrul pieţei monetare;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53" w:name="do|ttI|ar2|al1|pt14"/>
      <w:bookmarkEnd w:id="53"/>
      <w:r w:rsidRPr="00DA486A">
        <w:rPr>
          <w:rFonts w:ascii="Verdana" w:eastAsia="Times New Roman" w:hAnsi="Verdana" w:cs="Times New Roman"/>
          <w:b/>
          <w:bCs/>
          <w:color w:val="8F0000"/>
          <w:lang w:eastAsia="ro-RO"/>
        </w:rPr>
        <w:t>14.</w:t>
      </w:r>
      <w:r w:rsidRPr="00DA486A">
        <w:rPr>
          <w:rFonts w:ascii="Verdana" w:eastAsia="Times New Roman" w:hAnsi="Verdana" w:cs="Times New Roman"/>
          <w:lang w:eastAsia="ro-RO"/>
        </w:rPr>
        <w:t>intermediari - societăţi de servicii de investiţii financiare autorizate de C.N.V.M., instituţii de credit autorizate de Banca Naţională a României, în conformitate cu legislaţia bancară aplicabilă, precum şi entităţi de natura acestora autorizate în state membre sau nemembre să presteze servicii de investiţii financiare de natura celor prevăzute la art. 5;</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4" w:name="do|ttI|ar2|al1|pt15:23"/>
      <w:r>
        <w:rPr>
          <w:rFonts w:ascii="Verdana" w:eastAsia="Times New Roman" w:hAnsi="Verdana" w:cs="Times New Roman"/>
          <w:b/>
          <w:bCs/>
          <w:noProof/>
          <w:vanish/>
          <w:color w:val="333399"/>
          <w:lang w:eastAsia="ro-RO"/>
        </w:rPr>
        <w:drawing>
          <wp:inline distT="0" distB="0" distL="0" distR="0">
            <wp:extent cx="95250" cy="95250"/>
            <wp:effectExtent l="0" t="0" r="0" b="0"/>
            <wp:docPr id="874" name="Imagine 87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2|al1|pt15:2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
      <w:r w:rsidRPr="00DA486A">
        <w:rPr>
          <w:rFonts w:ascii="Verdana" w:eastAsia="Times New Roman" w:hAnsi="Verdana" w:cs="Times New Roman"/>
          <w:b/>
          <w:bCs/>
          <w:strike/>
          <w:vanish/>
          <w:color w:val="DC143C"/>
          <w:lang w:eastAsia="ro-RO"/>
        </w:rPr>
        <w:t>15.</w:t>
      </w:r>
      <w:r w:rsidRPr="00DA486A">
        <w:rPr>
          <w:rFonts w:ascii="Verdana" w:eastAsia="Times New Roman" w:hAnsi="Verdana" w:cs="Times New Roman"/>
          <w:strike/>
          <w:vanish/>
          <w:color w:val="DC143C"/>
          <w:lang w:eastAsia="ro-RO"/>
        </w:rPr>
        <w:t>investitor calificat:</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5" w:name="do|ttI|ar2|al1|pt15:23|lia:24"/>
      <w:bookmarkEnd w:id="55"/>
      <w:r w:rsidRPr="00DA486A">
        <w:rPr>
          <w:rFonts w:ascii="Verdana" w:eastAsia="Times New Roman" w:hAnsi="Verdana" w:cs="Times New Roman"/>
          <w:b/>
          <w:bCs/>
          <w:strike/>
          <w:vanish/>
          <w:color w:val="DC143C"/>
          <w:lang w:eastAsia="ro-RO"/>
        </w:rPr>
        <w:t>a)</w:t>
      </w:r>
      <w:r w:rsidRPr="00DA486A">
        <w:rPr>
          <w:rFonts w:ascii="Verdana" w:eastAsia="Times New Roman" w:hAnsi="Verdana" w:cs="Times New Roman"/>
          <w:strike/>
          <w:vanish/>
          <w:color w:val="DC143C"/>
          <w:lang w:eastAsia="ro-RO"/>
        </w:rPr>
        <w:t>entităţi autorizate să opereze pe pieţe financiare, precum instituţiile de credit, societăţile de servicii de investiţii financiare, alte instituţii financiare autorizate şi reglementate, societăţile de asigurări, organismele de plasament colectiv, societăţile de administrare a investiţiilor, fondurile de pensii, precum şi alte entităţi ce nu sunt autorizate ori reglementate şi al căror unic obiect de activitate este investiţia în valori mobiliare;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6" w:name="do|ttI|ar2|al1|pt15:23|lib:25"/>
      <w:bookmarkEnd w:id="56"/>
      <w:r w:rsidRPr="00DA486A">
        <w:rPr>
          <w:rFonts w:ascii="Verdana" w:eastAsia="Times New Roman" w:hAnsi="Verdana" w:cs="Times New Roman"/>
          <w:b/>
          <w:bCs/>
          <w:strike/>
          <w:vanish/>
          <w:color w:val="DC143C"/>
          <w:lang w:eastAsia="ro-RO"/>
        </w:rPr>
        <w:t>b)</w:t>
      </w:r>
      <w:r w:rsidRPr="00DA486A">
        <w:rPr>
          <w:rFonts w:ascii="Verdana" w:eastAsia="Times New Roman" w:hAnsi="Verdana" w:cs="Times New Roman"/>
          <w:strike/>
          <w:vanish/>
          <w:color w:val="DC143C"/>
          <w:lang w:eastAsia="ro-RO"/>
        </w:rPr>
        <w:t>autorităţi ale administraţiei publice centrale şi locale, instituţii de credit centrale, organisme internaţionale şi regionale, precum: Fondul Monetar Internaţional, Banca Centrală Europeană, Banca Europeană de Investiţii sau alte organisme similare;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7" w:name="do|ttI|ar2|al1|pt15:23|lic:26"/>
      <w:r>
        <w:rPr>
          <w:rFonts w:ascii="Verdana" w:eastAsia="Times New Roman" w:hAnsi="Verdana" w:cs="Times New Roman"/>
          <w:b/>
          <w:bCs/>
          <w:noProof/>
          <w:vanish/>
          <w:color w:val="333399"/>
          <w:lang w:eastAsia="ro-RO"/>
        </w:rPr>
        <w:drawing>
          <wp:inline distT="0" distB="0" distL="0" distR="0">
            <wp:extent cx="95250" cy="95250"/>
            <wp:effectExtent l="0" t="0" r="0" b="0"/>
            <wp:docPr id="873" name="Imagine 87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2|al1|pt15:23|lic:2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
      <w:r w:rsidRPr="00DA486A">
        <w:rPr>
          <w:rFonts w:ascii="Verdana" w:eastAsia="Times New Roman" w:hAnsi="Verdana" w:cs="Times New Roman"/>
          <w:b/>
          <w:bCs/>
          <w:strike/>
          <w:vanish/>
          <w:color w:val="DC143C"/>
          <w:lang w:eastAsia="ro-RO"/>
        </w:rPr>
        <w:t>c)</w:t>
      </w:r>
      <w:r w:rsidRPr="00DA486A">
        <w:rPr>
          <w:rFonts w:ascii="Verdana" w:eastAsia="Times New Roman" w:hAnsi="Verdana" w:cs="Times New Roman"/>
          <w:strike/>
          <w:vanish/>
          <w:color w:val="DC143C"/>
          <w:lang w:eastAsia="ro-RO"/>
        </w:rPr>
        <w:t>entităţi legale care îndeplinesc două din următoarele trei criterii: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8" w:name="do|ttI|ar2|al1|pt15:23|lic:26|pa1:27"/>
      <w:bookmarkEnd w:id="58"/>
      <w:r w:rsidRPr="00DA486A">
        <w:rPr>
          <w:rFonts w:ascii="Verdana" w:eastAsia="Times New Roman" w:hAnsi="Verdana" w:cs="Times New Roman"/>
          <w:strike/>
          <w:vanish/>
          <w:color w:val="DC143C"/>
          <w:lang w:eastAsia="ro-RO"/>
        </w:rPr>
        <w:t>1.număr mediu de angajaţi pe perioada unui exerciţiu financiar mai mare de 250;</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9" w:name="do|ttI|ar2|al1|pt15:23|lic:26|pa2:28"/>
      <w:bookmarkEnd w:id="59"/>
      <w:r w:rsidRPr="00DA486A">
        <w:rPr>
          <w:rFonts w:ascii="Verdana" w:eastAsia="Times New Roman" w:hAnsi="Verdana" w:cs="Times New Roman"/>
          <w:strike/>
          <w:vanish/>
          <w:color w:val="DC143C"/>
          <w:lang w:eastAsia="ro-RO"/>
        </w:rPr>
        <w:t>2.active totale în valoare mai mare de echivalentul sumei de 43.000.000 euro;</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0" w:name="do|ttI|ar2|al1|pt15:23|lic:26|pa3:29"/>
      <w:bookmarkEnd w:id="60"/>
      <w:r w:rsidRPr="00DA486A">
        <w:rPr>
          <w:rFonts w:ascii="Verdana" w:eastAsia="Times New Roman" w:hAnsi="Verdana" w:cs="Times New Roman"/>
          <w:strike/>
          <w:vanish/>
          <w:color w:val="DC143C"/>
          <w:lang w:eastAsia="ro-RO"/>
        </w:rPr>
        <w:t>3.cifra de afaceri anuală netă mai mare de echivalentul sumei de 50.000.000 euro;</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1" w:name="do|ttI|ar2|al1|pt15:23|lid:30"/>
      <w:r>
        <w:rPr>
          <w:rFonts w:ascii="Verdana" w:eastAsia="Times New Roman" w:hAnsi="Verdana" w:cs="Times New Roman"/>
          <w:b/>
          <w:bCs/>
          <w:noProof/>
          <w:vanish/>
          <w:color w:val="333399"/>
          <w:lang w:eastAsia="ro-RO"/>
        </w:rPr>
        <w:drawing>
          <wp:inline distT="0" distB="0" distL="0" distR="0">
            <wp:extent cx="95250" cy="95250"/>
            <wp:effectExtent l="0" t="0" r="0" b="0"/>
            <wp:docPr id="872" name="Imagine 87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2|al1|pt15:23|lid:3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
      <w:r w:rsidRPr="00DA486A">
        <w:rPr>
          <w:rFonts w:ascii="Verdana" w:eastAsia="Times New Roman" w:hAnsi="Verdana" w:cs="Times New Roman"/>
          <w:b/>
          <w:bCs/>
          <w:strike/>
          <w:vanish/>
          <w:color w:val="DC143C"/>
          <w:lang w:eastAsia="ro-RO"/>
        </w:rPr>
        <w:t>d)</w:t>
      </w:r>
      <w:r w:rsidRPr="00DA486A">
        <w:rPr>
          <w:rFonts w:ascii="Verdana" w:eastAsia="Times New Roman" w:hAnsi="Verdana" w:cs="Times New Roman"/>
          <w:strike/>
          <w:vanish/>
          <w:color w:val="DC143C"/>
          <w:lang w:eastAsia="ro-RO"/>
        </w:rPr>
        <w:t>anumite persoane fizice, subiect al recunoaşterii reciproce. C.N.V.M. poate decide să autorizeze persoane fizice rezidente în România, care solicită în mod expres să fie considerate ca investitori calificaţi, dacă aceste persoane îndeplinesc cel puţin două din următoarele criterii: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2" w:name="do|ttI|ar2|al1|pt15:23|lid:30|pa1:31"/>
      <w:bookmarkEnd w:id="62"/>
      <w:r w:rsidRPr="00DA486A">
        <w:rPr>
          <w:rFonts w:ascii="Verdana" w:eastAsia="Times New Roman" w:hAnsi="Verdana" w:cs="Times New Roman"/>
          <w:strike/>
          <w:vanish/>
          <w:color w:val="DC143C"/>
          <w:lang w:eastAsia="ro-RO"/>
        </w:rPr>
        <w:t>1.investitorul a efectuat tranzacţii de o mărime semnificativă pe o piaţă reglementată cu o frecvenţă medie de cel puţin 10 tranzacţii pe trimestru în ultimele patru trimestre calendaristice;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3" w:name="do|ttI|ar2|al1|pt15:23|lid:30|pa2:32"/>
      <w:bookmarkEnd w:id="63"/>
      <w:r w:rsidRPr="00DA486A">
        <w:rPr>
          <w:rFonts w:ascii="Verdana" w:eastAsia="Times New Roman" w:hAnsi="Verdana" w:cs="Times New Roman"/>
          <w:strike/>
          <w:vanish/>
          <w:color w:val="DC143C"/>
          <w:lang w:eastAsia="ro-RO"/>
        </w:rPr>
        <w:t>2.valoarea portofoliului de valori mobiliare al unui investitor depăşeşte 500.000 euro;</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4" w:name="do|ttI|ar2|al1|pt15:23|lid:30|pa3:33"/>
      <w:bookmarkEnd w:id="64"/>
      <w:r w:rsidRPr="00DA486A">
        <w:rPr>
          <w:rFonts w:ascii="Verdana" w:eastAsia="Times New Roman" w:hAnsi="Verdana" w:cs="Times New Roman"/>
          <w:strike/>
          <w:vanish/>
          <w:color w:val="DC143C"/>
          <w:lang w:eastAsia="ro-RO"/>
        </w:rPr>
        <w:t>3.investitorul a lucrat sau lucrează în sectorul financiar cel puţin de ian an, având o poziţie care necesită cunoştinţe privind investiţiile în valori mobiliare;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5" w:name="do|ttI|ar2|al1|pt15:23|lie:34"/>
      <w:bookmarkEnd w:id="65"/>
      <w:r w:rsidRPr="00DA486A">
        <w:rPr>
          <w:rFonts w:ascii="Verdana" w:eastAsia="Times New Roman" w:hAnsi="Verdana" w:cs="Times New Roman"/>
          <w:b/>
          <w:bCs/>
          <w:strike/>
          <w:vanish/>
          <w:color w:val="DC143C"/>
          <w:lang w:eastAsia="ro-RO"/>
        </w:rPr>
        <w:t>e)</w:t>
      </w:r>
      <w:r w:rsidRPr="00DA486A">
        <w:rPr>
          <w:rFonts w:ascii="Verdana" w:eastAsia="Times New Roman" w:hAnsi="Verdana" w:cs="Times New Roman"/>
          <w:strike/>
          <w:vanish/>
          <w:color w:val="DC143C"/>
          <w:lang w:eastAsia="ro-RO"/>
        </w:rPr>
        <w:t>anumite societăţi mici şi mijlocii, subiect al recunoaşterii reciproce. C.N.V.M. poate decide să autorizeze societăţi mici şi mijlocii cu sediul în România, care solicită în mod expres să fie considerate investitori calificaţi. în înţelesul prezentei legi, societăţi mici si mijlocii sunt acele societăţi comerciale care, în conformitate cu ultimele situaţii financiare raportate, nu îndeplinesc două din cele trei criterii prevăzute la lit. c);</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66" w:name="do|ttI|ar2|al1|pt15"/>
      <w:r>
        <w:rPr>
          <w:rFonts w:ascii="Verdana" w:eastAsia="Times New Roman" w:hAnsi="Verdana" w:cs="Times New Roman"/>
          <w:b/>
          <w:bCs/>
          <w:noProof/>
          <w:color w:val="333399"/>
          <w:lang w:eastAsia="ro-RO"/>
        </w:rPr>
        <w:drawing>
          <wp:inline distT="0" distB="0" distL="0" distR="0">
            <wp:extent cx="95250" cy="95250"/>
            <wp:effectExtent l="0" t="0" r="0" b="0"/>
            <wp:docPr id="871" name="Imagine 87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2|al1|pt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
      <w:r w:rsidRPr="00DA486A">
        <w:rPr>
          <w:rFonts w:ascii="Verdana" w:eastAsia="Times New Roman" w:hAnsi="Verdana" w:cs="Times New Roman"/>
          <w:b/>
          <w:bCs/>
          <w:color w:val="8F0000"/>
          <w:shd w:val="clear" w:color="auto" w:fill="D3D3D3"/>
          <w:lang w:eastAsia="ro-RO"/>
        </w:rPr>
        <w:t>15.</w:t>
      </w:r>
      <w:r w:rsidRPr="00DA486A">
        <w:rPr>
          <w:rFonts w:ascii="Verdana" w:eastAsia="Times New Roman" w:hAnsi="Verdana" w:cs="Times New Roman"/>
          <w:shd w:val="clear" w:color="auto" w:fill="D3D3D3"/>
          <w:lang w:eastAsia="ro-RO"/>
        </w:rPr>
        <w:t>investitori calificaţi - persoanele sau entităţile care, potrivit reglementărilor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67" w:name="do|ttI|ar2|al1|pt15|lia"/>
      <w:bookmarkEnd w:id="67"/>
      <w:r w:rsidRPr="00DA486A">
        <w:rPr>
          <w:rFonts w:ascii="Verdana" w:eastAsia="Times New Roman" w:hAnsi="Verdana" w:cs="Times New Roman"/>
          <w:b/>
          <w:bCs/>
          <w:color w:val="8F0000"/>
          <w:shd w:val="clear" w:color="auto" w:fill="D3D3D3"/>
          <w:lang w:eastAsia="ro-RO"/>
        </w:rPr>
        <w:t>a)</w:t>
      </w:r>
      <w:r w:rsidRPr="00DA486A">
        <w:rPr>
          <w:rFonts w:ascii="Verdana" w:eastAsia="Times New Roman" w:hAnsi="Verdana" w:cs="Times New Roman"/>
          <w:shd w:val="clear" w:color="auto" w:fill="D3D3D3"/>
          <w:lang w:eastAsia="ro-RO"/>
        </w:rPr>
        <w:t>se încadrează în categoria de clienţi profesionali;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68" w:name="do|ttI|ar2|al1|pt15|lib"/>
      <w:bookmarkEnd w:id="68"/>
      <w:r w:rsidRPr="00DA486A">
        <w:rPr>
          <w:rFonts w:ascii="Verdana" w:eastAsia="Times New Roman" w:hAnsi="Verdana" w:cs="Times New Roman"/>
          <w:b/>
          <w:bCs/>
          <w:color w:val="8F0000"/>
          <w:shd w:val="clear" w:color="auto" w:fill="D3D3D3"/>
          <w:lang w:eastAsia="ro-RO"/>
        </w:rPr>
        <w:t>b)</w:t>
      </w:r>
      <w:r w:rsidRPr="00DA486A">
        <w:rPr>
          <w:rFonts w:ascii="Verdana" w:eastAsia="Times New Roman" w:hAnsi="Verdana" w:cs="Times New Roman"/>
          <w:shd w:val="clear" w:color="auto" w:fill="D3D3D3"/>
          <w:lang w:eastAsia="ro-RO"/>
        </w:rPr>
        <w:t>sunt tratate, la cerere, drept clienţi profesionali sau sunt recunoscute drept contrapărţi eligibile, cu excepţia cazului în care au solicitat să nu fie tratate drept clienţi profesionali.</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70" name="Imagine 87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0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2, alin. (1), punctul 15. din titlul I modificat de Art. 203, punctul 3. din titlul II din </w:t>
      </w:r>
      <w:hyperlink r:id="rId43" w:anchor="do|ttii|ar203|pt3"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69" w:name="do|ttI|ar2|al1|pt16"/>
      <w:r>
        <w:rPr>
          <w:rFonts w:ascii="Verdana" w:eastAsia="Times New Roman" w:hAnsi="Verdana" w:cs="Times New Roman"/>
          <w:b/>
          <w:bCs/>
          <w:noProof/>
          <w:color w:val="333399"/>
          <w:lang w:eastAsia="ro-RO"/>
        </w:rPr>
        <w:drawing>
          <wp:inline distT="0" distB="0" distL="0" distR="0">
            <wp:extent cx="95250" cy="95250"/>
            <wp:effectExtent l="0" t="0" r="0" b="0"/>
            <wp:docPr id="869" name="Imagine 86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2|al1|pt1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
      <w:r w:rsidRPr="00DA486A">
        <w:rPr>
          <w:rFonts w:ascii="Verdana" w:eastAsia="Times New Roman" w:hAnsi="Verdana" w:cs="Times New Roman"/>
          <w:b/>
          <w:bCs/>
          <w:color w:val="8F0000"/>
          <w:lang w:eastAsia="ro-RO"/>
        </w:rPr>
        <w:t>16.</w:t>
      </w:r>
      <w:r w:rsidRPr="00DA486A">
        <w:rPr>
          <w:rFonts w:ascii="Verdana" w:eastAsia="Times New Roman" w:hAnsi="Verdana" w:cs="Times New Roman"/>
          <w:lang w:eastAsia="ro-RO"/>
        </w:rPr>
        <w:t>legături strânse - situaţia în care două sau mai multe persoane fizice sau juridice sunt legate prin:</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70" w:name="do|ttI|ar2|al1|pt16|lia"/>
      <w:bookmarkEnd w:id="70"/>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participare, care înseamnă deţinerea în mod direct sau indirect a 20% sau mai mult din drepturile de vot sau din capitalul social al unei societăţi comerciale;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71" w:name="do|ttI|ar2|al1|pt16|lib"/>
      <w:bookmarkEnd w:id="71"/>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 xml:space="preserve">control, care înseamnă relaţia dintre societatea-mamă şi o filială sau o relaţie similară între orice persoană fizică sau juridică şi o societate comercială; orice filială a unei filiale va fi considerată o filială a societăţii-mamă, care este în fapt entitatea care controlează aceste filiale; se consideră legătură strânsă şi situaţia în care două sau mai multe persoane fizice sau juridice sunt legate permanent de una şi aceeaşi persoană printr-o relaţie de control;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68" name="Imagine 86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3587_000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21-nov-2012 Art. 2, alin. (1), punctul 16., litera B. din titlul I a se vedea jurisprudenta </w:t>
      </w:r>
      <w:hyperlink r:id="rId44" w:anchor="do" w:history="1">
        <w:r w:rsidRPr="00DA486A">
          <w:rPr>
            <w:rFonts w:ascii="Verdana" w:eastAsia="Times New Roman" w:hAnsi="Verdana" w:cs="Times New Roman"/>
            <w:b/>
            <w:bCs/>
            <w:i/>
            <w:iCs/>
            <w:color w:val="333399"/>
            <w:sz w:val="18"/>
            <w:szCs w:val="18"/>
            <w:u w:val="single"/>
            <w:lang w:eastAsia="ro-RO"/>
          </w:rPr>
          <w:t>Decizia nr. 5416 din 21-nov-2012</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72" w:name="do|ttI|ar2|al1|pt17"/>
      <w:bookmarkEnd w:id="72"/>
      <w:r w:rsidRPr="00DA486A">
        <w:rPr>
          <w:rFonts w:ascii="Verdana" w:eastAsia="Times New Roman" w:hAnsi="Verdana" w:cs="Times New Roman"/>
          <w:b/>
          <w:bCs/>
          <w:color w:val="8F0000"/>
          <w:lang w:eastAsia="ro-RO"/>
        </w:rPr>
        <w:t>17.</w:t>
      </w:r>
      <w:r w:rsidRPr="00DA486A">
        <w:rPr>
          <w:rFonts w:ascii="Verdana" w:eastAsia="Times New Roman" w:hAnsi="Verdana" w:cs="Times New Roman"/>
          <w:lang w:eastAsia="ro-RO"/>
        </w:rPr>
        <w:t>ofertant sau persoana care iniţiază o ofertă - persoana juridică sau fizică ce oferă valori mobiliare publicului sau se oferă să cumpere valori mobilare;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73" w:name="do|ttI|ar2|al1|pt18"/>
      <w:bookmarkEnd w:id="73"/>
      <w:r w:rsidRPr="00DA486A">
        <w:rPr>
          <w:rFonts w:ascii="Verdana" w:eastAsia="Times New Roman" w:hAnsi="Verdana" w:cs="Times New Roman"/>
          <w:b/>
          <w:bCs/>
          <w:color w:val="8F0000"/>
          <w:lang w:eastAsia="ro-RO"/>
        </w:rPr>
        <w:t>18.</w:t>
      </w:r>
      <w:r w:rsidRPr="00DA486A">
        <w:rPr>
          <w:rFonts w:ascii="Verdana" w:eastAsia="Times New Roman" w:hAnsi="Verdana" w:cs="Times New Roman"/>
          <w:lang w:eastAsia="ro-RO"/>
        </w:rPr>
        <w:t>ofertă publică de valori mobiliare - înseamnă comunicarea adresată unor persoane, făcută sub orice formă şi prin orice mijloace, care prezintă informaţii suficiente despre termenii ofertei şi despre valorile mobiliare oferite, astfel încât să permită investitorului să adopte o decizie cu privire la vânzarea, cumpărarea sau subscrierea respectivelor valori mobiliare. Această definiţie se va aplica, de asemenea, şi în situaţia plasamentului de valori mobiliare prin intermediari financiari;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74" w:name="do|ttI|ar2|al1|pt19"/>
      <w:bookmarkEnd w:id="74"/>
      <w:r w:rsidRPr="00DA486A">
        <w:rPr>
          <w:rFonts w:ascii="Verdana" w:eastAsia="Times New Roman" w:hAnsi="Verdana" w:cs="Times New Roman"/>
          <w:b/>
          <w:bCs/>
          <w:color w:val="8F0000"/>
          <w:lang w:eastAsia="ro-RO"/>
        </w:rPr>
        <w:t>19.</w:t>
      </w:r>
      <w:r w:rsidRPr="00DA486A">
        <w:rPr>
          <w:rFonts w:ascii="Verdana" w:eastAsia="Times New Roman" w:hAnsi="Verdana" w:cs="Times New Roman"/>
          <w:lang w:eastAsia="ro-RO"/>
        </w:rPr>
        <w:t>ofertă publică de preluare - oferta publică de cumpărare care are ca rezultat, pentru cel care o promovează, dobândirea a mai mult de 33% din drepturile de vot asupra unei societăţi comerciale;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75" w:name="do|ttI|ar2|al1|pt19^1"/>
      <w:bookmarkEnd w:id="75"/>
      <w:r w:rsidRPr="00DA486A">
        <w:rPr>
          <w:rFonts w:ascii="Verdana" w:eastAsia="Times New Roman" w:hAnsi="Verdana" w:cs="Times New Roman"/>
          <w:b/>
          <w:bCs/>
          <w:color w:val="8F0000"/>
          <w:shd w:val="clear" w:color="auto" w:fill="D3D3D3"/>
          <w:lang w:eastAsia="ro-RO"/>
        </w:rPr>
        <w:t>19</w:t>
      </w:r>
      <w:r w:rsidRPr="00DA486A">
        <w:rPr>
          <w:rFonts w:ascii="Verdana" w:eastAsia="Times New Roman" w:hAnsi="Verdana" w:cs="Times New Roman"/>
          <w:b/>
          <w:bCs/>
          <w:color w:val="8F0000"/>
          <w:shd w:val="clear" w:color="auto" w:fill="D3D3D3"/>
          <w:vertAlign w:val="superscript"/>
          <w:lang w:eastAsia="ro-RO"/>
        </w:rPr>
        <w:t>1</w:t>
      </w:r>
      <w:r w:rsidRPr="00DA486A">
        <w:rPr>
          <w:rFonts w:ascii="Verdana" w:eastAsia="Times New Roman" w:hAnsi="Verdana" w:cs="Times New Roman"/>
          <w:b/>
          <w:bCs/>
          <w:color w:val="8F0000"/>
          <w:shd w:val="clear" w:color="auto" w:fill="D3D3D3"/>
          <w:lang w:eastAsia="ro-RO"/>
        </w:rPr>
        <w:t>.</w:t>
      </w:r>
      <w:r w:rsidRPr="00DA486A">
        <w:rPr>
          <w:rFonts w:ascii="Verdana" w:eastAsia="Times New Roman" w:hAnsi="Verdana" w:cs="Times New Roman"/>
          <w:shd w:val="clear" w:color="auto" w:fill="D3D3D3"/>
          <w:lang w:eastAsia="ro-RO"/>
        </w:rPr>
        <w:t>operator independent - un intermediar care în mod organizat, frecvent şi sistematic încheie tranzacţii pe cont propriu prin executarea ordinelor clienţilor în afara pieţelor reglementate sau a sistemelor alternative de tranzacţionare;</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67" name="Imagine 86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0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2, alin. (1), punctul 19. din titlul I completat de Art. 203, punctul 4. din titlul II din </w:t>
      </w:r>
      <w:hyperlink r:id="rId45" w:anchor="do|ttii|ar203|pt4"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76" w:name="do|ttI|ar2|al1|pt20"/>
      <w:bookmarkEnd w:id="76"/>
      <w:r w:rsidRPr="00DA486A">
        <w:rPr>
          <w:rFonts w:ascii="Verdana" w:eastAsia="Times New Roman" w:hAnsi="Verdana" w:cs="Times New Roman"/>
          <w:b/>
          <w:bCs/>
          <w:color w:val="8F0000"/>
          <w:lang w:eastAsia="ro-RO"/>
        </w:rPr>
        <w:t>20.</w:t>
      </w:r>
      <w:r w:rsidRPr="00DA486A">
        <w:rPr>
          <w:rFonts w:ascii="Verdana" w:eastAsia="Times New Roman" w:hAnsi="Verdana" w:cs="Times New Roman"/>
          <w:lang w:eastAsia="ro-RO"/>
        </w:rPr>
        <w:t>organisme de plasament colectiv - entităţi organizate, cu sau fără personalitate juridică, denumite în continuare O.P.C, care atrag în mod public sau privat resurse financiare ale persoanelor fizice şi/sau juridice, în scopul investirii acestora, în conformitate cu dispoziţiile prezentei legi şi reglementările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77" w:name="do|ttI|ar2|al1|pt20^1"/>
      <w:bookmarkEnd w:id="77"/>
      <w:r w:rsidRPr="00DA486A">
        <w:rPr>
          <w:rFonts w:ascii="Verdana" w:eastAsia="Times New Roman" w:hAnsi="Verdana" w:cs="Times New Roman"/>
          <w:b/>
          <w:bCs/>
          <w:color w:val="8F0000"/>
          <w:shd w:val="clear" w:color="auto" w:fill="D3D3D3"/>
          <w:lang w:eastAsia="ro-RO"/>
        </w:rPr>
        <w:lastRenderedPageBreak/>
        <w:t>20</w:t>
      </w:r>
      <w:r w:rsidRPr="00DA486A">
        <w:rPr>
          <w:rFonts w:ascii="Verdana" w:eastAsia="Times New Roman" w:hAnsi="Verdana" w:cs="Times New Roman"/>
          <w:b/>
          <w:bCs/>
          <w:color w:val="8F0000"/>
          <w:shd w:val="clear" w:color="auto" w:fill="D3D3D3"/>
          <w:vertAlign w:val="superscript"/>
          <w:lang w:eastAsia="ro-RO"/>
        </w:rPr>
        <w:t>1</w:t>
      </w:r>
      <w:r w:rsidRPr="00DA486A">
        <w:rPr>
          <w:rFonts w:ascii="Verdana" w:eastAsia="Times New Roman" w:hAnsi="Verdana" w:cs="Times New Roman"/>
          <w:b/>
          <w:bCs/>
          <w:color w:val="8F0000"/>
          <w:shd w:val="clear" w:color="auto" w:fill="D3D3D3"/>
          <w:lang w:eastAsia="ro-RO"/>
        </w:rPr>
        <w:t>.</w:t>
      </w:r>
      <w:r w:rsidRPr="00DA486A">
        <w:rPr>
          <w:rFonts w:ascii="Verdana" w:eastAsia="Times New Roman" w:hAnsi="Verdana" w:cs="Times New Roman"/>
          <w:shd w:val="clear" w:color="auto" w:fill="D3D3D3"/>
          <w:lang w:eastAsia="ro-RO"/>
        </w:rPr>
        <w:t>participaţie calificată - deţinerea, directă sau indirectă, într-o S.S.I.F a cel puţin 10% din capitalul social ori din drepturile de vot sau care permite exercitarea unei influenţe semnificative asupra administrării S.S.I.F. în care este deţinută participaţia respectivă.</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66" name="Imagine 86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0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2, alin. (1), punctul 20. din titlul I completat de Art. 203, punctul 5. din titlul II din </w:t>
      </w:r>
      <w:hyperlink r:id="rId46" w:anchor="do|ttii|ar203|pt5"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78" w:name="do|ttI|ar2|al1|pt21"/>
      <w:bookmarkEnd w:id="78"/>
      <w:r w:rsidRPr="00DA486A">
        <w:rPr>
          <w:rFonts w:ascii="Verdana" w:eastAsia="Times New Roman" w:hAnsi="Verdana" w:cs="Times New Roman"/>
          <w:b/>
          <w:bCs/>
          <w:color w:val="8F0000"/>
          <w:lang w:eastAsia="ro-RO"/>
        </w:rPr>
        <w:t>21.</w:t>
      </w:r>
      <w:r w:rsidRPr="00DA486A">
        <w:rPr>
          <w:rFonts w:ascii="Verdana" w:eastAsia="Times New Roman" w:hAnsi="Verdana" w:cs="Times New Roman"/>
          <w:lang w:eastAsia="ro-RO"/>
        </w:rPr>
        <w:t>persoană - orice persoană fizică sau juridică;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79" w:name="do|ttI|ar2|al1|pt22"/>
      <w:r>
        <w:rPr>
          <w:rFonts w:ascii="Verdana" w:eastAsia="Times New Roman" w:hAnsi="Verdana" w:cs="Times New Roman"/>
          <w:b/>
          <w:bCs/>
          <w:noProof/>
          <w:color w:val="333399"/>
          <w:lang w:eastAsia="ro-RO"/>
        </w:rPr>
        <w:drawing>
          <wp:inline distT="0" distB="0" distL="0" distR="0">
            <wp:extent cx="95250" cy="95250"/>
            <wp:effectExtent l="0" t="0" r="0" b="0"/>
            <wp:docPr id="865" name="Imagine 86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2|al1|pt2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
      <w:r w:rsidRPr="00DA486A">
        <w:rPr>
          <w:rFonts w:ascii="Verdana" w:eastAsia="Times New Roman" w:hAnsi="Verdana" w:cs="Times New Roman"/>
          <w:b/>
          <w:bCs/>
          <w:color w:val="8F0000"/>
          <w:lang w:eastAsia="ro-RO"/>
        </w:rPr>
        <w:t>22.</w:t>
      </w:r>
      <w:r w:rsidRPr="00DA486A">
        <w:rPr>
          <w:rFonts w:ascii="Verdana" w:eastAsia="Times New Roman" w:hAnsi="Verdana" w:cs="Times New Roman"/>
          <w:lang w:eastAsia="ro-RO"/>
        </w:rPr>
        <w:t>persoane implicate: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0" w:name="do|ttI|ar2|al1|pt22|lia"/>
      <w:bookmarkEnd w:id="80"/>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persoane care controlează sau sunt controlate de către ian emitent sau care se găsesc sub ian control comun;</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1" w:name="do|ttI|ar2|al1|pt22|lib"/>
      <w:bookmarkEnd w:id="81"/>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persoane care participă direct sau indirect la încheierea unor acorduri în vederea obţinerii sau exercitării în comun a drepturilor de vot, dacă acţiunile, obiect al acordului, pot conferi o poziţie de control;</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2" w:name="do|ttI|ar2|al1|pt22|lic"/>
      <w:bookmarkEnd w:id="82"/>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persoane fizice din cadrul societăţii emitente care au atribuţii de conducere sau control;</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3" w:name="do|ttI|ar2|al1|pt22|lid"/>
      <w:bookmarkEnd w:id="83"/>
      <w:r w:rsidRPr="00DA486A">
        <w:rPr>
          <w:rFonts w:ascii="Verdana" w:eastAsia="Times New Roman" w:hAnsi="Verdana" w:cs="Times New Roman"/>
          <w:b/>
          <w:bCs/>
          <w:color w:val="8F0000"/>
          <w:lang w:eastAsia="ro-RO"/>
        </w:rPr>
        <w:t>d)</w:t>
      </w:r>
      <w:r w:rsidRPr="00DA486A">
        <w:rPr>
          <w:rFonts w:ascii="Verdana" w:eastAsia="Times New Roman" w:hAnsi="Verdana" w:cs="Times New Roman"/>
          <w:lang w:eastAsia="ro-RO"/>
        </w:rPr>
        <w:t>soţii, rudele şi afinii până la gradul al doilea ale persoanelor fizice menţionate la lit. a) - c);</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4" w:name="do|ttI|ar2|al1|pt22|lie"/>
      <w:bookmarkEnd w:id="84"/>
      <w:r w:rsidRPr="00DA486A">
        <w:rPr>
          <w:rFonts w:ascii="Verdana" w:eastAsia="Times New Roman" w:hAnsi="Verdana" w:cs="Times New Roman"/>
          <w:b/>
          <w:bCs/>
          <w:color w:val="8F0000"/>
          <w:lang w:eastAsia="ro-RO"/>
        </w:rPr>
        <w:t>e)</w:t>
      </w:r>
      <w:r w:rsidRPr="00DA486A">
        <w:rPr>
          <w:rFonts w:ascii="Verdana" w:eastAsia="Times New Roman" w:hAnsi="Verdana" w:cs="Times New Roman"/>
          <w:lang w:eastAsia="ro-RO"/>
        </w:rPr>
        <w:t>persoane care pot numi majoritatea membrilor consiliului de administraţie în cadrul unui emitent;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5" w:name="do|ttI|ar2|al1|pt23"/>
      <w:r>
        <w:rPr>
          <w:rFonts w:ascii="Verdana" w:eastAsia="Times New Roman" w:hAnsi="Verdana" w:cs="Times New Roman"/>
          <w:b/>
          <w:bCs/>
          <w:noProof/>
          <w:color w:val="333399"/>
          <w:lang w:eastAsia="ro-RO"/>
        </w:rPr>
        <w:drawing>
          <wp:inline distT="0" distB="0" distL="0" distR="0">
            <wp:extent cx="95250" cy="95250"/>
            <wp:effectExtent l="0" t="0" r="0" b="0"/>
            <wp:docPr id="864" name="Imagine 86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2|al1|pt2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
      <w:r w:rsidRPr="00DA486A">
        <w:rPr>
          <w:rFonts w:ascii="Verdana" w:eastAsia="Times New Roman" w:hAnsi="Verdana" w:cs="Times New Roman"/>
          <w:b/>
          <w:bCs/>
          <w:color w:val="8F0000"/>
          <w:lang w:eastAsia="ro-RO"/>
        </w:rPr>
        <w:t>23.</w:t>
      </w:r>
      <w:r w:rsidRPr="00DA486A">
        <w:rPr>
          <w:rFonts w:ascii="Verdana" w:eastAsia="Times New Roman" w:hAnsi="Verdana" w:cs="Times New Roman"/>
          <w:lang w:eastAsia="ro-RO"/>
        </w:rPr>
        <w:t>persoane care acţionează în mod concertat - două sau mai multe persoane, legate printr-un acord expres sau tacit, pentru a înfăptui o politică comună în legătură cu un emitent. Până la proba contrară, următoarele persoane sunt prezumate că acţionează în mod concertat: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6" w:name="do|ttI|ar2|al1|pt23|lia"/>
      <w:bookmarkEnd w:id="86"/>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persoanele implicate;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7" w:name="do|ttI|ar2|al1|pt23|lib"/>
      <w:bookmarkEnd w:id="87"/>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societatea-mamă împreună cu filialele sale, precum şi oricare dintre filialele aceleiaşi societăţi-mamă între ele;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8" w:name="do|ttI|ar2|al1|pt23|lic"/>
      <w:bookmarkEnd w:id="88"/>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o societate comercială cu membrii consiliului său. de administraţie şi cu persoanele implicate, precum şi aceste persoane între ele;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9" w:name="do|ttI|ar2|al1|pt23|lid"/>
      <w:bookmarkEnd w:id="89"/>
      <w:r w:rsidRPr="00DA486A">
        <w:rPr>
          <w:rFonts w:ascii="Verdana" w:eastAsia="Times New Roman" w:hAnsi="Verdana" w:cs="Times New Roman"/>
          <w:b/>
          <w:bCs/>
          <w:color w:val="8F0000"/>
          <w:lang w:eastAsia="ro-RO"/>
        </w:rPr>
        <w:t>d)</w:t>
      </w:r>
      <w:r w:rsidRPr="00DA486A">
        <w:rPr>
          <w:rFonts w:ascii="Verdana" w:eastAsia="Times New Roman" w:hAnsi="Verdana" w:cs="Times New Roman"/>
          <w:lang w:eastAsia="ro-RO"/>
        </w:rPr>
        <w:t>o societate comercială cu fondurile ei de pensii şi cu societatea de administrare a acestor fonduri;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90" w:name="do|ttI|ar2|al1|pt24:35"/>
      <w:bookmarkEnd w:id="90"/>
      <w:r w:rsidRPr="00DA486A">
        <w:rPr>
          <w:rFonts w:ascii="Verdana" w:eastAsia="Times New Roman" w:hAnsi="Verdana" w:cs="Times New Roman"/>
          <w:b/>
          <w:bCs/>
          <w:strike/>
          <w:vanish/>
          <w:color w:val="DC143C"/>
          <w:lang w:eastAsia="ro-RO"/>
        </w:rPr>
        <w:t>24.</w:t>
      </w:r>
      <w:r w:rsidRPr="00DA486A">
        <w:rPr>
          <w:rFonts w:ascii="Verdana" w:eastAsia="Times New Roman" w:hAnsi="Verdana" w:cs="Times New Roman"/>
          <w:strike/>
          <w:vanish/>
          <w:color w:val="DC143C"/>
          <w:lang w:eastAsia="ro-RO"/>
        </w:rPr>
        <w:t xml:space="preserve">procedura de insolvabilitate - procedura colectivă prevăzută de Legea nr. </w:t>
      </w:r>
      <w:hyperlink r:id="rId47" w:history="1">
        <w:r w:rsidRPr="00DA486A">
          <w:rPr>
            <w:rFonts w:ascii="Verdana" w:eastAsia="Times New Roman" w:hAnsi="Verdana" w:cs="Times New Roman"/>
            <w:b/>
            <w:bCs/>
            <w:strike/>
            <w:vanish/>
            <w:color w:val="333399"/>
            <w:u w:val="single"/>
            <w:lang w:eastAsia="ro-RO"/>
          </w:rPr>
          <w:t>253/2004</w:t>
        </w:r>
      </w:hyperlink>
      <w:r w:rsidRPr="00DA486A">
        <w:rPr>
          <w:rFonts w:ascii="Verdana" w:eastAsia="Times New Roman" w:hAnsi="Verdana" w:cs="Times New Roman"/>
          <w:strike/>
          <w:vanish/>
          <w:color w:val="DC143C"/>
          <w:lang w:eastAsia="ro-RO"/>
        </w:rPr>
        <w:t xml:space="preserve"> privind caracterul definitiv al decontării în sistemele de plăţi şi în sistemele de decontare a operaţiunilor cu instrumente financiare sau de legislaţia străină, care urmăreşte fie lichidarea unui participant, fie reorganizarea sa, dacă această măsură implică suspendarea sau limitarea transferurilor sau plăţilor;</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63" name="Imagine 86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0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2, alin. (1), punctul 24. din titlul I abrogat de Art. 203, punctul 6. din titlul II din </w:t>
      </w:r>
      <w:hyperlink r:id="rId48" w:anchor="do|ttii|ar203|pt6"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1" w:name="do|ttI|ar2|al1|pt25"/>
      <w:bookmarkEnd w:id="91"/>
      <w:r w:rsidRPr="00DA486A">
        <w:rPr>
          <w:rFonts w:ascii="Verdana" w:eastAsia="Times New Roman" w:hAnsi="Verdana" w:cs="Times New Roman"/>
          <w:b/>
          <w:bCs/>
          <w:color w:val="8F0000"/>
          <w:lang w:eastAsia="ro-RO"/>
        </w:rPr>
        <w:t>25.</w:t>
      </w:r>
      <w:r w:rsidRPr="00DA486A">
        <w:rPr>
          <w:rFonts w:ascii="Verdana" w:eastAsia="Times New Roman" w:hAnsi="Verdana" w:cs="Times New Roman"/>
          <w:lang w:eastAsia="ro-RO"/>
        </w:rPr>
        <w:t>programul de ofertă - un plan care ar permite emiterea, în mod continuu sau repetat în decursul unei perioade de timp determinate, a valorilor mobiliare, altele decât cele de tipul titlurilor de capital;</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2" w:name="do|ttI|ar2|al1|pt26"/>
      <w:bookmarkEnd w:id="92"/>
      <w:r w:rsidRPr="00DA486A">
        <w:rPr>
          <w:rFonts w:ascii="Verdana" w:eastAsia="Times New Roman" w:hAnsi="Verdana" w:cs="Times New Roman"/>
          <w:b/>
          <w:bCs/>
          <w:color w:val="8F0000"/>
          <w:lang w:eastAsia="ro-RO"/>
        </w:rPr>
        <w:t>26.</w:t>
      </w:r>
      <w:r w:rsidRPr="00DA486A">
        <w:rPr>
          <w:rFonts w:ascii="Verdana" w:eastAsia="Times New Roman" w:hAnsi="Verdana" w:cs="Times New Roman"/>
          <w:lang w:eastAsia="ro-RO"/>
        </w:rPr>
        <w:t>sistem alternativ de tranzacţionare - un sistem care pune în prezenţă mai multe părţi care cumpără şi vând instrumente financiare, într-un mod care conduce la încheierea de contracte, denumit şi sistem multilateral de tranzacţionare;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3" w:name="do|ttI|ar2|al1|pt27"/>
      <w:r>
        <w:rPr>
          <w:rFonts w:ascii="Verdana" w:eastAsia="Times New Roman" w:hAnsi="Verdana" w:cs="Times New Roman"/>
          <w:b/>
          <w:bCs/>
          <w:noProof/>
          <w:color w:val="333399"/>
          <w:lang w:eastAsia="ro-RO"/>
        </w:rPr>
        <w:drawing>
          <wp:inline distT="0" distB="0" distL="0" distR="0">
            <wp:extent cx="95250" cy="95250"/>
            <wp:effectExtent l="0" t="0" r="0" b="0"/>
            <wp:docPr id="862" name="Imagine 86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2|al1|pt2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
      <w:r w:rsidRPr="00DA486A">
        <w:rPr>
          <w:rFonts w:ascii="Verdana" w:eastAsia="Times New Roman" w:hAnsi="Verdana" w:cs="Times New Roman"/>
          <w:b/>
          <w:bCs/>
          <w:color w:val="8F0000"/>
          <w:lang w:eastAsia="ro-RO"/>
        </w:rPr>
        <w:t>27.</w:t>
      </w:r>
      <w:r w:rsidRPr="00DA486A">
        <w:rPr>
          <w:rFonts w:ascii="Verdana" w:eastAsia="Times New Roman" w:hAnsi="Verdana" w:cs="Times New Roman"/>
          <w:lang w:eastAsia="ro-RO"/>
        </w:rPr>
        <w:t>societate-mamă - persoană juridică, acţionar sau asociat al unei societăţi comerciale care se află în una din următoarele situaţii: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4" w:name="do|ttI|ar2|al1|pt27|lia"/>
      <w:bookmarkEnd w:id="94"/>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deţine direct sau indirect majoritatea drepturilor de vot la aceasta;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5" w:name="do|ttI|ar2|al1|pt27|lib"/>
      <w:bookmarkEnd w:id="95"/>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poate să numească sau să revoce majoritatea membrilor organelor de administrare sau de control ori alte persoane cu putere de decizie în societatea respectivă;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6" w:name="do|ttI|ar2|al1|pt27|lic"/>
      <w:bookmarkEnd w:id="96"/>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poate exercita o influenţă semnificativă asupra entităţii la care este acţionar sau asociat, în virtutea unor clauze cuprinse în contracte încheiate cu entitatea respectivă sau a unor prevederi cuprinse în actul constitutiv al acestei entităţi;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7" w:name="do|ttI|ar2|al1|pt27|lid"/>
      <w:r>
        <w:rPr>
          <w:rFonts w:ascii="Verdana" w:eastAsia="Times New Roman" w:hAnsi="Verdana" w:cs="Times New Roman"/>
          <w:b/>
          <w:bCs/>
          <w:noProof/>
          <w:color w:val="333399"/>
          <w:lang w:eastAsia="ro-RO"/>
        </w:rPr>
        <w:drawing>
          <wp:inline distT="0" distB="0" distL="0" distR="0">
            <wp:extent cx="95250" cy="95250"/>
            <wp:effectExtent l="0" t="0" r="0" b="0"/>
            <wp:docPr id="861" name="Imagine 86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2|al1|pt27|lid|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
      <w:r w:rsidRPr="00DA486A">
        <w:rPr>
          <w:rFonts w:ascii="Verdana" w:eastAsia="Times New Roman" w:hAnsi="Verdana" w:cs="Times New Roman"/>
          <w:b/>
          <w:bCs/>
          <w:color w:val="8F0000"/>
          <w:lang w:eastAsia="ro-RO"/>
        </w:rPr>
        <w:t>d)</w:t>
      </w:r>
      <w:r w:rsidRPr="00DA486A">
        <w:rPr>
          <w:rFonts w:ascii="Verdana" w:eastAsia="Times New Roman" w:hAnsi="Verdana" w:cs="Times New Roman"/>
          <w:lang w:eastAsia="ro-RO"/>
        </w:rPr>
        <w:t>este acţionar sau asociat al unei entităţi şi: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8" w:name="do|ttI|ar2|al1|pt27|lid|pa1"/>
      <w:bookmarkEnd w:id="98"/>
      <w:r w:rsidRPr="00DA486A">
        <w:rPr>
          <w:rFonts w:ascii="Verdana" w:eastAsia="Times New Roman" w:hAnsi="Verdana" w:cs="Times New Roman"/>
          <w:lang w:eastAsia="ro-RO"/>
        </w:rPr>
        <w:t>1.a numit singur, ca rezultat al exercitării drepturilor sale de vot, majoritatea membrilor organelor de administrare sau de control ori majoritatea conducătorilor filialei în ultimele două exerciţii financiare, sau</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9" w:name="do|ttI|ar2|al1|pt27|lid|pa2"/>
      <w:bookmarkEnd w:id="99"/>
      <w:r w:rsidRPr="00DA486A">
        <w:rPr>
          <w:rFonts w:ascii="Verdana" w:eastAsia="Times New Roman" w:hAnsi="Verdana" w:cs="Times New Roman"/>
          <w:lang w:eastAsia="ro-RO"/>
        </w:rPr>
        <w:lastRenderedPageBreak/>
        <w:t>2.controlează singur, în baza unui acord încheiat cu ceilalţi acţionari sau asociaţi, majoritatea drepturilor de vot;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0" w:name="do|ttI|ar2|al1|pt28"/>
      <w:bookmarkEnd w:id="100"/>
      <w:r w:rsidRPr="00DA486A">
        <w:rPr>
          <w:rFonts w:ascii="Verdana" w:eastAsia="Times New Roman" w:hAnsi="Verdana" w:cs="Times New Roman"/>
          <w:b/>
          <w:bCs/>
          <w:color w:val="8F0000"/>
          <w:lang w:eastAsia="ro-RO"/>
        </w:rPr>
        <w:t>28.</w:t>
      </w:r>
      <w:r w:rsidRPr="00DA486A">
        <w:rPr>
          <w:rFonts w:ascii="Verdana" w:eastAsia="Times New Roman" w:hAnsi="Verdana" w:cs="Times New Roman"/>
          <w:lang w:eastAsia="ro-RO"/>
        </w:rPr>
        <w:t>state membre - statele membre ale Uniunii Europene şi celelalte state aparţinând Spaţiului Economic European;</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1" w:name="do|ttI|ar2|al1|pt29"/>
      <w:r>
        <w:rPr>
          <w:rFonts w:ascii="Verdana" w:eastAsia="Times New Roman" w:hAnsi="Verdana" w:cs="Times New Roman"/>
          <w:b/>
          <w:bCs/>
          <w:noProof/>
          <w:color w:val="333399"/>
          <w:lang w:eastAsia="ro-RO"/>
        </w:rPr>
        <w:drawing>
          <wp:inline distT="0" distB="0" distL="0" distR="0">
            <wp:extent cx="95250" cy="95250"/>
            <wp:effectExtent l="0" t="0" r="0" b="0"/>
            <wp:docPr id="860" name="Imagine 86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2|al1|pt2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
      <w:r w:rsidRPr="00DA486A">
        <w:rPr>
          <w:rFonts w:ascii="Verdana" w:eastAsia="Times New Roman" w:hAnsi="Verdana" w:cs="Times New Roman"/>
          <w:b/>
          <w:bCs/>
          <w:color w:val="8F0000"/>
          <w:lang w:eastAsia="ro-RO"/>
        </w:rPr>
        <w:t>29.</w:t>
      </w:r>
      <w:r w:rsidRPr="00DA486A">
        <w:rPr>
          <w:rFonts w:ascii="Verdana" w:eastAsia="Times New Roman" w:hAnsi="Verdana" w:cs="Times New Roman"/>
          <w:lang w:eastAsia="ro-RO"/>
        </w:rPr>
        <w:t>stat membru de origine: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2" w:name="do|ttI|ar2|al1|pt29|lia"/>
      <w:bookmarkEnd w:id="102"/>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statul membru în care este situat sediul social al societăţii care prestează servicii de investiţii financiare sau de administrare de investiţii; dacă, în conformitate cu legea naţională, societatea nu are un sediu social, statul membru de origine este acela în care este situat sediul central;</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3" w:name="do|ttI|ar2|al1|pt29|lib"/>
      <w:bookmarkEnd w:id="103"/>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statul membru în care este situat sediul social al societăţii care administrează un sistem de tranzacţionare; dacă, în conformitate cu legea naţională, societatea nu are un sediu, social, statul membru de origine este acela în care este situat sediul central;</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4" w:name="do|ttI|ar2|al1|pt29|lic"/>
      <w:bookmarkEnd w:id="104"/>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statul membru în care societatea de administrare a unui organism de plasament colectiv în valori mobiliare constituit ca fond deschis de investiţii îşi are sediul social, precum şi statul membru în care se află sediul social al societăţii de investiţii, în cazul unui organism de plasament colectiv în valori mobiliare constituit ca societate de investiţii;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5" w:name="do|ttI|ar2|al1|pt30"/>
      <w:r>
        <w:rPr>
          <w:rFonts w:ascii="Verdana" w:eastAsia="Times New Roman" w:hAnsi="Verdana" w:cs="Times New Roman"/>
          <w:b/>
          <w:bCs/>
          <w:noProof/>
          <w:color w:val="333399"/>
          <w:lang w:eastAsia="ro-RO"/>
        </w:rPr>
        <w:drawing>
          <wp:inline distT="0" distB="0" distL="0" distR="0">
            <wp:extent cx="95250" cy="95250"/>
            <wp:effectExtent l="0" t="0" r="0" b="0"/>
            <wp:docPr id="859" name="Imagine 85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2|al1|pt3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
      <w:r w:rsidRPr="00DA486A">
        <w:rPr>
          <w:rFonts w:ascii="Verdana" w:eastAsia="Times New Roman" w:hAnsi="Verdana" w:cs="Times New Roman"/>
          <w:b/>
          <w:bCs/>
          <w:color w:val="8F0000"/>
          <w:lang w:eastAsia="ro-RO"/>
        </w:rPr>
        <w:t>30.</w:t>
      </w:r>
      <w:r w:rsidRPr="00DA486A">
        <w:rPr>
          <w:rFonts w:ascii="Verdana" w:eastAsia="Times New Roman" w:hAnsi="Verdana" w:cs="Times New Roman"/>
          <w:lang w:eastAsia="ro-RO"/>
        </w:rPr>
        <w:t>stat membrii gazdă: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6" w:name="do|ttI|ar2|al1|pt30|lia"/>
      <w:bookmarkEnd w:id="106"/>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statul membru în care o societate de servicii de investiţii financiare sau o societate de administrare a investiţiilor are o sucursală sau îşi desfăşoară activitatea;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7" w:name="do|ttI|ar2|al1|pt30|lib"/>
      <w:bookmarkEnd w:id="107"/>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statul membru, altul decât statul membru de origine al respectivului organism de plasament colectiv în valori mobiliare, în care sunt comercializate titluri de participare emise de acesta;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8" w:name="do|ttI|ar2|al1|pt31"/>
      <w:bookmarkEnd w:id="108"/>
      <w:r w:rsidRPr="00DA486A">
        <w:rPr>
          <w:rFonts w:ascii="Verdana" w:eastAsia="Times New Roman" w:hAnsi="Verdana" w:cs="Times New Roman"/>
          <w:b/>
          <w:bCs/>
          <w:color w:val="8F0000"/>
          <w:lang w:eastAsia="ro-RO"/>
        </w:rPr>
        <w:t>31.</w:t>
      </w:r>
      <w:r w:rsidRPr="00DA486A">
        <w:rPr>
          <w:rFonts w:ascii="Verdana" w:eastAsia="Times New Roman" w:hAnsi="Verdana" w:cs="Times New Roman"/>
          <w:lang w:eastAsia="ro-RO"/>
        </w:rPr>
        <w:t>sucursală - structură organizată, fără personalitate juridică separată a unei societăţi comerciale, care prestează unul sau toate serviciile pentru care societatea a fost autorizată, în conformitate cu mandatul dat de aceasta. Toate sediile înfiinţate în România de către o societate cu sediul social sau central situat într-un stat membru vor fi tratate ca fiind o singură sucursală;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9" w:name="do|ttI|ar2|al1|pt32"/>
      <w:bookmarkEnd w:id="109"/>
      <w:r w:rsidRPr="00DA486A">
        <w:rPr>
          <w:rFonts w:ascii="Verdana" w:eastAsia="Times New Roman" w:hAnsi="Verdana" w:cs="Times New Roman"/>
          <w:b/>
          <w:bCs/>
          <w:color w:val="8F0000"/>
          <w:lang w:eastAsia="ro-RO"/>
        </w:rPr>
        <w:t>32.</w:t>
      </w:r>
      <w:r w:rsidRPr="00DA486A">
        <w:rPr>
          <w:rFonts w:ascii="Verdana" w:eastAsia="Times New Roman" w:hAnsi="Verdana" w:cs="Times New Roman"/>
          <w:lang w:eastAsia="ro-RO"/>
        </w:rPr>
        <w:t>titluri de participare - unităţi de fond sau acţiuni emise de organisme de plasament colectiv, în funcţie de modul de constituire al acestora;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0" w:name="do|ttI|ar2|al1|pt33"/>
      <w:r>
        <w:rPr>
          <w:rFonts w:ascii="Verdana" w:eastAsia="Times New Roman" w:hAnsi="Verdana" w:cs="Times New Roman"/>
          <w:b/>
          <w:bCs/>
          <w:noProof/>
          <w:color w:val="333399"/>
          <w:lang w:eastAsia="ro-RO"/>
        </w:rPr>
        <w:drawing>
          <wp:inline distT="0" distB="0" distL="0" distR="0">
            <wp:extent cx="95250" cy="95250"/>
            <wp:effectExtent l="0" t="0" r="0" b="0"/>
            <wp:docPr id="858" name="Imagine 85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2|al1|pt3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
      <w:r w:rsidRPr="00DA486A">
        <w:rPr>
          <w:rFonts w:ascii="Verdana" w:eastAsia="Times New Roman" w:hAnsi="Verdana" w:cs="Times New Roman"/>
          <w:b/>
          <w:bCs/>
          <w:color w:val="8F0000"/>
          <w:lang w:eastAsia="ro-RO"/>
        </w:rPr>
        <w:t>33.</w:t>
      </w:r>
      <w:r w:rsidRPr="00DA486A">
        <w:rPr>
          <w:rFonts w:ascii="Verdana" w:eastAsia="Times New Roman" w:hAnsi="Verdana" w:cs="Times New Roman"/>
          <w:lang w:eastAsia="ro-RO"/>
        </w:rPr>
        <w:t>valori mobiliare:</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57" name="Imagine 85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0711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31-dec-2012 Art. 2, alin. (1), punctul 33. din titlul I a fost articol din </w:t>
      </w:r>
      <w:hyperlink r:id="rId49" w:anchor="do" w:history="1">
        <w:r w:rsidRPr="00DA486A">
          <w:rPr>
            <w:rFonts w:ascii="Verdana" w:eastAsia="Times New Roman" w:hAnsi="Verdana" w:cs="Times New Roman"/>
            <w:b/>
            <w:bCs/>
            <w:i/>
            <w:iCs/>
            <w:color w:val="333399"/>
            <w:sz w:val="18"/>
            <w:szCs w:val="18"/>
            <w:u w:val="single"/>
            <w:lang w:eastAsia="ro-RO"/>
          </w:rPr>
          <w:t>Doctrina</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1" w:name="do|ttI|ar2|al1|pt33|lia"/>
      <w:bookmarkEnd w:id="111"/>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acţiuni emise de societăţi comerciale şi alte valori mobiliare echivalente ale acestora, negociate pe piaţa de capital;</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2" w:name="do|ttI|ar2|al1|pt33|lib"/>
      <w:bookmarkEnd w:id="112"/>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obligaţiuni şi alte titluri de creanţă, inclusiv titlurile de stat cu scadenţă mai mare de 12 luni, negociabile pe piaţa de capital;</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3" w:name="do|ttI|ar2|al1|pt33|lic"/>
      <w:bookmarkEnd w:id="113"/>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orice alte titluri negociate în mod obişnuit, care dau dreptul de a achiziţiona respectivele valori mobiliare prin subscriere sau schimb, dând loc la o decontare în bani, cu excepţia instrumentelor de plată;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4" w:name="do|ttI|ar2|al1|pt34"/>
      <w:bookmarkEnd w:id="114"/>
      <w:r w:rsidRPr="00DA486A">
        <w:rPr>
          <w:rFonts w:ascii="Verdana" w:eastAsia="Times New Roman" w:hAnsi="Verdana" w:cs="Times New Roman"/>
          <w:b/>
          <w:bCs/>
          <w:color w:val="8F0000"/>
          <w:lang w:eastAsia="ro-RO"/>
        </w:rPr>
        <w:t>34.</w:t>
      </w:r>
      <w:r w:rsidRPr="00DA486A">
        <w:rPr>
          <w:rFonts w:ascii="Verdana" w:eastAsia="Times New Roman" w:hAnsi="Verdana" w:cs="Times New Roman"/>
          <w:lang w:eastAsia="ro-RO"/>
        </w:rPr>
        <w:t xml:space="preserve">titluri de capital - acţiuni şi alte valori mobiliare asimilabile acţiunilor, precum şi orice alt tip de valori mobiliare, conferind dreptul de a le dobândi ca urmare a unei conversii sau a exercitării acestui drept, în măsura în care valorile din a doua categorie sunt emise de acelaşi emitent sau de către o entitate care aparţine grupului din care face parte respectivul emitent;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56" name="Imagine 85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0711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31-dec-2012 Art. 2, alin. (1), punctul 34. din titlul I a fost articol din </w:t>
      </w:r>
      <w:hyperlink r:id="rId50" w:anchor="do" w:history="1">
        <w:r w:rsidRPr="00DA486A">
          <w:rPr>
            <w:rFonts w:ascii="Verdana" w:eastAsia="Times New Roman" w:hAnsi="Verdana" w:cs="Times New Roman"/>
            <w:b/>
            <w:bCs/>
            <w:i/>
            <w:iCs/>
            <w:color w:val="333399"/>
            <w:sz w:val="18"/>
            <w:szCs w:val="18"/>
            <w:u w:val="single"/>
            <w:lang w:eastAsia="ro-RO"/>
          </w:rPr>
          <w:t>Doctrina</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5" w:name="do|ttI|ar2|al1|pt35"/>
      <w:bookmarkEnd w:id="115"/>
      <w:r w:rsidRPr="00DA486A">
        <w:rPr>
          <w:rFonts w:ascii="Verdana" w:eastAsia="Times New Roman" w:hAnsi="Verdana" w:cs="Times New Roman"/>
          <w:b/>
          <w:bCs/>
          <w:color w:val="8F0000"/>
          <w:lang w:eastAsia="ro-RO"/>
        </w:rPr>
        <w:t>35.</w:t>
      </w:r>
      <w:r w:rsidRPr="00DA486A">
        <w:rPr>
          <w:rFonts w:ascii="Verdana" w:eastAsia="Times New Roman" w:hAnsi="Verdana" w:cs="Times New Roman"/>
          <w:lang w:eastAsia="ro-RO"/>
        </w:rPr>
        <w:t>titluri, altele decât cele de tipul titlurilor de capital - toate valorile mobiliare care nu sunt titluri de capital;</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6" w:name="do|ttI|ar2|al1|pt36"/>
      <w:bookmarkEnd w:id="116"/>
      <w:r w:rsidRPr="00DA486A">
        <w:rPr>
          <w:rFonts w:ascii="Verdana" w:eastAsia="Times New Roman" w:hAnsi="Verdana" w:cs="Times New Roman"/>
          <w:b/>
          <w:bCs/>
          <w:color w:val="8F0000"/>
          <w:lang w:eastAsia="ro-RO"/>
        </w:rPr>
        <w:t>36.</w:t>
      </w:r>
      <w:r w:rsidRPr="00DA486A">
        <w:rPr>
          <w:rFonts w:ascii="Verdana" w:eastAsia="Times New Roman" w:hAnsi="Verdana" w:cs="Times New Roman"/>
          <w:lang w:eastAsia="ro-RO"/>
        </w:rPr>
        <w:t>valori mobiliare emise în mod continuu sau repetat - valori mobiliare de acelaşi tip şi/sau clasă emise continuu ori în cel puţin două tranşe distincte pe o perioadă de 12 luni.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7" w:name="do|ttI|ar2|al2"/>
      <w:bookmarkEnd w:id="117"/>
      <w:r w:rsidRPr="00DA486A">
        <w:rPr>
          <w:rFonts w:ascii="Verdana" w:eastAsia="Times New Roman" w:hAnsi="Verdana" w:cs="Times New Roman"/>
          <w:b/>
          <w:bCs/>
          <w:color w:val="008F00"/>
          <w:lang w:eastAsia="ro-RO"/>
        </w:rPr>
        <w:lastRenderedPageBreak/>
        <w:t>(2)</w:t>
      </w:r>
      <w:r w:rsidRPr="00DA486A">
        <w:rPr>
          <w:rFonts w:ascii="Verdana" w:eastAsia="Times New Roman" w:hAnsi="Verdana" w:cs="Times New Roman"/>
          <w:lang w:eastAsia="ro-RO"/>
        </w:rPr>
        <w:t xml:space="preserve">C.N.V.M. poate emite, din oficiu sau la cererea unei părţi interesate, acte administrative care să cuprindă aprecieri motivate în legătură cu calificarea unei persoane, instituţii, situaţii, informaţii, operaţiuni, acte juridice ori instrumente negociabile cu privire la includerea în, sau excluderea din sfera termenilor şi expresiilor cu semnificaţia stabilită la alin. (1).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55" name="Imagine 85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082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24-ian-2007 Art. 2, alin. (2) din titlul I a se vedea jurisprudenta </w:t>
      </w:r>
      <w:hyperlink r:id="rId51" w:anchor="do" w:history="1">
        <w:r w:rsidRPr="00DA486A">
          <w:rPr>
            <w:rFonts w:ascii="Verdana" w:eastAsia="Times New Roman" w:hAnsi="Verdana" w:cs="Times New Roman"/>
            <w:b/>
            <w:bCs/>
            <w:i/>
            <w:iCs/>
            <w:color w:val="333399"/>
            <w:sz w:val="18"/>
            <w:szCs w:val="18"/>
            <w:u w:val="single"/>
            <w:lang w:eastAsia="ro-RO"/>
          </w:rPr>
          <w:t>Decizia nr. 28 din 24-ian-2007</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8" w:name="do|ttI|ar2|al3"/>
      <w:bookmarkEnd w:id="118"/>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 xml:space="preserve">Orice persoană fizică sau juridică, dacă se consideră vătămată în drepturile sale recunoscute de lege printr-un act administrativ sau prin refuzul nejustificat al C.N.V.M. de a-i rezolva cererea referitoare la un drept recunoscut de lege, se poate adresa în contencios administrativ la Curtea de Apel Bucureşti.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54" name="Imagine 85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082_000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24-ian-2007 Art. 2, alin. (3) din titlul I a se vedea jurisprudenta </w:t>
      </w:r>
      <w:hyperlink r:id="rId52" w:anchor="do" w:history="1">
        <w:r w:rsidRPr="00DA486A">
          <w:rPr>
            <w:rFonts w:ascii="Verdana" w:eastAsia="Times New Roman" w:hAnsi="Verdana" w:cs="Times New Roman"/>
            <w:b/>
            <w:bCs/>
            <w:i/>
            <w:iCs/>
            <w:color w:val="333399"/>
            <w:sz w:val="18"/>
            <w:szCs w:val="18"/>
            <w:u w:val="single"/>
            <w:lang w:eastAsia="ro-RO"/>
          </w:rPr>
          <w:t>Decizia nr. 28 din 24-ian-2007</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9" w:name="do|ttI|ar2|al3^1"/>
      <w:bookmarkEnd w:id="119"/>
      <w:r w:rsidRPr="00DA486A">
        <w:rPr>
          <w:rFonts w:ascii="Verdana" w:eastAsia="Times New Roman" w:hAnsi="Verdana" w:cs="Times New Roman"/>
          <w:b/>
          <w:bCs/>
          <w:color w:val="008F00"/>
          <w:shd w:val="clear" w:color="auto" w:fill="D3D3D3"/>
          <w:lang w:eastAsia="ro-RO"/>
        </w:rPr>
        <w:t>(3</w:t>
      </w:r>
      <w:r w:rsidRPr="00DA486A">
        <w:rPr>
          <w:rFonts w:ascii="Verdana" w:eastAsia="Times New Roman" w:hAnsi="Verdana" w:cs="Times New Roman"/>
          <w:b/>
          <w:bCs/>
          <w:color w:val="008F00"/>
          <w:shd w:val="clear" w:color="auto" w:fill="D3D3D3"/>
          <w:vertAlign w:val="superscript"/>
          <w:lang w:eastAsia="ro-RO"/>
        </w:rPr>
        <w:t>1</w:t>
      </w:r>
      <w:r w:rsidRPr="00DA486A">
        <w:rPr>
          <w:rFonts w:ascii="Verdana" w:eastAsia="Times New Roman" w:hAnsi="Verdana" w:cs="Times New Roman"/>
          <w:b/>
          <w:bCs/>
          <w:color w:val="008F00"/>
          <w:shd w:val="clear" w:color="auto" w:fill="D3D3D3"/>
          <w:lang w:eastAsia="ro-RO"/>
        </w:rPr>
        <w:t>)</w:t>
      </w:r>
      <w:r w:rsidRPr="00DA486A">
        <w:rPr>
          <w:rFonts w:ascii="Verdana" w:eastAsia="Times New Roman" w:hAnsi="Verdana" w:cs="Times New Roman"/>
          <w:shd w:val="clear" w:color="auto" w:fill="D3D3D3"/>
          <w:lang w:eastAsia="ro-RO"/>
        </w:rPr>
        <w:t>Actele C.N.V.M. sunt executorii.</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53" name="Imagine 85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1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2, alin. (3) din titlul I completat de Art. 203, punctul 7. din titlul II din </w:t>
      </w:r>
      <w:hyperlink r:id="rId53" w:anchor="do|ttii|ar203|pt7"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0" w:name="do|ttI|ar2|al4"/>
      <w:bookmarkEnd w:id="120"/>
      <w:r w:rsidRPr="00DA486A">
        <w:rPr>
          <w:rFonts w:ascii="Verdana" w:eastAsia="Times New Roman" w:hAnsi="Verdana" w:cs="Times New Roman"/>
          <w:b/>
          <w:bCs/>
          <w:color w:val="008F00"/>
          <w:lang w:eastAsia="ro-RO"/>
        </w:rPr>
        <w:t>(4)</w:t>
      </w:r>
      <w:r w:rsidRPr="00DA486A">
        <w:rPr>
          <w:rFonts w:ascii="Verdana" w:eastAsia="Times New Roman" w:hAnsi="Verdana" w:cs="Times New Roman"/>
          <w:lang w:eastAsia="ro-RO"/>
        </w:rPr>
        <w:t>Se consideră refuz nejustificat de rezolvare a cererii referitoare la vin drept recunoscut de lege şi faptul de a nu răspunde petiţionarului în termenele prevăzute de legislaţia în vigoare, de la data înregistrării cererii.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1" w:name="do|ttI|ar2|al5"/>
      <w:r>
        <w:rPr>
          <w:rFonts w:ascii="Verdana" w:eastAsia="Times New Roman" w:hAnsi="Verdana" w:cs="Times New Roman"/>
          <w:b/>
          <w:bCs/>
          <w:noProof/>
          <w:color w:val="333399"/>
          <w:lang w:eastAsia="ro-RO"/>
        </w:rPr>
        <w:drawing>
          <wp:inline distT="0" distB="0" distL="0" distR="0">
            <wp:extent cx="95250" cy="95250"/>
            <wp:effectExtent l="0" t="0" r="0" b="0"/>
            <wp:docPr id="852" name="Imagine 85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2|al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1"/>
      <w:r w:rsidRPr="00DA486A">
        <w:rPr>
          <w:rFonts w:ascii="Verdana" w:eastAsia="Times New Roman" w:hAnsi="Verdana" w:cs="Times New Roman"/>
          <w:b/>
          <w:bCs/>
          <w:color w:val="008F00"/>
          <w:lang w:eastAsia="ro-RO"/>
        </w:rPr>
        <w:t>(5)</w:t>
      </w:r>
      <w:r w:rsidRPr="00DA486A">
        <w:rPr>
          <w:rFonts w:ascii="Verdana" w:eastAsia="Times New Roman" w:hAnsi="Verdana" w:cs="Times New Roman"/>
          <w:lang w:eastAsia="ro-RO"/>
        </w:rPr>
        <w:t>În scopul exercitării activităţii de supraveghere, C.N.V.M. poate: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2" w:name="do|ttI|ar2|al5|lia"/>
      <w:bookmarkEnd w:id="122"/>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să verifice modul de îndeplinire a atribuţiilor şi obligaţiilor legale şi statutare ale administratorilor, directorilor, directorilor executivi, precum şi ale altor persoane în legătură cu activitatea entităţilor reglementate sau supravegheate;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3" w:name="do|ttI|ar2|al5|lib"/>
      <w:bookmarkEnd w:id="123"/>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să solicite consiliului de administraţie al entităţilor reglementate, prevăzute la lit. a), întrunirea membrilor acestuia sau, după caz, convocarea adunării generale a acţionarilor, stabilind problemele ce trebuie înscrise pe ordinea de zi;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24" w:name="do|ttI|ar2|al5|lic:36"/>
      <w:bookmarkEnd w:id="124"/>
      <w:r w:rsidRPr="00DA486A">
        <w:rPr>
          <w:rFonts w:ascii="Verdana" w:eastAsia="Times New Roman" w:hAnsi="Verdana" w:cs="Times New Roman"/>
          <w:b/>
          <w:bCs/>
          <w:strike/>
          <w:vanish/>
          <w:color w:val="DC143C"/>
          <w:lang w:eastAsia="ro-RO"/>
        </w:rPr>
        <w:t>c)</w:t>
      </w:r>
      <w:r w:rsidRPr="00DA486A">
        <w:rPr>
          <w:rFonts w:ascii="Verdana" w:eastAsia="Times New Roman" w:hAnsi="Verdana" w:cs="Times New Roman"/>
          <w:strike/>
          <w:vanish/>
          <w:color w:val="DC143C"/>
          <w:lang w:eastAsia="ro-RO"/>
        </w:rPr>
        <w:t>să solicite tribunalului competent să dispună convocarea de adunări generale ale acţionarilor, în cazul în care nu sunt respectate prevederile de la lit. b);</w:t>
      </w:r>
      <w:r w:rsidRPr="00DA486A">
        <w:rPr>
          <w:rFonts w:ascii="Verdana" w:eastAsia="Times New Roman" w:hAnsi="Verdana" w:cs="Times New Roman"/>
          <w:vanish/>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51" name="Imagine 85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030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17-mai-2007 Art. 2, alin. (5), litera C. din titlul I a se vedea jurisprudenta </w:t>
      </w:r>
      <w:hyperlink r:id="rId54" w:anchor="do" w:history="1">
        <w:r w:rsidRPr="00DA486A">
          <w:rPr>
            <w:rFonts w:ascii="Verdana" w:eastAsia="Times New Roman" w:hAnsi="Verdana" w:cs="Times New Roman"/>
            <w:b/>
            <w:bCs/>
            <w:i/>
            <w:iCs/>
            <w:color w:val="333399"/>
            <w:sz w:val="18"/>
            <w:szCs w:val="18"/>
            <w:u w:val="single"/>
            <w:lang w:eastAsia="ro-RO"/>
          </w:rPr>
          <w:t>Decizia nr. 833/R din 17-mai-2007</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5" w:name="do|ttI|ar2|al5|lic"/>
      <w:bookmarkEnd w:id="125"/>
      <w:r w:rsidRPr="00DA486A">
        <w:rPr>
          <w:rFonts w:ascii="Verdana" w:eastAsia="Times New Roman" w:hAnsi="Verdana" w:cs="Times New Roman"/>
          <w:b/>
          <w:bCs/>
          <w:color w:val="8F0000"/>
          <w:shd w:val="clear" w:color="auto" w:fill="D3D3D3"/>
          <w:lang w:eastAsia="ro-RO"/>
        </w:rPr>
        <w:t>c)</w:t>
      </w:r>
      <w:r w:rsidRPr="00DA486A">
        <w:rPr>
          <w:rFonts w:ascii="Verdana" w:eastAsia="Times New Roman" w:hAnsi="Verdana" w:cs="Times New Roman"/>
          <w:shd w:val="clear" w:color="auto" w:fill="D3D3D3"/>
          <w:lang w:eastAsia="ro-RO"/>
        </w:rPr>
        <w:t>să solicite tribunalului competent să dispună convocarea de adunări generale ale acţionarilor, în cazul în care nu sunt respectate prevederile lit. b). Instanţa va soluţiona aceste cereri de urgenţă şi cu precădere.</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50" name="Imagine 85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1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2, alin. (5), litera C. din titlul I modificat de Art. 203, punctul 8. din titlul II din </w:t>
      </w:r>
      <w:hyperlink r:id="rId55" w:anchor="do|ttii|ar203|pt8"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6" w:name="do|ttI|ar2|al5|lid"/>
      <w:bookmarkEnd w:id="126"/>
      <w:r w:rsidRPr="00DA486A">
        <w:rPr>
          <w:rFonts w:ascii="Verdana" w:eastAsia="Times New Roman" w:hAnsi="Verdana" w:cs="Times New Roman"/>
          <w:b/>
          <w:bCs/>
          <w:color w:val="8F0000"/>
          <w:lang w:eastAsia="ro-RO"/>
        </w:rPr>
        <w:t>d)</w:t>
      </w:r>
      <w:r w:rsidRPr="00DA486A">
        <w:rPr>
          <w:rFonts w:ascii="Verdana" w:eastAsia="Times New Roman" w:hAnsi="Verdana" w:cs="Times New Roman"/>
          <w:lang w:eastAsia="ro-RO"/>
        </w:rPr>
        <w:t>să solicite informaţii şi documente emitenţilor ale căror valori mobiliare fac obiectul unor oferte publice sau au fost admise la tranzacţionare pe o piaţă reglementată sau tranzacţionate într-un sistem alternativ de tranzacţionare;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7" w:name="do|ttI|ar2|al5|lie"/>
      <w:bookmarkEnd w:id="127"/>
      <w:r w:rsidRPr="00DA486A">
        <w:rPr>
          <w:rFonts w:ascii="Verdana" w:eastAsia="Times New Roman" w:hAnsi="Verdana" w:cs="Times New Roman"/>
          <w:b/>
          <w:bCs/>
          <w:color w:val="8F0000"/>
          <w:lang w:eastAsia="ro-RO"/>
        </w:rPr>
        <w:t>e)</w:t>
      </w:r>
      <w:r w:rsidRPr="00DA486A">
        <w:rPr>
          <w:rFonts w:ascii="Verdana" w:eastAsia="Times New Roman" w:hAnsi="Verdana" w:cs="Times New Roman"/>
          <w:lang w:eastAsia="ro-RO"/>
        </w:rPr>
        <w:t>să efectueze controale la sediul entităţilor reglementate şi supravegheate de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8" w:name="do|ttI|ar2|al5|lif"/>
      <w:bookmarkEnd w:id="128"/>
      <w:r w:rsidRPr="00DA486A">
        <w:rPr>
          <w:rFonts w:ascii="Verdana" w:eastAsia="Times New Roman" w:hAnsi="Verdana" w:cs="Times New Roman"/>
          <w:b/>
          <w:bCs/>
          <w:color w:val="8F0000"/>
          <w:lang w:eastAsia="ro-RO"/>
        </w:rPr>
        <w:t>f)</w:t>
      </w:r>
      <w:r w:rsidRPr="00DA486A">
        <w:rPr>
          <w:rFonts w:ascii="Verdana" w:eastAsia="Times New Roman" w:hAnsi="Verdana" w:cs="Times New Roman"/>
          <w:lang w:eastAsia="ro-RO"/>
        </w:rPr>
        <w:t>să audieze orice persoană în legătură cu activităţile entităţilor reglementate şi supravegheate de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9" w:name="do|ttI|ar2|al6"/>
      <w:bookmarkEnd w:id="129"/>
      <w:r w:rsidRPr="00DA486A">
        <w:rPr>
          <w:rFonts w:ascii="Verdana" w:eastAsia="Times New Roman" w:hAnsi="Verdana" w:cs="Times New Roman"/>
          <w:b/>
          <w:bCs/>
          <w:color w:val="008F00"/>
          <w:lang w:eastAsia="ro-RO"/>
        </w:rPr>
        <w:t>(6)</w:t>
      </w:r>
      <w:r w:rsidRPr="00DA486A">
        <w:rPr>
          <w:rFonts w:ascii="Verdana" w:eastAsia="Times New Roman" w:hAnsi="Verdana" w:cs="Times New Roman"/>
          <w:lang w:eastAsia="ro-RO"/>
        </w:rPr>
        <w:t>Registrul C.N.V.M., ţinut în conformitate cu prevederile prezentei legi, are caracter public.</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0" w:name="do|ttI|ar2|al7"/>
      <w:bookmarkEnd w:id="130"/>
      <w:r w:rsidRPr="00DA486A">
        <w:rPr>
          <w:rFonts w:ascii="Verdana" w:eastAsia="Times New Roman" w:hAnsi="Verdana" w:cs="Times New Roman"/>
          <w:b/>
          <w:bCs/>
          <w:color w:val="008F00"/>
          <w:lang w:eastAsia="ro-RO"/>
        </w:rPr>
        <w:t>(7)</w:t>
      </w:r>
      <w:r w:rsidRPr="00DA486A">
        <w:rPr>
          <w:rFonts w:ascii="Verdana" w:eastAsia="Times New Roman" w:hAnsi="Verdana" w:cs="Times New Roman"/>
          <w:lang w:eastAsia="ro-RO"/>
        </w:rPr>
        <w:t>Prestarea neautorizată a oricăror activităţi care cad sub incidenţa prezentei legi, utilizarea neautorizată a sintagmelor servicii de investiţii financiare, societate de servicii de investiţii financiare, agent pentru servicii de investiţii financiare, societate de administrare a investiţiilor, societate de investiţii, fond deschis de investiţii, piaţă reglementată şi bursă de valori, asociate cu oricare din instrumentele financiare definite la alin. (2) pct. 11, cu mărfuri, sau a oricărei combinaţii între acestea, fără respectarea condiţiilor legale, atrage răspunderea potrivit legii.</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56" w:anchor="do|tti|pe2^1" w:history="1">
        <w:r w:rsidRPr="00DA486A">
          <w:rPr>
            <w:rFonts w:ascii="Verdana" w:eastAsia="Times New Roman" w:hAnsi="Verdana" w:cs="Times New Roman"/>
            <w:b/>
            <w:bCs/>
            <w:vanish/>
            <w:color w:val="CD5C5C"/>
            <w:sz w:val="17"/>
            <w:szCs w:val="17"/>
            <w:u w:val="single"/>
            <w:lang w:eastAsia="ro-RO"/>
          </w:rPr>
          <w:t>prevederi din titlul I, partea 2^1 (Regulamentul 2/2006) la data 14-mar-2006 pentru Art. 2 din titlul 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2</w:t>
      </w:r>
      <w:r w:rsidRPr="00DA486A">
        <w:rPr>
          <w:rFonts w:ascii="Verdana" w:eastAsia="Times New Roman" w:hAnsi="Verdana" w:cs="Times New Roman"/>
          <w:vanish/>
          <w:sz w:val="17"/>
          <w:szCs w:val="17"/>
          <w:lang w:eastAsia="ro-RO"/>
        </w:rPr>
        <w:br/>
        <w:t xml:space="preserve">Termenii, abrevierile şi expresiile utilizate în prezentul regulament au semnificaţia prevăzută în Legea nr. </w:t>
      </w:r>
      <w:hyperlink r:id="rId57"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cu modificările şi completările ulterioare.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58" w:anchor="do|pe1^1" w:history="1">
        <w:r w:rsidRPr="00DA486A">
          <w:rPr>
            <w:rFonts w:ascii="Verdana" w:eastAsia="Times New Roman" w:hAnsi="Verdana" w:cs="Times New Roman"/>
            <w:b/>
            <w:bCs/>
            <w:vanish/>
            <w:color w:val="CD5C5C"/>
            <w:sz w:val="17"/>
            <w:szCs w:val="17"/>
            <w:u w:val="single"/>
            <w:lang w:eastAsia="ro-RO"/>
          </w:rPr>
          <w:t>prevederi din partea 1^1 (Regulamentul 13/2005) la data 04-ian-2007 pentru titlul 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p>
    <w:p w:rsidR="00DA486A" w:rsidRPr="00DA486A" w:rsidRDefault="00DA486A" w:rsidP="00DA486A">
      <w:pPr>
        <w:shd w:val="clear" w:color="auto" w:fill="FFFAFA"/>
        <w:spacing w:before="100" w:beforeAutospacing="1" w:after="100" w:afterAutospacing="1" w:line="240" w:lineRule="auto"/>
        <w:outlineLvl w:val="2"/>
        <w:rPr>
          <w:rFonts w:ascii="Verdana" w:eastAsia="Times New Roman" w:hAnsi="Verdana" w:cs="Times New Roman"/>
          <w:b/>
          <w:bCs/>
          <w:vanish/>
          <w:lang w:eastAsia="ro-RO"/>
        </w:rPr>
      </w:pPr>
      <w:r w:rsidRPr="00DA486A">
        <w:rPr>
          <w:rFonts w:ascii="Verdana" w:eastAsia="Times New Roman" w:hAnsi="Verdana" w:cs="Times New Roman"/>
          <w:b/>
          <w:bCs/>
          <w:vanish/>
          <w:lang w:eastAsia="ro-RO"/>
        </w:rPr>
        <w:t>PARTEA 1</w:t>
      </w:r>
      <w:r w:rsidRPr="00DA486A">
        <w:rPr>
          <w:rFonts w:ascii="Verdana" w:eastAsia="Times New Roman" w:hAnsi="Verdana" w:cs="Times New Roman"/>
          <w:b/>
          <w:bCs/>
          <w:vanish/>
          <w:vertAlign w:val="superscript"/>
          <w:lang w:eastAsia="ro-RO"/>
        </w:rPr>
        <w:t>1</w:t>
      </w:r>
      <w:r w:rsidRPr="00DA486A">
        <w:rPr>
          <w:rFonts w:ascii="Verdana" w:eastAsia="Times New Roman" w:hAnsi="Verdana" w:cs="Times New Roman"/>
          <w:b/>
          <w:bCs/>
          <w:vanish/>
          <w:lang w:eastAsia="ro-RO"/>
        </w:rPr>
        <w:t>: Regulament</w:t>
      </w:r>
    </w:p>
    <w:p w:rsidR="00DA486A" w:rsidRPr="00DA486A" w:rsidRDefault="00DA486A" w:rsidP="00DA486A">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DA486A">
        <w:rPr>
          <w:rFonts w:ascii="Verdana" w:eastAsia="Times New Roman" w:hAnsi="Verdana" w:cs="Times New Roman"/>
          <w:b/>
          <w:bCs/>
          <w:i/>
          <w:iCs/>
          <w:vanish/>
          <w:sz w:val="24"/>
          <w:szCs w:val="24"/>
          <w:lang w:eastAsia="ro-RO"/>
        </w:rPr>
        <w:t>TITLUL I: DISPOZIŢII GENERALE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t>Art. 1</w:t>
      </w:r>
      <w:r w:rsidRPr="00DA486A">
        <w:rPr>
          <w:rFonts w:ascii="Verdana" w:eastAsia="Times New Roman" w:hAnsi="Verdana" w:cs="Times New Roman"/>
          <w:vanish/>
          <w:sz w:val="17"/>
          <w:szCs w:val="17"/>
          <w:lang w:eastAsia="ro-RO"/>
        </w:rPr>
        <w:br/>
        <w:t xml:space="preserve">(1) Prezentul regulament stabileşte norme cu privire la autorizarea, funcţionarea şi modificările în modul de organizare şi funcţionare ale depozitarului central, casei de compensare şi contrapărţii centrale, în conformitate cu prevederile Legii nr. </w:t>
      </w:r>
      <w:hyperlink r:id="rId59"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privind piaţa de capital, cu modificările ulterioare.</w:t>
      </w:r>
      <w:r w:rsidRPr="00DA486A">
        <w:rPr>
          <w:rFonts w:ascii="Verdana" w:eastAsia="Times New Roman" w:hAnsi="Verdana" w:cs="Times New Roman"/>
          <w:vanish/>
          <w:sz w:val="17"/>
          <w:szCs w:val="17"/>
          <w:lang w:eastAsia="ro-RO"/>
        </w:rPr>
        <w:br/>
        <w:t>(2) Comisia Naţională a Valorilor Mobiliare, denumită în continuare C.N.V.M., este autoritatea competentă care aplică prevederile prezentului regulament, prin exercitarea prerogativelor stabilite în statutul său.</w:t>
      </w:r>
      <w:r w:rsidRPr="00DA486A">
        <w:rPr>
          <w:rFonts w:ascii="Verdana" w:eastAsia="Times New Roman" w:hAnsi="Verdana" w:cs="Times New Roman"/>
          <w:vanish/>
          <w:sz w:val="17"/>
          <w:szCs w:val="17"/>
          <w:lang w:eastAsia="ro-RO"/>
        </w:rPr>
        <w:br/>
        <w:t xml:space="preserve">(3) Depozitarul central şi casele de compensare/contrapărţile centrale autorizate să funcţioneze în România vor fi înscrise în Registrul C.N.V.M., menţionat la art. 2 alin. (6) din Legea nr. </w:t>
      </w:r>
      <w:hyperlink r:id="rId60"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w:t>
      </w:r>
      <w:r w:rsidRPr="00DA486A">
        <w:rPr>
          <w:rFonts w:ascii="Verdana" w:eastAsia="Times New Roman" w:hAnsi="Verdana" w:cs="Times New Roman"/>
          <w:vanish/>
          <w:sz w:val="17"/>
          <w:szCs w:val="17"/>
          <w:lang w:eastAsia="ro-RO"/>
        </w:rPr>
        <w:br/>
        <w:t>Art. 2</w:t>
      </w:r>
      <w:r w:rsidRPr="00DA486A">
        <w:rPr>
          <w:rFonts w:ascii="Verdana" w:eastAsia="Times New Roman" w:hAnsi="Verdana" w:cs="Times New Roman"/>
          <w:vanish/>
          <w:sz w:val="17"/>
          <w:szCs w:val="17"/>
          <w:lang w:eastAsia="ro-RO"/>
        </w:rPr>
        <w:br/>
        <w:t xml:space="preserve">(1) Termenii, abrevierile şi expresiile utilizate în prezentul regulament au semnificaţia prevăzută la art. 2 alin. (1) din Legea nr. </w:t>
      </w:r>
      <w:hyperlink r:id="rId61"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w:t>
      </w:r>
      <w:r w:rsidRPr="00DA486A">
        <w:rPr>
          <w:rFonts w:ascii="Verdana" w:eastAsia="Times New Roman" w:hAnsi="Verdana" w:cs="Times New Roman"/>
          <w:vanish/>
          <w:sz w:val="17"/>
          <w:szCs w:val="17"/>
          <w:lang w:eastAsia="ro-RO"/>
        </w:rPr>
        <w:br/>
        <w:t>(2) În înţelesul prezentului regulament, termenii, abrevierile şi expresiile de mai jos au următoarele semnificaţii:</w:t>
      </w:r>
      <w:r w:rsidRPr="00DA486A">
        <w:rPr>
          <w:rFonts w:ascii="Verdana" w:eastAsia="Times New Roman" w:hAnsi="Verdana" w:cs="Times New Roman"/>
          <w:vanish/>
          <w:sz w:val="17"/>
          <w:szCs w:val="17"/>
          <w:lang w:eastAsia="ro-RO"/>
        </w:rPr>
        <w:br/>
        <w:t>a) apel în marjă - cererea cu titlu de obligativitate, formulată de casa de compensare/contrapartea centrală către un membru compensator sau de un membru compensator către un client ori un membru noncompensator pentru încadrarea în limitele impuse contului în marjă;</w:t>
      </w:r>
      <w:r w:rsidRPr="00DA486A">
        <w:rPr>
          <w:rFonts w:ascii="Verdana" w:eastAsia="Times New Roman" w:hAnsi="Verdana" w:cs="Times New Roman"/>
          <w:vanish/>
          <w:sz w:val="17"/>
          <w:szCs w:val="17"/>
          <w:lang w:eastAsia="ro-RO"/>
        </w:rPr>
        <w:br/>
        <w:t>b) B.N.R. - Banca Naţională a României;</w:t>
      </w:r>
      <w:r w:rsidRPr="00DA486A">
        <w:rPr>
          <w:rFonts w:ascii="Verdana" w:eastAsia="Times New Roman" w:hAnsi="Verdana" w:cs="Times New Roman"/>
          <w:vanish/>
          <w:sz w:val="17"/>
          <w:szCs w:val="17"/>
          <w:lang w:eastAsia="ro-RO"/>
        </w:rPr>
        <w:br/>
        <w:t>c) C.S.A. - Comisia de Supraveghere a Asigurărilor;</w:t>
      </w:r>
      <w:r w:rsidRPr="00DA486A">
        <w:rPr>
          <w:rFonts w:ascii="Verdana" w:eastAsia="Times New Roman" w:hAnsi="Verdana" w:cs="Times New Roman"/>
          <w:vanish/>
          <w:sz w:val="17"/>
          <w:szCs w:val="17"/>
          <w:lang w:eastAsia="ro-RO"/>
        </w:rPr>
        <w:br/>
        <w:t>d) cont în marjă - contul în care se evidenţiază fondurile băneşti şi/sau instrumentele financiare constituite în vederea garantării poziţiilor deschise, precum şi drepturile dobândite şi obligaţiile asumate;</w:t>
      </w:r>
      <w:r w:rsidRPr="00DA486A">
        <w:rPr>
          <w:rFonts w:ascii="Verdana" w:eastAsia="Times New Roman" w:hAnsi="Verdana" w:cs="Times New Roman"/>
          <w:vanish/>
          <w:sz w:val="17"/>
          <w:szCs w:val="17"/>
          <w:lang w:eastAsia="ro-RO"/>
        </w:rPr>
        <w:br/>
        <w:t>e) contract de compensare - decontare - contractul încheiat între casa de compensare/contrapartea centrală şi un membru compensator sau între un membru compensator şi un membru noncompensator, prin care membrul compensator se obligă să efectueze, la o casă de compensare/contraparte centrală, înregistrarea, compensarea şi decontarea tranzacţiilor cu instrumente financiare derivate;</w:t>
      </w:r>
      <w:r w:rsidRPr="00DA486A">
        <w:rPr>
          <w:rFonts w:ascii="Verdana" w:eastAsia="Times New Roman" w:hAnsi="Verdana" w:cs="Times New Roman"/>
          <w:vanish/>
          <w:sz w:val="17"/>
          <w:szCs w:val="17"/>
          <w:lang w:eastAsia="ro-RO"/>
        </w:rPr>
        <w:br/>
        <w:t>f) expunere totală - nivelul maxim al riscului asumat de un membru compensator/noncompensator care efectuează operaţiuni cu instrumente financiare derivate pe pieţele reglementate/sistemele alternative de tranzacţionare, în cont propriu şi în contul clienţilor, fiind calculată după metodele stabilite de casa de compensare/contrapartea centrală prin reglementări;</w:t>
      </w:r>
      <w:r w:rsidRPr="00DA486A">
        <w:rPr>
          <w:rFonts w:ascii="Verdana" w:eastAsia="Times New Roman" w:hAnsi="Verdana" w:cs="Times New Roman"/>
          <w:vanish/>
          <w:sz w:val="17"/>
          <w:szCs w:val="17"/>
          <w:lang w:eastAsia="ro-RO"/>
        </w:rPr>
        <w:br/>
        <w:t>g) extras de cont - documentul eliberat la solicitarea proprietarilor de valori mobiliare, în scopul atestării dreptului lor de proprietate asupra respectivelor valori mobiliare la o anumită dată;</w:t>
      </w:r>
      <w:r w:rsidRPr="00DA486A">
        <w:rPr>
          <w:rFonts w:ascii="Verdana" w:eastAsia="Times New Roman" w:hAnsi="Verdana" w:cs="Times New Roman"/>
          <w:vanish/>
          <w:sz w:val="17"/>
          <w:szCs w:val="17"/>
          <w:lang w:eastAsia="ro-RO"/>
        </w:rPr>
        <w:br/>
        <w:t>h) închiderea unei poziţii deschise - stingerea de către client, membrul compensator/noncompensator sau casa de compensare/contrapartea centrală a obligaţiilor contractuale dintr-o poziţie deschisă, fie prin asumarea unei poziţii de sens contrar, fie prin livrarea activului suport, fie prin exercitarea dreptului conferit de opţiune;</w:t>
      </w:r>
      <w:r w:rsidRPr="00DA486A">
        <w:rPr>
          <w:rFonts w:ascii="Verdana" w:eastAsia="Times New Roman" w:hAnsi="Verdana" w:cs="Times New Roman"/>
          <w:vanish/>
          <w:sz w:val="17"/>
          <w:szCs w:val="17"/>
          <w:lang w:eastAsia="ro-RO"/>
        </w:rPr>
        <w:br/>
        <w:t>i) marcarea la piaţă - actualizarea, pe baza preţului de cotare, în timpul şi la închiderea şedinţei de tranzacţionare, a conturilor în marjă, cu diferenţele favorabile/nefavorabile rezultate din reevaluarea la nivelul preţului curent al pieţei a poziţiilor deschise;</w:t>
      </w:r>
      <w:r w:rsidRPr="00DA486A">
        <w:rPr>
          <w:rFonts w:ascii="Verdana" w:eastAsia="Times New Roman" w:hAnsi="Verdana" w:cs="Times New Roman"/>
          <w:vanish/>
          <w:sz w:val="17"/>
          <w:szCs w:val="17"/>
          <w:lang w:eastAsia="ro-RO"/>
        </w:rPr>
        <w:br/>
        <w:t>j) marjă - nivelul minim al sumei constituite în contul în marjă deschis la depozitarul central, casa de compensare/contrapartea centrală sau la membrul compensator, pe care atât cumpărătorul, cât şi vânzătorul, precum şi vânzătorul de opţiuni trebuie să îl menţină pentru garantarea poziţiilor deschise înregistrate în numele său; Marja poate fi constituită din următoarele categorii de active:</w:t>
      </w:r>
      <w:r w:rsidRPr="00DA486A">
        <w:rPr>
          <w:rFonts w:ascii="Verdana" w:eastAsia="Times New Roman" w:hAnsi="Verdana" w:cs="Times New Roman"/>
          <w:vanish/>
          <w:sz w:val="17"/>
          <w:szCs w:val="17"/>
          <w:lang w:eastAsia="ro-RO"/>
        </w:rPr>
        <w:br/>
        <w:t>1. fonduri băneşti, inclusiv valute străine cu luarea în considerare a riscului valutar;</w:t>
      </w:r>
      <w:r w:rsidRPr="00DA486A">
        <w:rPr>
          <w:rFonts w:ascii="Verdana" w:eastAsia="Times New Roman" w:hAnsi="Verdana" w:cs="Times New Roman"/>
          <w:vanish/>
          <w:sz w:val="17"/>
          <w:szCs w:val="17"/>
          <w:lang w:eastAsia="ro-RO"/>
        </w:rPr>
        <w:br/>
        <w:t>2. titluri de stat cu scadenţa mai mică de 12 luni;</w:t>
      </w:r>
      <w:r w:rsidRPr="00DA486A">
        <w:rPr>
          <w:rFonts w:ascii="Verdana" w:eastAsia="Times New Roman" w:hAnsi="Verdana" w:cs="Times New Roman"/>
          <w:vanish/>
          <w:sz w:val="17"/>
          <w:szCs w:val="17"/>
          <w:lang w:eastAsia="ro-RO"/>
        </w:rPr>
        <w:br/>
        <w:t>3. obligaţiuni garantate integral de stat;</w:t>
      </w:r>
      <w:r w:rsidRPr="00DA486A">
        <w:rPr>
          <w:rFonts w:ascii="Verdana" w:eastAsia="Times New Roman" w:hAnsi="Verdana" w:cs="Times New Roman"/>
          <w:vanish/>
          <w:sz w:val="17"/>
          <w:szCs w:val="17"/>
          <w:lang w:eastAsia="ro-RO"/>
        </w:rPr>
        <w:br/>
        <w:t>4. acţiuni şi obligaţiuni corporative tranzacţionate pe o piaţă reglementată care îndeplinesc criteriile de lichiditate impuse de casa de compensare/contrapartea centrală.</w:t>
      </w:r>
      <w:r w:rsidRPr="00DA486A">
        <w:rPr>
          <w:rFonts w:ascii="Verdana" w:eastAsia="Times New Roman" w:hAnsi="Verdana" w:cs="Times New Roman"/>
          <w:vanish/>
          <w:sz w:val="17"/>
          <w:szCs w:val="17"/>
          <w:lang w:eastAsia="ro-RO"/>
        </w:rPr>
        <w:br/>
        <w:t>k) membru - entităţile menţionate la art. 42 alin. (1) din prezentul regulament, care pot să deschidă conturi de valori mobiliare la depozitarul central prin intermediul cărora pot sa transfere valorile mobiliare păstrate la acesta şi să-şi exercite toate drepturile de proprietate în legătură cu respectivele valori mobiliare;</w:t>
      </w:r>
      <w:r w:rsidRPr="00DA486A">
        <w:rPr>
          <w:rFonts w:ascii="Verdana" w:eastAsia="Times New Roman" w:hAnsi="Verdana" w:cs="Times New Roman"/>
          <w:vanish/>
          <w:sz w:val="17"/>
          <w:szCs w:val="17"/>
          <w:lang w:eastAsia="ro-RO"/>
        </w:rPr>
        <w:br/>
        <w:t xml:space="preserve">l) membru compensator - un intermediar definit conform art. 2 alin. 1, pct. 14 din Legea nr. </w:t>
      </w:r>
      <w:hyperlink r:id="rId62"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sau o firmă de investiţii definită conform legislaţiei privind instituţiile de credit şi adecvarea capitalului care îndeplineşte cerinţele de admitere stabilite de reglementările casei de compensare/contrapărţii centrale şi care a încheiat contract de compensare - decontare cu casa de compensare/contrapartea centrală;</w:t>
      </w:r>
      <w:r w:rsidRPr="00DA486A">
        <w:rPr>
          <w:rFonts w:ascii="Verdana" w:eastAsia="Times New Roman" w:hAnsi="Verdana" w:cs="Times New Roman"/>
          <w:vanish/>
          <w:sz w:val="17"/>
          <w:szCs w:val="17"/>
          <w:lang w:eastAsia="ro-RO"/>
        </w:rPr>
        <w:br/>
        <w:t xml:space="preserve">m) membrul noncompensator - intermediarul definit conform art. 2 alin. 1, pct. 14 din Legea nr. </w:t>
      </w:r>
      <w:hyperlink r:id="rId63"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sau traderul autorizat conform art. 30 din Legea nr. </w:t>
      </w:r>
      <w:hyperlink r:id="rId64"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admis în sistemul de compensare-decontare prin intermediul unui membru compensator;</w:t>
      </w:r>
      <w:r w:rsidRPr="00DA486A">
        <w:rPr>
          <w:rFonts w:ascii="Verdana" w:eastAsia="Times New Roman" w:hAnsi="Verdana" w:cs="Times New Roman"/>
          <w:vanish/>
          <w:sz w:val="17"/>
          <w:szCs w:val="17"/>
          <w:lang w:eastAsia="ro-RO"/>
        </w:rPr>
        <w:br/>
        <w:t xml:space="preserve">n) participant - entitate definită la art. 168 alin. (1) lit. a) din Legea nr. </w:t>
      </w:r>
      <w:hyperlink r:id="rId65"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w:t>
      </w:r>
      <w:r w:rsidRPr="00DA486A">
        <w:rPr>
          <w:rFonts w:ascii="Verdana" w:eastAsia="Times New Roman" w:hAnsi="Verdana" w:cs="Times New Roman"/>
          <w:vanish/>
          <w:sz w:val="17"/>
          <w:szCs w:val="17"/>
          <w:lang w:eastAsia="ro-RO"/>
        </w:rPr>
        <w:br/>
        <w:t>o) poziţii deschise - totalitatea instrumentelor financiare derivate tranzacţionale, înregistrate la casa de compensare/contrapartea centrală, care nu au ajuns la scadenţă sau ale căror drepturi nu au fost exercitate ori ale căror obligaţii nu au fost stinse;</w:t>
      </w:r>
      <w:r w:rsidRPr="00DA486A">
        <w:rPr>
          <w:rFonts w:ascii="Verdana" w:eastAsia="Times New Roman" w:hAnsi="Verdana" w:cs="Times New Roman"/>
          <w:vanish/>
          <w:sz w:val="17"/>
          <w:szCs w:val="17"/>
          <w:lang w:eastAsia="ro-RO"/>
        </w:rPr>
        <w:br/>
        <w:t>p) preţul de cotare - preţul la care se realizează marcarea la nivelul curent al pieţei în conformitate cu regulile stabilite de către casa de compensare/contrapartea centrală.</w:t>
      </w:r>
      <w:r w:rsidRPr="00DA486A">
        <w:rPr>
          <w:rFonts w:ascii="Verdana" w:eastAsia="Times New Roman" w:hAnsi="Verdana" w:cs="Times New Roman"/>
          <w:vanish/>
          <w:sz w:val="17"/>
          <w:szCs w:val="17"/>
          <w:lang w:eastAsia="ro-RO"/>
        </w:rPr>
        <w:br/>
        <w:t>Art. 3</w:t>
      </w:r>
      <w:r w:rsidRPr="00DA486A">
        <w:rPr>
          <w:rFonts w:ascii="Verdana" w:eastAsia="Times New Roman" w:hAnsi="Verdana" w:cs="Times New Roman"/>
          <w:vanish/>
          <w:sz w:val="17"/>
          <w:szCs w:val="17"/>
          <w:lang w:eastAsia="ro-RO"/>
        </w:rPr>
        <w:br/>
        <w:t>(1) Deciziile cu privire la acordarea autorizaţiilor vor fi eliberate de către C.N.V.M. în baza prevederilor prezentului regulament, în termen de maximum 30 de zile de la înregistrarea dosarului complet al solicitantului, cu excepţia cazului în care prevederile prezentului regulament stabilesc un alt termen, în cazul respingerii unei cereri, C.N.V.M. va emite o decizie motivată, care poate fi contestată în termen de maximum 30 de zile de la data comunicării ei.</w:t>
      </w:r>
      <w:r w:rsidRPr="00DA486A">
        <w:rPr>
          <w:rFonts w:ascii="Verdana" w:eastAsia="Times New Roman" w:hAnsi="Verdana" w:cs="Times New Roman"/>
          <w:vanish/>
          <w:sz w:val="17"/>
          <w:szCs w:val="17"/>
          <w:lang w:eastAsia="ro-RO"/>
        </w:rPr>
        <w:br/>
        <w:t>(2) Orice solicitare a C.N.V.M. de informaţii suplimentare sau de modificare a documentelor prezentate iniţial întrerupe termenul prevăzut la alin. (1) care reîncepe să curgă de la data depunerii respectivelor informaţii sau modificări, depunere care nu poate fi făcută mai târziu de 60 de zile de la data solicitării C.N.V.M. sub sancţiunea respingerii cererii.</w:t>
      </w:r>
      <w:r w:rsidRPr="00DA486A">
        <w:rPr>
          <w:rFonts w:ascii="Verdana" w:eastAsia="Times New Roman" w:hAnsi="Verdana" w:cs="Times New Roman"/>
          <w:vanish/>
          <w:sz w:val="17"/>
          <w:szCs w:val="17"/>
          <w:lang w:eastAsia="ro-RO"/>
        </w:rPr>
        <w:br/>
        <w:t xml:space="preserve">(3) În situaţia în care documentele depuse sunt incomplete, ilizibile sau se constată depunerea acestora într-o formă necorespunzătoare ori lipsa unor documente, precum şi în situaţia în care nu se respectă prevederile Legii nr. </w:t>
      </w:r>
      <w:hyperlink r:id="rId66"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şi ale reglementărilor C.N.V.M., acestea vor fi returnate solicitantului, cu arătarea motivelor restituirii.</w:t>
      </w:r>
      <w:r w:rsidRPr="00DA486A">
        <w:rPr>
          <w:rFonts w:ascii="Verdana" w:eastAsia="Times New Roman" w:hAnsi="Verdana" w:cs="Times New Roman"/>
          <w:vanish/>
          <w:sz w:val="17"/>
          <w:szCs w:val="17"/>
          <w:lang w:eastAsia="ro-RO"/>
        </w:rPr>
        <w:br/>
        <w:t>Art. 4</w:t>
      </w:r>
      <w:r w:rsidRPr="00DA486A">
        <w:rPr>
          <w:rFonts w:ascii="Verdana" w:eastAsia="Times New Roman" w:hAnsi="Verdana" w:cs="Times New Roman"/>
          <w:vanish/>
          <w:sz w:val="17"/>
          <w:szCs w:val="17"/>
          <w:lang w:eastAsia="ro-RO"/>
        </w:rPr>
        <w:br/>
        <w:t>Toate documentele prevăzute în prezentul regulament necesare autorizării, precum şi cele referitoare la evidenţe şi raportări vor fi transmise C.N.V.M. în limba română. Documentele referitoare la persoanele fizice şi juridice străine vor fi prezentate în copie şi în traducere legalizată.</w:t>
      </w:r>
      <w:r w:rsidRPr="00DA486A">
        <w:rPr>
          <w:rFonts w:ascii="Verdana" w:eastAsia="Times New Roman" w:hAnsi="Verdana" w:cs="Times New Roman"/>
          <w:vanish/>
          <w:sz w:val="17"/>
          <w:szCs w:val="17"/>
          <w:lang w:eastAsia="ro-RO"/>
        </w:rPr>
        <w:br/>
        <w:t>Art. 5</w:t>
      </w:r>
      <w:r w:rsidRPr="00DA486A">
        <w:rPr>
          <w:rFonts w:ascii="Verdana" w:eastAsia="Times New Roman" w:hAnsi="Verdana" w:cs="Times New Roman"/>
          <w:vanish/>
          <w:sz w:val="17"/>
          <w:szCs w:val="17"/>
          <w:lang w:eastAsia="ro-RO"/>
        </w:rPr>
        <w:br/>
        <w:t>Depozitarul central şi casa de compensare/contrapartea centrală pot stabili un sistem de arbitraj pentru soluţionarea conflictelor apărute între membrii/membrii compensatori care efectuează operaţiuni în sistemele administrate de aceştia.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1" w:name="do|ttII"/>
      <w:r>
        <w:rPr>
          <w:rFonts w:ascii="Verdana" w:eastAsia="Times New Roman" w:hAnsi="Verdana" w:cs="Times New Roman"/>
          <w:b/>
          <w:bCs/>
          <w:noProof/>
          <w:color w:val="333399"/>
          <w:lang w:eastAsia="ro-RO"/>
        </w:rPr>
        <w:drawing>
          <wp:inline distT="0" distB="0" distL="0" distR="0">
            <wp:extent cx="95250" cy="95250"/>
            <wp:effectExtent l="0" t="0" r="0" b="0"/>
            <wp:docPr id="849" name="Imagine 84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
      <w:r w:rsidRPr="00DA486A">
        <w:rPr>
          <w:rFonts w:ascii="Verdana" w:eastAsia="Times New Roman" w:hAnsi="Verdana" w:cs="Times New Roman"/>
          <w:b/>
          <w:bCs/>
          <w:sz w:val="26"/>
          <w:szCs w:val="26"/>
          <w:lang w:eastAsia="ro-RO"/>
        </w:rPr>
        <w:t>TITLUL II:</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6"/>
          <w:szCs w:val="26"/>
          <w:lang w:eastAsia="ro-RO"/>
        </w:rPr>
        <w:t>INTERMEDIARI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2" w:name="do|ttII|caI"/>
      <w:r>
        <w:rPr>
          <w:rFonts w:ascii="Verdana" w:eastAsia="Times New Roman" w:hAnsi="Verdana" w:cs="Times New Roman"/>
          <w:b/>
          <w:bCs/>
          <w:noProof/>
          <w:color w:val="333399"/>
          <w:lang w:eastAsia="ro-RO"/>
        </w:rPr>
        <w:drawing>
          <wp:inline distT="0" distB="0" distL="0" distR="0">
            <wp:extent cx="95250" cy="95250"/>
            <wp:effectExtent l="0" t="0" r="0" b="0"/>
            <wp:docPr id="848" name="Imagine 84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2"/>
      <w:r w:rsidRPr="00DA486A">
        <w:rPr>
          <w:rFonts w:ascii="Verdana" w:eastAsia="Times New Roman" w:hAnsi="Verdana" w:cs="Times New Roman"/>
          <w:b/>
          <w:bCs/>
          <w:color w:val="005F00"/>
          <w:sz w:val="24"/>
          <w:szCs w:val="24"/>
          <w:lang w:eastAsia="ro-RO"/>
        </w:rPr>
        <w:t>CAPITOLUL I:</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Dispoziţii generale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3" w:name="do|ttII|caI|ar3"/>
      <w:r>
        <w:rPr>
          <w:rFonts w:ascii="Verdana" w:eastAsia="Times New Roman" w:hAnsi="Verdana" w:cs="Times New Roman"/>
          <w:b/>
          <w:bCs/>
          <w:noProof/>
          <w:color w:val="333399"/>
          <w:lang w:eastAsia="ro-RO"/>
        </w:rPr>
        <w:drawing>
          <wp:inline distT="0" distB="0" distL="0" distR="0">
            <wp:extent cx="95250" cy="95250"/>
            <wp:effectExtent l="0" t="0" r="0" b="0"/>
            <wp:docPr id="847" name="Imagine 84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
      <w:r w:rsidRPr="00DA486A">
        <w:rPr>
          <w:rFonts w:ascii="Verdana" w:eastAsia="Times New Roman" w:hAnsi="Verdana" w:cs="Times New Roman"/>
          <w:b/>
          <w:bCs/>
          <w:color w:val="0000AF"/>
          <w:lang w:eastAsia="ro-RO"/>
        </w:rPr>
        <w:t>Art. 3</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4" w:name="do|ttII|caI|ar3|al1"/>
      <w:bookmarkEnd w:id="134"/>
      <w:r w:rsidRPr="00DA486A">
        <w:rPr>
          <w:rFonts w:ascii="Verdana" w:eastAsia="Times New Roman" w:hAnsi="Verdana" w:cs="Times New Roman"/>
          <w:b/>
          <w:bCs/>
          <w:color w:val="008F00"/>
          <w:lang w:eastAsia="ro-RO"/>
        </w:rPr>
        <w:lastRenderedPageBreak/>
        <w:t>(1)</w:t>
      </w:r>
      <w:r w:rsidRPr="00DA486A">
        <w:rPr>
          <w:rFonts w:ascii="Verdana" w:eastAsia="Times New Roman" w:hAnsi="Verdana" w:cs="Times New Roman"/>
          <w:lang w:eastAsia="ro-RO"/>
        </w:rPr>
        <w:t>Serviciile de investiţii financiare prevăzute la art. 5, privind instrumentele financiare definite la art. 2 alin. (1) pct. 11, pot fi prestate cu titlu profesional numai de intermediarii definiţi la art. 2 alin. (1) pct. 14.</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5" w:name="do|ttII|caI|ar3|al2"/>
      <w:r>
        <w:rPr>
          <w:rFonts w:ascii="Verdana" w:eastAsia="Times New Roman" w:hAnsi="Verdana" w:cs="Times New Roman"/>
          <w:b/>
          <w:bCs/>
          <w:noProof/>
          <w:color w:val="333399"/>
          <w:lang w:eastAsia="ro-RO"/>
        </w:rPr>
        <w:drawing>
          <wp:inline distT="0" distB="0" distL="0" distR="0">
            <wp:extent cx="95250" cy="95250"/>
            <wp:effectExtent l="0" t="0" r="0" b="0"/>
            <wp:docPr id="846" name="Imagine 84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3|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5"/>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Intermediarii care prestează servicii de investiţii financiare în România vor fi înscrişi în registrul ţinut de C.N.V.M., după cum urmează: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6" w:name="do|ttII|caI|ar3|al2|lia"/>
      <w:bookmarkEnd w:id="136"/>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societăţile de servicii de investiţii financiare şi intermediarii din statele nemembre, în baza autorizaţiei acordate de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7" w:name="do|ttII|caI|ar3|al2|lib"/>
      <w:bookmarkEnd w:id="137"/>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instituţiile de credit, autorizate de Banca Naţională a României;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8" w:name="do|ttII|caI|ar3|al2|lic"/>
      <w:bookmarkEnd w:id="138"/>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echivalentul instituţiilor de credit şi al societăţilor de servicii de investiţii financiare, autorizate de către autorităţile competente din statele membre.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9" w:name="do|ttII|caI|ar3|al3"/>
      <w:bookmarkEnd w:id="139"/>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În toate actele oficiale, intermediarul trebuie să precizeze, pe lângă datele sale de identificare, numărul şi data înscrierii în Registrul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0" w:name="do|ttII|caI|ar3|al4"/>
      <w:bookmarkEnd w:id="140"/>
      <w:r w:rsidRPr="00DA486A">
        <w:rPr>
          <w:rFonts w:ascii="Verdana" w:eastAsia="Times New Roman" w:hAnsi="Verdana" w:cs="Times New Roman"/>
          <w:b/>
          <w:bCs/>
          <w:color w:val="008F00"/>
          <w:lang w:eastAsia="ro-RO"/>
        </w:rPr>
        <w:t>(4)</w:t>
      </w:r>
      <w:r w:rsidRPr="00DA486A">
        <w:rPr>
          <w:rFonts w:ascii="Verdana" w:eastAsia="Times New Roman" w:hAnsi="Verdana" w:cs="Times New Roman"/>
          <w:lang w:eastAsia="ro-RO"/>
        </w:rPr>
        <w:t>Drepturile conferite de prevederile prezentului titlu nu pot fi extinse asupra serviciilor prestate în calitate de contraparte a statului, a Băncii Naţionale a României sau a altor instituţii şi autorităţi publice care îndeplinesc funcţii similare în legătură cu politica monetară, cursul de schimb, datoria publică şi administrarea rezervelor statului.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1" w:name="do|ttII|caI|ar3|al5"/>
      <w:bookmarkEnd w:id="141"/>
      <w:r w:rsidRPr="00DA486A">
        <w:rPr>
          <w:rFonts w:ascii="Verdana" w:eastAsia="Times New Roman" w:hAnsi="Verdana" w:cs="Times New Roman"/>
          <w:b/>
          <w:bCs/>
          <w:color w:val="008F00"/>
          <w:lang w:eastAsia="ro-RO"/>
        </w:rPr>
        <w:t>(5)</w:t>
      </w:r>
      <w:r w:rsidRPr="00DA486A">
        <w:rPr>
          <w:rFonts w:ascii="Verdana" w:eastAsia="Times New Roman" w:hAnsi="Verdana" w:cs="Times New Roman"/>
          <w:lang w:eastAsia="ro-RO"/>
        </w:rPr>
        <w:t>Prevederile capitolelor V şi IX, precum şi cele ale art. 23 alin. (4), art. 24, art. 25 şi art. 42 alin. (1) şi (2) se aplică corespunzător şi instituţiilor de credit, supravegherea respectării acestora fiind asigurată de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2" w:name="do|ttII|caI|ar3|al6"/>
      <w:bookmarkEnd w:id="142"/>
      <w:r w:rsidRPr="00DA486A">
        <w:rPr>
          <w:rFonts w:ascii="Verdana" w:eastAsia="Times New Roman" w:hAnsi="Verdana" w:cs="Times New Roman"/>
          <w:b/>
          <w:bCs/>
          <w:color w:val="008F00"/>
          <w:lang w:eastAsia="ro-RO"/>
        </w:rPr>
        <w:t>(6)</w:t>
      </w:r>
      <w:r w:rsidRPr="00DA486A">
        <w:rPr>
          <w:rFonts w:ascii="Verdana" w:eastAsia="Times New Roman" w:hAnsi="Verdana" w:cs="Times New Roman"/>
          <w:lang w:eastAsia="ro-RO"/>
        </w:rPr>
        <w:t>Respectarea condiţiilor de autorizare şi a cerinţelor de adecvare a capitalului instituţiilor de credit este supravegheată de către Banca Naţională a României.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3" w:name="do|ttII|caI|ar4"/>
      <w:r>
        <w:rPr>
          <w:rFonts w:ascii="Verdana" w:eastAsia="Times New Roman" w:hAnsi="Verdana" w:cs="Times New Roman"/>
          <w:b/>
          <w:bCs/>
          <w:noProof/>
          <w:color w:val="333399"/>
          <w:lang w:eastAsia="ro-RO"/>
        </w:rPr>
        <w:drawing>
          <wp:inline distT="0" distB="0" distL="0" distR="0">
            <wp:extent cx="95250" cy="95250"/>
            <wp:effectExtent l="0" t="0" r="0" b="0"/>
            <wp:docPr id="845" name="Imagine 84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3"/>
      <w:r w:rsidRPr="00DA486A">
        <w:rPr>
          <w:rFonts w:ascii="Verdana" w:eastAsia="Times New Roman" w:hAnsi="Verdana" w:cs="Times New Roman"/>
          <w:b/>
          <w:bCs/>
          <w:color w:val="0000AF"/>
          <w:lang w:eastAsia="ro-RO"/>
        </w:rPr>
        <w:t>Art. 4</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4" w:name="do|ttII|caI|ar4|al1"/>
      <w:bookmarkEnd w:id="144"/>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Serviciile de investiţii financiare se realizează prin persoane fizice, acţionând ca agenţi pentru servicii de investiţii financiare. Aceştia îşi desfăşoară activitatea exclusiv în numele intermediarului ai cărui angajaţi sunt şi nu pot presta servicii de investiţii financiare în nume propriu.</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5" w:name="do|ttII|caI|ar4|al1^1"/>
      <w:r>
        <w:rPr>
          <w:rFonts w:ascii="Verdana" w:eastAsia="Times New Roman" w:hAnsi="Verdana" w:cs="Times New Roman"/>
          <w:b/>
          <w:bCs/>
          <w:noProof/>
          <w:color w:val="333399"/>
          <w:lang w:eastAsia="ro-RO"/>
        </w:rPr>
        <w:drawing>
          <wp:inline distT="0" distB="0" distL="0" distR="0">
            <wp:extent cx="95250" cy="95250"/>
            <wp:effectExtent l="0" t="0" r="0" b="0"/>
            <wp:docPr id="844" name="Imagine 84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4|al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5"/>
      <w:r w:rsidRPr="00DA486A">
        <w:rPr>
          <w:rFonts w:ascii="Verdana" w:eastAsia="Times New Roman" w:hAnsi="Verdana" w:cs="Times New Roman"/>
          <w:b/>
          <w:bCs/>
          <w:color w:val="008F00"/>
          <w:shd w:val="clear" w:color="auto" w:fill="D3D3D3"/>
          <w:lang w:eastAsia="ro-RO"/>
        </w:rPr>
        <w:t>(1</w:t>
      </w:r>
      <w:r w:rsidRPr="00DA486A">
        <w:rPr>
          <w:rFonts w:ascii="Verdana" w:eastAsia="Times New Roman" w:hAnsi="Verdana" w:cs="Times New Roman"/>
          <w:b/>
          <w:bCs/>
          <w:color w:val="008F00"/>
          <w:shd w:val="clear" w:color="auto" w:fill="D3D3D3"/>
          <w:vertAlign w:val="superscript"/>
          <w:lang w:eastAsia="ro-RO"/>
        </w:rPr>
        <w:t>1</w:t>
      </w:r>
      <w:r w:rsidRPr="00DA486A">
        <w:rPr>
          <w:rFonts w:ascii="Verdana" w:eastAsia="Times New Roman" w:hAnsi="Verdana" w:cs="Times New Roman"/>
          <w:b/>
          <w:bCs/>
          <w:color w:val="008F00"/>
          <w:shd w:val="clear" w:color="auto" w:fill="D3D3D3"/>
          <w:lang w:eastAsia="ro-RO"/>
        </w:rPr>
        <w:t>)</w:t>
      </w:r>
      <w:r w:rsidRPr="00DA486A">
        <w:rPr>
          <w:rFonts w:ascii="Verdana" w:eastAsia="Times New Roman" w:hAnsi="Verdana" w:cs="Times New Roman"/>
          <w:shd w:val="clear" w:color="auto" w:fill="D3D3D3"/>
          <w:lang w:eastAsia="ro-RO"/>
        </w:rPr>
        <w:t>S.S.I.F. poate delega unor agenţi delegaţi următoarele activităţi: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6" w:name="do|ttII|caI|ar4|al1^1|lia"/>
      <w:bookmarkEnd w:id="146"/>
      <w:r w:rsidRPr="00DA486A">
        <w:rPr>
          <w:rFonts w:ascii="Verdana" w:eastAsia="Times New Roman" w:hAnsi="Verdana" w:cs="Times New Roman"/>
          <w:b/>
          <w:bCs/>
          <w:color w:val="8F0000"/>
          <w:shd w:val="clear" w:color="auto" w:fill="D3D3D3"/>
          <w:lang w:eastAsia="ro-RO"/>
        </w:rPr>
        <w:t>a)</w:t>
      </w:r>
      <w:r w:rsidRPr="00DA486A">
        <w:rPr>
          <w:rFonts w:ascii="Verdana" w:eastAsia="Times New Roman" w:hAnsi="Verdana" w:cs="Times New Roman"/>
          <w:shd w:val="clear" w:color="auto" w:fill="D3D3D3"/>
          <w:lang w:eastAsia="ro-RO"/>
        </w:rPr>
        <w:t>promovarea serviciilor de investiţii şi/sau a serviciilor conexe;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7" w:name="do|ttII|caI|ar4|al1^1|lib"/>
      <w:bookmarkEnd w:id="147"/>
      <w:r w:rsidRPr="00DA486A">
        <w:rPr>
          <w:rFonts w:ascii="Verdana" w:eastAsia="Times New Roman" w:hAnsi="Verdana" w:cs="Times New Roman"/>
          <w:b/>
          <w:bCs/>
          <w:color w:val="8F0000"/>
          <w:shd w:val="clear" w:color="auto" w:fill="D3D3D3"/>
          <w:lang w:eastAsia="ro-RO"/>
        </w:rPr>
        <w:t>b)</w:t>
      </w:r>
      <w:r w:rsidRPr="00DA486A">
        <w:rPr>
          <w:rFonts w:ascii="Verdana" w:eastAsia="Times New Roman" w:hAnsi="Verdana" w:cs="Times New Roman"/>
          <w:shd w:val="clear" w:color="auto" w:fill="D3D3D3"/>
          <w:lang w:eastAsia="ro-RO"/>
        </w:rPr>
        <w:t>preluarea şi transmiterea ordinelor primite de la clienţi sau de la potenţialii clienţi;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8" w:name="do|ttII|caI|ar4|al1^1|lic"/>
      <w:bookmarkEnd w:id="148"/>
      <w:r w:rsidRPr="00DA486A">
        <w:rPr>
          <w:rFonts w:ascii="Verdana" w:eastAsia="Times New Roman" w:hAnsi="Verdana" w:cs="Times New Roman"/>
          <w:b/>
          <w:bCs/>
          <w:color w:val="8F0000"/>
          <w:shd w:val="clear" w:color="auto" w:fill="D3D3D3"/>
          <w:lang w:eastAsia="ro-RO"/>
        </w:rPr>
        <w:t>c)</w:t>
      </w:r>
      <w:r w:rsidRPr="00DA486A">
        <w:rPr>
          <w:rFonts w:ascii="Verdana" w:eastAsia="Times New Roman" w:hAnsi="Verdana" w:cs="Times New Roman"/>
          <w:shd w:val="clear" w:color="auto" w:fill="D3D3D3"/>
          <w:lang w:eastAsia="ro-RO"/>
        </w:rPr>
        <w:t>furnizarea de consultanţă de investiţii în legătură cu instrumentele financiare şi serviciile de investiţii şi/sau servicii conexe prestate de S.S.I.R</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43" name="Imagine 84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1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4, alin. (1) din titlul II, capitolul I completat de Art. 203, punctul 9. din titlul II din </w:t>
      </w:r>
      <w:hyperlink r:id="rId67" w:anchor="do|ttii|ar203|pt9"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9" w:name="do|ttII|caI|ar4|al2"/>
      <w:bookmarkEnd w:id="149"/>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Nici o persoană fizică sau juridică nu poate presta servicii de investiţii financiare fără a fi înscrisă în Registrul C.N.V.M.</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50" w:name="do|ttII|caI|ar4|al3:37"/>
      <w:bookmarkEnd w:id="150"/>
      <w:r w:rsidRPr="00DA486A">
        <w:rPr>
          <w:rFonts w:ascii="Verdana" w:eastAsia="Times New Roman" w:hAnsi="Verdana" w:cs="Times New Roman"/>
          <w:b/>
          <w:bCs/>
          <w:strike/>
          <w:vanish/>
          <w:color w:val="DC143C"/>
          <w:lang w:eastAsia="ro-RO"/>
        </w:rPr>
        <w:t>(3)</w:t>
      </w:r>
      <w:r w:rsidRPr="00DA486A">
        <w:rPr>
          <w:rFonts w:ascii="Verdana" w:eastAsia="Times New Roman" w:hAnsi="Verdana" w:cs="Times New Roman"/>
          <w:strike/>
          <w:vanish/>
          <w:color w:val="DC143C"/>
          <w:lang w:eastAsia="ro-RO"/>
        </w:rPr>
        <w:t>C.N.V.M. stabileşte proceduri privind înscrierea agenţilor pentru servicii de investiţii financiare în registrul ţinut de C.N.V.M., precum şi privind situaţiile de incompatibilitate ale acestora.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1" w:name="do|ttII|caI|ar4|al3"/>
      <w:bookmarkEnd w:id="151"/>
      <w:r w:rsidRPr="00DA486A">
        <w:rPr>
          <w:rFonts w:ascii="Verdana" w:eastAsia="Times New Roman" w:hAnsi="Verdana" w:cs="Times New Roman"/>
          <w:b/>
          <w:bCs/>
          <w:color w:val="008F00"/>
          <w:shd w:val="clear" w:color="auto" w:fill="D3D3D3"/>
          <w:lang w:eastAsia="ro-RO"/>
        </w:rPr>
        <w:t>(3)</w:t>
      </w:r>
      <w:r w:rsidRPr="00DA486A">
        <w:rPr>
          <w:rFonts w:ascii="Verdana" w:eastAsia="Times New Roman" w:hAnsi="Verdana" w:cs="Times New Roman"/>
          <w:shd w:val="clear" w:color="auto" w:fill="D3D3D3"/>
          <w:lang w:eastAsia="ro-RO"/>
        </w:rPr>
        <w:t>C.N.V.M, emite reglementări privind autorizarea şi înscrierea agenţilor pentru servicii de investiţii financiare şi a agenţilor delegaţi în Registrul C.N.V.M, precum şi privind situaţiile de incompatibilitate ale acestora, în condiţiile legii.</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42" name="Imagine 84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1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4, alin. (3) din titlul II, capitolul I modificat de Art. 203, punctul 10. din titlul II din </w:t>
      </w:r>
      <w:hyperlink r:id="rId68" w:anchor="do|ttii|ar203|pt10"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2" w:name="do|ttII|caII"/>
      <w:r>
        <w:rPr>
          <w:rFonts w:ascii="Verdana" w:eastAsia="Times New Roman" w:hAnsi="Verdana" w:cs="Times New Roman"/>
          <w:b/>
          <w:bCs/>
          <w:noProof/>
          <w:color w:val="333399"/>
          <w:lang w:eastAsia="ro-RO"/>
        </w:rPr>
        <w:drawing>
          <wp:inline distT="0" distB="0" distL="0" distR="0">
            <wp:extent cx="95250" cy="95250"/>
            <wp:effectExtent l="0" t="0" r="0" b="0"/>
            <wp:docPr id="841" name="Imagine 84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2"/>
      <w:r w:rsidRPr="00DA486A">
        <w:rPr>
          <w:rFonts w:ascii="Verdana" w:eastAsia="Times New Roman" w:hAnsi="Verdana" w:cs="Times New Roman"/>
          <w:b/>
          <w:bCs/>
          <w:color w:val="005F00"/>
          <w:sz w:val="24"/>
          <w:szCs w:val="24"/>
          <w:lang w:eastAsia="ro-RO"/>
        </w:rPr>
        <w:t>CAPITOLUL II:</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Servicii de investiţii financiare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3" w:name="do|ttII|caII|ar5"/>
      <w:r>
        <w:rPr>
          <w:rFonts w:ascii="Verdana" w:eastAsia="Times New Roman" w:hAnsi="Verdana" w:cs="Times New Roman"/>
          <w:b/>
          <w:bCs/>
          <w:noProof/>
          <w:color w:val="333399"/>
          <w:lang w:eastAsia="ro-RO"/>
        </w:rPr>
        <w:drawing>
          <wp:inline distT="0" distB="0" distL="0" distR="0">
            <wp:extent cx="95250" cy="95250"/>
            <wp:effectExtent l="0" t="0" r="0" b="0"/>
            <wp:docPr id="840" name="Imagine 84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3"/>
      <w:r w:rsidRPr="00DA486A">
        <w:rPr>
          <w:rFonts w:ascii="Verdana" w:eastAsia="Times New Roman" w:hAnsi="Verdana" w:cs="Times New Roman"/>
          <w:b/>
          <w:bCs/>
          <w:color w:val="0000AF"/>
          <w:lang w:eastAsia="ro-RO"/>
        </w:rPr>
        <w:t>Art. 5</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54" w:name="do|ttII|caII|ar5|al1:38"/>
      <w:r>
        <w:rPr>
          <w:rFonts w:ascii="Verdana" w:eastAsia="Times New Roman" w:hAnsi="Verdana" w:cs="Times New Roman"/>
          <w:b/>
          <w:bCs/>
          <w:noProof/>
          <w:vanish/>
          <w:color w:val="333399"/>
          <w:lang w:eastAsia="ro-RO"/>
        </w:rPr>
        <w:drawing>
          <wp:inline distT="0" distB="0" distL="0" distR="0">
            <wp:extent cx="95250" cy="95250"/>
            <wp:effectExtent l="0" t="0" r="0" b="0"/>
            <wp:docPr id="839" name="Imagine 83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5|al1:3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4"/>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Serviciile de investiţii financiare reglementate de prezenta lege sunt:</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55" w:name="do|ttII|caII|ar5|al1:38|pt1:39"/>
      <w:r>
        <w:rPr>
          <w:rFonts w:ascii="Verdana" w:eastAsia="Times New Roman" w:hAnsi="Verdana" w:cs="Times New Roman"/>
          <w:b/>
          <w:bCs/>
          <w:noProof/>
          <w:vanish/>
          <w:color w:val="333399"/>
          <w:lang w:eastAsia="ro-RO"/>
        </w:rPr>
        <w:drawing>
          <wp:inline distT="0" distB="0" distL="0" distR="0">
            <wp:extent cx="95250" cy="95250"/>
            <wp:effectExtent l="0" t="0" r="0" b="0"/>
            <wp:docPr id="838" name="Imagine 83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5|al1:38|pt1:3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5"/>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servicii principale: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56" w:name="do|ttII|caII|ar5|al1:38|pt1:39|lia:40"/>
      <w:bookmarkEnd w:id="156"/>
      <w:r w:rsidRPr="00DA486A">
        <w:rPr>
          <w:rFonts w:ascii="Verdana" w:eastAsia="Times New Roman" w:hAnsi="Verdana" w:cs="Times New Roman"/>
          <w:b/>
          <w:bCs/>
          <w:strike/>
          <w:vanish/>
          <w:color w:val="DC143C"/>
          <w:lang w:eastAsia="ro-RO"/>
        </w:rPr>
        <w:t>a)</w:t>
      </w:r>
      <w:r w:rsidRPr="00DA486A">
        <w:rPr>
          <w:rFonts w:ascii="Verdana" w:eastAsia="Times New Roman" w:hAnsi="Verdana" w:cs="Times New Roman"/>
          <w:strike/>
          <w:vanish/>
          <w:color w:val="DC143C"/>
          <w:lang w:eastAsia="ro-RO"/>
        </w:rPr>
        <w:t>preluarea şi transmiterea ordinelor primite de la investitori în legătură cu unul sau mai multe instrumente financiare;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57" w:name="do|ttII|caII|ar5|al1:38|pt1:39|lib:41"/>
      <w:bookmarkEnd w:id="157"/>
      <w:r w:rsidRPr="00DA486A">
        <w:rPr>
          <w:rFonts w:ascii="Verdana" w:eastAsia="Times New Roman" w:hAnsi="Verdana" w:cs="Times New Roman"/>
          <w:b/>
          <w:bCs/>
          <w:strike/>
          <w:vanish/>
          <w:color w:val="DC143C"/>
          <w:lang w:eastAsia="ro-RO"/>
        </w:rPr>
        <w:t>b)</w:t>
      </w:r>
      <w:r w:rsidRPr="00DA486A">
        <w:rPr>
          <w:rFonts w:ascii="Verdana" w:eastAsia="Times New Roman" w:hAnsi="Verdana" w:cs="Times New Roman"/>
          <w:strike/>
          <w:vanish/>
          <w:color w:val="DC143C"/>
          <w:lang w:eastAsia="ro-RO"/>
        </w:rPr>
        <w:t>executarea ordinelor în legătură cu unul sau mai multe instrumente financiare, altfel decât pe cont propriu;</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58" w:name="do|ttII|caII|ar5|al1:38|pt1:39|lic:42"/>
      <w:bookmarkEnd w:id="158"/>
      <w:r w:rsidRPr="00DA486A">
        <w:rPr>
          <w:rFonts w:ascii="Verdana" w:eastAsia="Times New Roman" w:hAnsi="Verdana" w:cs="Times New Roman"/>
          <w:b/>
          <w:bCs/>
          <w:strike/>
          <w:vanish/>
          <w:color w:val="DC143C"/>
          <w:lang w:eastAsia="ro-RO"/>
        </w:rPr>
        <w:t>c)</w:t>
      </w:r>
      <w:r w:rsidRPr="00DA486A">
        <w:rPr>
          <w:rFonts w:ascii="Verdana" w:eastAsia="Times New Roman" w:hAnsi="Verdana" w:cs="Times New Roman"/>
          <w:strike/>
          <w:vanish/>
          <w:color w:val="DC143C"/>
          <w:lang w:eastAsia="ro-RO"/>
        </w:rPr>
        <w:t>tranzacţionarea instrumentelor financiare pe cont propriu.;</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59" w:name="do|ttII|caII|ar5|al1:38|pt1:39|lid:43"/>
      <w:bookmarkEnd w:id="159"/>
      <w:r w:rsidRPr="00DA486A">
        <w:rPr>
          <w:rFonts w:ascii="Verdana" w:eastAsia="Times New Roman" w:hAnsi="Verdana" w:cs="Times New Roman"/>
          <w:b/>
          <w:bCs/>
          <w:strike/>
          <w:vanish/>
          <w:color w:val="DC143C"/>
          <w:lang w:eastAsia="ro-RO"/>
        </w:rPr>
        <w:t>d)</w:t>
      </w:r>
      <w:r w:rsidRPr="00DA486A">
        <w:rPr>
          <w:rFonts w:ascii="Verdana" w:eastAsia="Times New Roman" w:hAnsi="Verdana" w:cs="Times New Roman"/>
          <w:strike/>
          <w:vanish/>
          <w:color w:val="DC143C"/>
          <w:lang w:eastAsia="ro-RO"/>
        </w:rPr>
        <w:t>administrarea portofoliilor de conturi individuale ale investitorilor, pe bază discreţionară, cu respectarea mandatului dat de aceştia, atunci când aceste portofolii includ unul sau mai multe instrumente financiare;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60" w:name="do|ttII|caII|ar5|al1:38|pt1:39|lie:44"/>
      <w:bookmarkEnd w:id="160"/>
      <w:r w:rsidRPr="00DA486A">
        <w:rPr>
          <w:rFonts w:ascii="Verdana" w:eastAsia="Times New Roman" w:hAnsi="Verdana" w:cs="Times New Roman"/>
          <w:b/>
          <w:bCs/>
          <w:strike/>
          <w:vanish/>
          <w:color w:val="DC143C"/>
          <w:lang w:eastAsia="ro-RO"/>
        </w:rPr>
        <w:t>e)</w:t>
      </w:r>
      <w:r w:rsidRPr="00DA486A">
        <w:rPr>
          <w:rFonts w:ascii="Verdana" w:eastAsia="Times New Roman" w:hAnsi="Verdana" w:cs="Times New Roman"/>
          <w:strike/>
          <w:vanish/>
          <w:color w:val="DC143C"/>
          <w:lang w:eastAsia="ro-RO"/>
        </w:rPr>
        <w:t>subscrierea de instrumente financiare în baza unui angajament ferm şi/sau plasamentul de instrumente financiare;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61" w:name="do|ttII|caII|ar5|al1:38|pt2:45"/>
      <w:r>
        <w:rPr>
          <w:rFonts w:ascii="Verdana" w:eastAsia="Times New Roman" w:hAnsi="Verdana" w:cs="Times New Roman"/>
          <w:b/>
          <w:bCs/>
          <w:noProof/>
          <w:vanish/>
          <w:color w:val="333399"/>
          <w:lang w:eastAsia="ro-RO"/>
        </w:rPr>
        <w:drawing>
          <wp:inline distT="0" distB="0" distL="0" distR="0">
            <wp:extent cx="95250" cy="95250"/>
            <wp:effectExtent l="0" t="0" r="0" b="0"/>
            <wp:docPr id="837" name="Imagine 83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5|al1:38|pt2:4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1"/>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servicii conexe: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62" w:name="do|ttII|caII|ar5|al1:38|pt2:45|lia:46"/>
      <w:bookmarkEnd w:id="162"/>
      <w:r w:rsidRPr="00DA486A">
        <w:rPr>
          <w:rFonts w:ascii="Verdana" w:eastAsia="Times New Roman" w:hAnsi="Verdana" w:cs="Times New Roman"/>
          <w:b/>
          <w:bCs/>
          <w:strike/>
          <w:vanish/>
          <w:color w:val="DC143C"/>
          <w:lang w:eastAsia="ro-RO"/>
        </w:rPr>
        <w:t>a)</w:t>
      </w:r>
      <w:r w:rsidRPr="00DA486A">
        <w:rPr>
          <w:rFonts w:ascii="Verdana" w:eastAsia="Times New Roman" w:hAnsi="Verdana" w:cs="Times New Roman"/>
          <w:strike/>
          <w:vanish/>
          <w:color w:val="DC143C"/>
          <w:lang w:eastAsia="ro-RO"/>
        </w:rPr>
        <w:t>custodia şi administrarea de instrumente financiare;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63" w:name="do|ttII|caII|ar5|al1:38|pt2:45|lib:47"/>
      <w:bookmarkEnd w:id="163"/>
      <w:r w:rsidRPr="00DA486A">
        <w:rPr>
          <w:rFonts w:ascii="Verdana" w:eastAsia="Times New Roman" w:hAnsi="Verdana" w:cs="Times New Roman"/>
          <w:b/>
          <w:bCs/>
          <w:strike/>
          <w:vanish/>
          <w:color w:val="DC143C"/>
          <w:lang w:eastAsia="ro-RO"/>
        </w:rPr>
        <w:t>b)</w:t>
      </w:r>
      <w:r w:rsidRPr="00DA486A">
        <w:rPr>
          <w:rFonts w:ascii="Verdana" w:eastAsia="Times New Roman" w:hAnsi="Verdana" w:cs="Times New Roman"/>
          <w:strike/>
          <w:vanish/>
          <w:color w:val="DC143C"/>
          <w:lang w:eastAsia="ro-RO"/>
        </w:rPr>
        <w:t>închirierea de casete de siguranţă;</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64" w:name="do|ttII|caII|ar5|al1:38|pt2:45|lic:48"/>
      <w:bookmarkEnd w:id="164"/>
      <w:r w:rsidRPr="00DA486A">
        <w:rPr>
          <w:rFonts w:ascii="Verdana" w:eastAsia="Times New Roman" w:hAnsi="Verdana" w:cs="Times New Roman"/>
          <w:b/>
          <w:bCs/>
          <w:strike/>
          <w:vanish/>
          <w:color w:val="DC143C"/>
          <w:lang w:eastAsia="ro-RO"/>
        </w:rPr>
        <w:t>c)</w:t>
      </w:r>
      <w:r w:rsidRPr="00DA486A">
        <w:rPr>
          <w:rFonts w:ascii="Verdana" w:eastAsia="Times New Roman" w:hAnsi="Verdana" w:cs="Times New Roman"/>
          <w:strike/>
          <w:vanish/>
          <w:color w:val="DC143C"/>
          <w:lang w:eastAsia="ro-RO"/>
        </w:rPr>
        <w:t>acordarea de credite sau împrumuturi de instrumente financiare unui investitor, în vederea executării unor tranzacţii cu instrumente financiare, în care respectiva societate de servicii de investiţii financiare este implicată în tranzacţii;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65" w:name="do|ttII|caII|ar5|al1:38|pt2:45|lid:49"/>
      <w:bookmarkEnd w:id="165"/>
      <w:r w:rsidRPr="00DA486A">
        <w:rPr>
          <w:rFonts w:ascii="Verdana" w:eastAsia="Times New Roman" w:hAnsi="Verdana" w:cs="Times New Roman"/>
          <w:b/>
          <w:bCs/>
          <w:strike/>
          <w:vanish/>
          <w:color w:val="DC143C"/>
          <w:lang w:eastAsia="ro-RO"/>
        </w:rPr>
        <w:t>d)</w:t>
      </w:r>
      <w:r w:rsidRPr="00DA486A">
        <w:rPr>
          <w:rFonts w:ascii="Verdana" w:eastAsia="Times New Roman" w:hAnsi="Verdana" w:cs="Times New Roman"/>
          <w:strike/>
          <w:vanish/>
          <w:color w:val="DC143C"/>
          <w:lang w:eastAsia="ro-RO"/>
        </w:rPr>
        <w:t>consultanţă acordată societăţilor cu privire la orice probleme legate de structura de capital, strategie industrială, precum şi consultanţă şi servicii privind fuziunile şi achiziţiile de societăţi;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66" w:name="do|ttII|caII|ar5|al1:38|pt2:45|lie:50"/>
      <w:bookmarkEnd w:id="166"/>
      <w:r w:rsidRPr="00DA486A">
        <w:rPr>
          <w:rFonts w:ascii="Verdana" w:eastAsia="Times New Roman" w:hAnsi="Verdana" w:cs="Times New Roman"/>
          <w:b/>
          <w:bCs/>
          <w:strike/>
          <w:vanish/>
          <w:color w:val="DC143C"/>
          <w:lang w:eastAsia="ro-RO"/>
        </w:rPr>
        <w:t>e)</w:t>
      </w:r>
      <w:r w:rsidRPr="00DA486A">
        <w:rPr>
          <w:rFonts w:ascii="Verdana" w:eastAsia="Times New Roman" w:hAnsi="Verdana" w:cs="Times New Roman"/>
          <w:strike/>
          <w:vanish/>
          <w:color w:val="DC143C"/>
          <w:lang w:eastAsia="ro-RO"/>
        </w:rPr>
        <w:t>alte servicii privind subscrierea de instrumente financiare în baza unui angajament ferm;</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67" w:name="do|ttII|caII|ar5|al1:38|pt2:45|lif:51"/>
      <w:bookmarkEnd w:id="167"/>
      <w:r w:rsidRPr="00DA486A">
        <w:rPr>
          <w:rFonts w:ascii="Verdana" w:eastAsia="Times New Roman" w:hAnsi="Verdana" w:cs="Times New Roman"/>
          <w:b/>
          <w:bCs/>
          <w:strike/>
          <w:vanish/>
          <w:color w:val="DC143C"/>
          <w:lang w:eastAsia="ro-RO"/>
        </w:rPr>
        <w:t>f)</w:t>
      </w:r>
      <w:r w:rsidRPr="00DA486A">
        <w:rPr>
          <w:rFonts w:ascii="Verdana" w:eastAsia="Times New Roman" w:hAnsi="Verdana" w:cs="Times New Roman"/>
          <w:strike/>
          <w:vanish/>
          <w:color w:val="DC143C"/>
          <w:lang w:eastAsia="ro-RO"/>
        </w:rPr>
        <w:t>consultanţă de investiţii cu privire la instrumentele financiare;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68" w:name="do|ttII|caII|ar5|al1:38|pt2:45|lig:52"/>
      <w:bookmarkEnd w:id="168"/>
      <w:r w:rsidRPr="00DA486A">
        <w:rPr>
          <w:rFonts w:ascii="Verdana" w:eastAsia="Times New Roman" w:hAnsi="Verdana" w:cs="Times New Roman"/>
          <w:b/>
          <w:bCs/>
          <w:strike/>
          <w:vanish/>
          <w:color w:val="DC143C"/>
          <w:lang w:eastAsia="ro-RO"/>
        </w:rPr>
        <w:t>g)</w:t>
      </w:r>
      <w:r w:rsidRPr="00DA486A">
        <w:rPr>
          <w:rFonts w:ascii="Verdana" w:eastAsia="Times New Roman" w:hAnsi="Verdana" w:cs="Times New Roman"/>
          <w:strike/>
          <w:vanish/>
          <w:color w:val="DC143C"/>
          <w:lang w:eastAsia="ro-RO"/>
        </w:rPr>
        <w:t>servicii de schimb valutar în legătură cu activităţile de servicii de investiţii financiare prestate.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9" w:name="do|ttII|caII|ar5|al1"/>
      <w:r>
        <w:rPr>
          <w:rFonts w:ascii="Verdana" w:eastAsia="Times New Roman" w:hAnsi="Verdana" w:cs="Times New Roman"/>
          <w:b/>
          <w:bCs/>
          <w:noProof/>
          <w:color w:val="333399"/>
          <w:lang w:eastAsia="ro-RO"/>
        </w:rPr>
        <w:drawing>
          <wp:inline distT="0" distB="0" distL="0" distR="0">
            <wp:extent cx="95250" cy="95250"/>
            <wp:effectExtent l="0" t="0" r="0" b="0"/>
            <wp:docPr id="836" name="Imagine 83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5|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9"/>
      <w:r w:rsidRPr="00DA486A">
        <w:rPr>
          <w:rFonts w:ascii="Verdana" w:eastAsia="Times New Roman" w:hAnsi="Verdana" w:cs="Times New Roman"/>
          <w:b/>
          <w:bCs/>
          <w:color w:val="008F00"/>
          <w:shd w:val="clear" w:color="auto" w:fill="D3D3D3"/>
          <w:lang w:eastAsia="ro-RO"/>
        </w:rPr>
        <w:t>(1)</w:t>
      </w:r>
      <w:r w:rsidRPr="00DA486A">
        <w:rPr>
          <w:rFonts w:ascii="Verdana" w:eastAsia="Times New Roman" w:hAnsi="Verdana" w:cs="Times New Roman"/>
          <w:shd w:val="clear" w:color="auto" w:fill="D3D3D3"/>
          <w:lang w:eastAsia="ro-RO"/>
        </w:rPr>
        <w:t>Serviciile şi activităţile de investiţii reglementate de prezenta lege sunt: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0" w:name="do|ttII|caII|ar5|al1|lia"/>
      <w:bookmarkEnd w:id="170"/>
      <w:r w:rsidRPr="00DA486A">
        <w:rPr>
          <w:rFonts w:ascii="Verdana" w:eastAsia="Times New Roman" w:hAnsi="Verdana" w:cs="Times New Roman"/>
          <w:b/>
          <w:bCs/>
          <w:color w:val="8F0000"/>
          <w:shd w:val="clear" w:color="auto" w:fill="D3D3D3"/>
          <w:lang w:eastAsia="ro-RO"/>
        </w:rPr>
        <w:t>a)</w:t>
      </w:r>
      <w:r w:rsidRPr="00DA486A">
        <w:rPr>
          <w:rFonts w:ascii="Verdana" w:eastAsia="Times New Roman" w:hAnsi="Verdana" w:cs="Times New Roman"/>
          <w:shd w:val="clear" w:color="auto" w:fill="D3D3D3"/>
          <w:lang w:eastAsia="ro-RO"/>
        </w:rPr>
        <w:t>preluarea şi transmiterea ordinelor privind unul sau mai multe instrumente financiare;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1" w:name="do|ttII|caII|ar5|al1|lib"/>
      <w:bookmarkEnd w:id="171"/>
      <w:r w:rsidRPr="00DA486A">
        <w:rPr>
          <w:rFonts w:ascii="Verdana" w:eastAsia="Times New Roman" w:hAnsi="Verdana" w:cs="Times New Roman"/>
          <w:b/>
          <w:bCs/>
          <w:color w:val="8F0000"/>
          <w:shd w:val="clear" w:color="auto" w:fill="D3D3D3"/>
          <w:lang w:eastAsia="ro-RO"/>
        </w:rPr>
        <w:t>b)</w:t>
      </w:r>
      <w:r w:rsidRPr="00DA486A">
        <w:rPr>
          <w:rFonts w:ascii="Verdana" w:eastAsia="Times New Roman" w:hAnsi="Verdana" w:cs="Times New Roman"/>
          <w:shd w:val="clear" w:color="auto" w:fill="D3D3D3"/>
          <w:lang w:eastAsia="ro-RO"/>
        </w:rPr>
        <w:t>executarea ordinelor în numele clienţilor;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2" w:name="do|ttII|caII|ar5|al1|lic"/>
      <w:bookmarkEnd w:id="172"/>
      <w:r w:rsidRPr="00DA486A">
        <w:rPr>
          <w:rFonts w:ascii="Verdana" w:eastAsia="Times New Roman" w:hAnsi="Verdana" w:cs="Times New Roman"/>
          <w:b/>
          <w:bCs/>
          <w:color w:val="8F0000"/>
          <w:shd w:val="clear" w:color="auto" w:fill="D3D3D3"/>
          <w:lang w:eastAsia="ro-RO"/>
        </w:rPr>
        <w:t>c)</w:t>
      </w:r>
      <w:r w:rsidRPr="00DA486A">
        <w:rPr>
          <w:rFonts w:ascii="Verdana" w:eastAsia="Times New Roman" w:hAnsi="Verdana" w:cs="Times New Roman"/>
          <w:shd w:val="clear" w:color="auto" w:fill="D3D3D3"/>
          <w:lang w:eastAsia="ro-RO"/>
        </w:rPr>
        <w:t>tranzacţionarea pe cont propriu;</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3" w:name="do|ttII|caII|ar5|al1|lid"/>
      <w:bookmarkEnd w:id="173"/>
      <w:r w:rsidRPr="00DA486A">
        <w:rPr>
          <w:rFonts w:ascii="Verdana" w:eastAsia="Times New Roman" w:hAnsi="Verdana" w:cs="Times New Roman"/>
          <w:b/>
          <w:bCs/>
          <w:color w:val="8F0000"/>
          <w:shd w:val="clear" w:color="auto" w:fill="D3D3D3"/>
          <w:lang w:eastAsia="ro-RO"/>
        </w:rPr>
        <w:t>d)</w:t>
      </w:r>
      <w:r w:rsidRPr="00DA486A">
        <w:rPr>
          <w:rFonts w:ascii="Verdana" w:eastAsia="Times New Roman" w:hAnsi="Verdana" w:cs="Times New Roman"/>
          <w:shd w:val="clear" w:color="auto" w:fill="D3D3D3"/>
          <w:lang w:eastAsia="ro-RO"/>
        </w:rPr>
        <w:t>administrarea portofoliilor;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4" w:name="do|ttII|caII|ar5|al1|lie"/>
      <w:bookmarkEnd w:id="174"/>
      <w:r w:rsidRPr="00DA486A">
        <w:rPr>
          <w:rFonts w:ascii="Verdana" w:eastAsia="Times New Roman" w:hAnsi="Verdana" w:cs="Times New Roman"/>
          <w:b/>
          <w:bCs/>
          <w:color w:val="8F0000"/>
          <w:shd w:val="clear" w:color="auto" w:fill="D3D3D3"/>
          <w:lang w:eastAsia="ro-RO"/>
        </w:rPr>
        <w:t>e)</w:t>
      </w:r>
      <w:r w:rsidRPr="00DA486A">
        <w:rPr>
          <w:rFonts w:ascii="Verdana" w:eastAsia="Times New Roman" w:hAnsi="Verdana" w:cs="Times New Roman"/>
          <w:shd w:val="clear" w:color="auto" w:fill="D3D3D3"/>
          <w:lang w:eastAsia="ro-RO"/>
        </w:rPr>
        <w:t>consultanţa pentru investiţii;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5" w:name="do|ttII|caII|ar5|al1|lif"/>
      <w:bookmarkEnd w:id="175"/>
      <w:r w:rsidRPr="00DA486A">
        <w:rPr>
          <w:rFonts w:ascii="Verdana" w:eastAsia="Times New Roman" w:hAnsi="Verdana" w:cs="Times New Roman"/>
          <w:b/>
          <w:bCs/>
          <w:color w:val="8F0000"/>
          <w:shd w:val="clear" w:color="auto" w:fill="D3D3D3"/>
          <w:lang w:eastAsia="ro-RO"/>
        </w:rPr>
        <w:t>f)</w:t>
      </w:r>
      <w:r w:rsidRPr="00DA486A">
        <w:rPr>
          <w:rFonts w:ascii="Verdana" w:eastAsia="Times New Roman" w:hAnsi="Verdana" w:cs="Times New Roman"/>
          <w:shd w:val="clear" w:color="auto" w:fill="D3D3D3"/>
          <w:lang w:eastAsia="ro-RO"/>
        </w:rPr>
        <w:t>subscrierea de instrumente financiare şi/sau plasamentul de instrumente financiare în baza unui angajament ferm;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6" w:name="do|ttII|caII|ar5|al1|lig"/>
      <w:bookmarkEnd w:id="176"/>
      <w:r w:rsidRPr="00DA486A">
        <w:rPr>
          <w:rFonts w:ascii="Verdana" w:eastAsia="Times New Roman" w:hAnsi="Verdana" w:cs="Times New Roman"/>
          <w:b/>
          <w:bCs/>
          <w:color w:val="8F0000"/>
          <w:shd w:val="clear" w:color="auto" w:fill="D3D3D3"/>
          <w:lang w:eastAsia="ro-RO"/>
        </w:rPr>
        <w:lastRenderedPageBreak/>
        <w:t>g)</w:t>
      </w:r>
      <w:r w:rsidRPr="00DA486A">
        <w:rPr>
          <w:rFonts w:ascii="Verdana" w:eastAsia="Times New Roman" w:hAnsi="Verdana" w:cs="Times New Roman"/>
          <w:shd w:val="clear" w:color="auto" w:fill="D3D3D3"/>
          <w:lang w:eastAsia="ro-RO"/>
        </w:rPr>
        <w:t>plasamentul de instrumente financiare fără un angajament ferm;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7" w:name="do|ttII|caII|ar5|al1|lih"/>
      <w:bookmarkEnd w:id="177"/>
      <w:r w:rsidRPr="00DA486A">
        <w:rPr>
          <w:rFonts w:ascii="Verdana" w:eastAsia="Times New Roman" w:hAnsi="Verdana" w:cs="Times New Roman"/>
          <w:b/>
          <w:bCs/>
          <w:color w:val="8F0000"/>
          <w:shd w:val="clear" w:color="auto" w:fill="D3D3D3"/>
          <w:lang w:eastAsia="ro-RO"/>
        </w:rPr>
        <w:t>h)</w:t>
      </w:r>
      <w:r w:rsidRPr="00DA486A">
        <w:rPr>
          <w:rFonts w:ascii="Verdana" w:eastAsia="Times New Roman" w:hAnsi="Verdana" w:cs="Times New Roman"/>
          <w:shd w:val="clear" w:color="auto" w:fill="D3D3D3"/>
          <w:lang w:eastAsia="ro-RO"/>
        </w:rPr>
        <w:t>administrarea unui sistem alternativ de tranzacţionare.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8" w:name="do|ttII|caII|ar5|al1^1"/>
      <w:r>
        <w:rPr>
          <w:rFonts w:ascii="Verdana" w:eastAsia="Times New Roman" w:hAnsi="Verdana" w:cs="Times New Roman"/>
          <w:b/>
          <w:bCs/>
          <w:noProof/>
          <w:color w:val="333399"/>
          <w:lang w:eastAsia="ro-RO"/>
        </w:rPr>
        <w:drawing>
          <wp:inline distT="0" distB="0" distL="0" distR="0">
            <wp:extent cx="95250" cy="95250"/>
            <wp:effectExtent l="0" t="0" r="0" b="0"/>
            <wp:docPr id="835" name="Imagine 83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5|al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8"/>
      <w:r w:rsidRPr="00DA486A">
        <w:rPr>
          <w:rFonts w:ascii="Verdana" w:eastAsia="Times New Roman" w:hAnsi="Verdana" w:cs="Times New Roman"/>
          <w:b/>
          <w:bCs/>
          <w:color w:val="008F00"/>
          <w:shd w:val="clear" w:color="auto" w:fill="D3D3D3"/>
          <w:lang w:eastAsia="ro-RO"/>
        </w:rPr>
        <w:t>(1</w:t>
      </w:r>
      <w:r w:rsidRPr="00DA486A">
        <w:rPr>
          <w:rFonts w:ascii="Verdana" w:eastAsia="Times New Roman" w:hAnsi="Verdana" w:cs="Times New Roman"/>
          <w:b/>
          <w:bCs/>
          <w:color w:val="008F00"/>
          <w:shd w:val="clear" w:color="auto" w:fill="D3D3D3"/>
          <w:vertAlign w:val="superscript"/>
          <w:lang w:eastAsia="ro-RO"/>
        </w:rPr>
        <w:t>1</w:t>
      </w:r>
      <w:r w:rsidRPr="00DA486A">
        <w:rPr>
          <w:rFonts w:ascii="Verdana" w:eastAsia="Times New Roman" w:hAnsi="Verdana" w:cs="Times New Roman"/>
          <w:b/>
          <w:bCs/>
          <w:color w:val="008F00"/>
          <w:shd w:val="clear" w:color="auto" w:fill="D3D3D3"/>
          <w:lang w:eastAsia="ro-RO"/>
        </w:rPr>
        <w:t>)</w:t>
      </w:r>
      <w:r w:rsidRPr="00DA486A">
        <w:rPr>
          <w:rFonts w:ascii="Verdana" w:eastAsia="Times New Roman" w:hAnsi="Verdana" w:cs="Times New Roman"/>
          <w:shd w:val="clear" w:color="auto" w:fill="D3D3D3"/>
          <w:lang w:eastAsia="ro-RO"/>
        </w:rPr>
        <w:t>Serviciile conexe reglementate de prezenta lege sunt: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9" w:name="do|ttII|caII|ar5|al1^1|lia"/>
      <w:bookmarkEnd w:id="179"/>
      <w:r w:rsidRPr="00DA486A">
        <w:rPr>
          <w:rFonts w:ascii="Verdana" w:eastAsia="Times New Roman" w:hAnsi="Verdana" w:cs="Times New Roman"/>
          <w:b/>
          <w:bCs/>
          <w:color w:val="8F0000"/>
          <w:shd w:val="clear" w:color="auto" w:fill="D3D3D3"/>
          <w:lang w:eastAsia="ro-RO"/>
        </w:rPr>
        <w:t>a)</w:t>
      </w:r>
      <w:r w:rsidRPr="00DA486A">
        <w:rPr>
          <w:rFonts w:ascii="Verdana" w:eastAsia="Times New Roman" w:hAnsi="Verdana" w:cs="Times New Roman"/>
          <w:shd w:val="clear" w:color="auto" w:fill="D3D3D3"/>
          <w:lang w:eastAsia="ro-RO"/>
        </w:rPr>
        <w:t>păstrarea în siguranţă şi administrarea instrumentelor financiare în contul clienţilor, inclusiv custodia şi servicii în legătură cu acestea, cum ar fi administrarea fondurilor sau garanţiilor;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0" w:name="do|ttII|caII|ar5|al1^1|lib"/>
      <w:bookmarkEnd w:id="180"/>
      <w:r w:rsidRPr="00DA486A">
        <w:rPr>
          <w:rFonts w:ascii="Verdana" w:eastAsia="Times New Roman" w:hAnsi="Verdana" w:cs="Times New Roman"/>
          <w:b/>
          <w:bCs/>
          <w:color w:val="8F0000"/>
          <w:shd w:val="clear" w:color="auto" w:fill="D3D3D3"/>
          <w:lang w:eastAsia="ro-RO"/>
        </w:rPr>
        <w:t>b)</w:t>
      </w:r>
      <w:r w:rsidRPr="00DA486A">
        <w:rPr>
          <w:rFonts w:ascii="Verdana" w:eastAsia="Times New Roman" w:hAnsi="Verdana" w:cs="Times New Roman"/>
          <w:shd w:val="clear" w:color="auto" w:fill="D3D3D3"/>
          <w:lang w:eastAsia="ro-RO"/>
        </w:rPr>
        <w:t>acordarea de credite sau împrumuturi unui investitor, pentru a-i permite acestuia efectuarea unei tranzacţii cu unul ori mai multe instrumente financiare, în cazul în care respectiva societate de servicii de investiţii financiare care acordă creditul sau împrumutul este implicată în tranzacţie;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1" w:name="do|ttII|caII|ar5|al1^1|lic"/>
      <w:bookmarkEnd w:id="181"/>
      <w:r w:rsidRPr="00DA486A">
        <w:rPr>
          <w:rFonts w:ascii="Verdana" w:eastAsia="Times New Roman" w:hAnsi="Verdana" w:cs="Times New Roman"/>
          <w:b/>
          <w:bCs/>
          <w:color w:val="8F0000"/>
          <w:shd w:val="clear" w:color="auto" w:fill="D3D3D3"/>
          <w:lang w:eastAsia="ro-RO"/>
        </w:rPr>
        <w:t>c)</w:t>
      </w:r>
      <w:r w:rsidRPr="00DA486A">
        <w:rPr>
          <w:rFonts w:ascii="Verdana" w:eastAsia="Times New Roman" w:hAnsi="Verdana" w:cs="Times New Roman"/>
          <w:shd w:val="clear" w:color="auto" w:fill="D3D3D3"/>
          <w:lang w:eastAsia="ro-RO"/>
        </w:rPr>
        <w:t>consultanţă acordată entităţilor cu privire la structura capitalului, strategia industrială şi aspectele conexe acesteia, precum şi consultanţă şi servicii privind fuziunile şi achiziţiile unor entităţi;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2" w:name="do|ttII|caII|ar5|al1^1|lid"/>
      <w:bookmarkEnd w:id="182"/>
      <w:r w:rsidRPr="00DA486A">
        <w:rPr>
          <w:rFonts w:ascii="Verdana" w:eastAsia="Times New Roman" w:hAnsi="Verdana" w:cs="Times New Roman"/>
          <w:b/>
          <w:bCs/>
          <w:color w:val="8F0000"/>
          <w:shd w:val="clear" w:color="auto" w:fill="D3D3D3"/>
          <w:lang w:eastAsia="ro-RO"/>
        </w:rPr>
        <w:t>d)</w:t>
      </w:r>
      <w:r w:rsidRPr="00DA486A">
        <w:rPr>
          <w:rFonts w:ascii="Verdana" w:eastAsia="Times New Roman" w:hAnsi="Verdana" w:cs="Times New Roman"/>
          <w:shd w:val="clear" w:color="auto" w:fill="D3D3D3"/>
          <w:lang w:eastAsia="ro-RO"/>
        </w:rPr>
        <w:t>servicii de schimb valutar în legătură cu serviciile de investiţii prestate;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3" w:name="do|ttII|caII|ar5|al1^1|lie"/>
      <w:bookmarkEnd w:id="183"/>
      <w:r w:rsidRPr="00DA486A">
        <w:rPr>
          <w:rFonts w:ascii="Verdana" w:eastAsia="Times New Roman" w:hAnsi="Verdana" w:cs="Times New Roman"/>
          <w:b/>
          <w:bCs/>
          <w:color w:val="8F0000"/>
          <w:shd w:val="clear" w:color="auto" w:fill="D3D3D3"/>
          <w:lang w:eastAsia="ro-RO"/>
        </w:rPr>
        <w:t>e)</w:t>
      </w:r>
      <w:r w:rsidRPr="00DA486A">
        <w:rPr>
          <w:rFonts w:ascii="Verdana" w:eastAsia="Times New Roman" w:hAnsi="Verdana" w:cs="Times New Roman"/>
          <w:shd w:val="clear" w:color="auto" w:fill="D3D3D3"/>
          <w:lang w:eastAsia="ro-RO"/>
        </w:rPr>
        <w:t>cercetare pentru investiţii şi analiză financiară sau alte forme de recomandare generală referitoare la tranzacţiile cu instrumente financiare;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4" w:name="do|ttII|caII|ar5|al1^1|lif"/>
      <w:bookmarkEnd w:id="184"/>
      <w:r w:rsidRPr="00DA486A">
        <w:rPr>
          <w:rFonts w:ascii="Verdana" w:eastAsia="Times New Roman" w:hAnsi="Verdana" w:cs="Times New Roman"/>
          <w:b/>
          <w:bCs/>
          <w:color w:val="8F0000"/>
          <w:shd w:val="clear" w:color="auto" w:fill="D3D3D3"/>
          <w:lang w:eastAsia="ro-RO"/>
        </w:rPr>
        <w:t>f)</w:t>
      </w:r>
      <w:r w:rsidRPr="00DA486A">
        <w:rPr>
          <w:rFonts w:ascii="Verdana" w:eastAsia="Times New Roman" w:hAnsi="Verdana" w:cs="Times New Roman"/>
          <w:shd w:val="clear" w:color="auto" w:fill="D3D3D3"/>
          <w:lang w:eastAsia="ro-RO"/>
        </w:rPr>
        <w:t>servicii în legătură cu subscrierea de instrumente financiare în baza unui angajament ferm;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5" w:name="do|ttII|caII|ar5|al1^1|lig"/>
      <w:bookmarkEnd w:id="185"/>
      <w:r w:rsidRPr="00DA486A">
        <w:rPr>
          <w:rFonts w:ascii="Verdana" w:eastAsia="Times New Roman" w:hAnsi="Verdana" w:cs="Times New Roman"/>
          <w:b/>
          <w:bCs/>
          <w:color w:val="8F0000"/>
          <w:shd w:val="clear" w:color="auto" w:fill="D3D3D3"/>
          <w:lang w:eastAsia="ro-RO"/>
        </w:rPr>
        <w:t>g)</w:t>
      </w:r>
      <w:r w:rsidRPr="00DA486A">
        <w:rPr>
          <w:rFonts w:ascii="Verdana" w:eastAsia="Times New Roman" w:hAnsi="Verdana" w:cs="Times New Roman"/>
          <w:shd w:val="clear" w:color="auto" w:fill="D3D3D3"/>
          <w:lang w:eastAsia="ro-RO"/>
        </w:rPr>
        <w:t>serviciile şi activităţile de investiţii prevăzute la alin. (1), precum şi serviciile conexe de tipul celor prevăzute la lit. a)-f) legate de activul-suport al instrumentelor derivate incluse în art. 2 alin. (1) pct. 11 lit. e), f), g) şi j), în cazul în care acestea sunt în legătură cu prevederile privind serviciile şi activităţile de investiţii şi serviciile conexe.</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34" name="Imagine 83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1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5, alin. (1) din titlul II, capitolul II modificat de Art. 203, punctul 11. din titlul II din </w:t>
      </w:r>
      <w:hyperlink r:id="rId69" w:anchor="do|ttii|ar203|pt11"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86" w:name="do|ttII|caII|ar5|al2:53"/>
      <w:bookmarkEnd w:id="186"/>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C.N.V.M. va emite reglementări privind serviciile prestate conform art. 5 alin. (1).</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7" w:name="do|ttII|caII|ar5|al2"/>
      <w:bookmarkEnd w:id="187"/>
      <w:r w:rsidRPr="00DA486A">
        <w:rPr>
          <w:rFonts w:ascii="Verdana" w:eastAsia="Times New Roman" w:hAnsi="Verdana" w:cs="Times New Roman"/>
          <w:b/>
          <w:bCs/>
          <w:color w:val="008F00"/>
          <w:shd w:val="clear" w:color="auto" w:fill="D3D3D3"/>
          <w:lang w:eastAsia="ro-RO"/>
        </w:rPr>
        <w:t>(2)</w:t>
      </w:r>
      <w:r w:rsidRPr="00DA486A">
        <w:rPr>
          <w:rFonts w:ascii="Verdana" w:eastAsia="Times New Roman" w:hAnsi="Verdana" w:cs="Times New Roman"/>
          <w:shd w:val="clear" w:color="auto" w:fill="D3D3D3"/>
          <w:lang w:eastAsia="ro-RO"/>
        </w:rPr>
        <w:t>C.N.V.M. va emite reglementări privind serviciile şi activităţile prestate conform prevederilor alin. (1).</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33" name="Imagine 83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1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5, alin. (2) din titlul II, capitolul II modificat de Art. 203, punctul 13. din titlul II din </w:t>
      </w:r>
      <w:hyperlink r:id="rId70" w:anchor="do|ttii|ar203|pt13"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8" w:name="do|ttII|caIII"/>
      <w:r>
        <w:rPr>
          <w:rFonts w:ascii="Verdana" w:eastAsia="Times New Roman" w:hAnsi="Verdana" w:cs="Times New Roman"/>
          <w:b/>
          <w:bCs/>
          <w:noProof/>
          <w:color w:val="333399"/>
          <w:lang w:eastAsia="ro-RO"/>
        </w:rPr>
        <w:drawing>
          <wp:inline distT="0" distB="0" distL="0" distR="0">
            <wp:extent cx="95250" cy="95250"/>
            <wp:effectExtent l="0" t="0" r="0" b="0"/>
            <wp:docPr id="832" name="Imagine 83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8"/>
      <w:r w:rsidRPr="00DA486A">
        <w:rPr>
          <w:rFonts w:ascii="Verdana" w:eastAsia="Times New Roman" w:hAnsi="Verdana" w:cs="Times New Roman"/>
          <w:b/>
          <w:bCs/>
          <w:color w:val="005F00"/>
          <w:sz w:val="24"/>
          <w:szCs w:val="24"/>
          <w:lang w:eastAsia="ro-RO"/>
        </w:rPr>
        <w:t>CAPITOLUL III:</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Societăţile de servicii de investiţii financiare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9" w:name="do|ttII|caIII|si0"/>
      <w:r>
        <w:rPr>
          <w:rFonts w:ascii="Verdana" w:eastAsia="Times New Roman" w:hAnsi="Verdana" w:cs="Times New Roman"/>
          <w:b/>
          <w:bCs/>
          <w:noProof/>
          <w:color w:val="333399"/>
          <w:lang w:eastAsia="ro-RO"/>
        </w:rPr>
        <w:drawing>
          <wp:inline distT="0" distB="0" distL="0" distR="0">
            <wp:extent cx="95250" cy="95250"/>
            <wp:effectExtent l="0" t="0" r="0" b="0"/>
            <wp:docPr id="831" name="Imagine 83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9"/>
      <w:r w:rsidRPr="00DA486A">
        <w:rPr>
          <w:rFonts w:ascii="Verdana" w:eastAsia="Times New Roman" w:hAnsi="Verdana" w:cs="Times New Roman"/>
          <w:b/>
          <w:bCs/>
          <w:sz w:val="24"/>
          <w:szCs w:val="24"/>
          <w:lang w:eastAsia="ro-RO"/>
        </w:rPr>
        <w:t>SECŢIUNEA 0:</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0" w:name="do|ttII|caIII|si0|ar6"/>
      <w:r>
        <w:rPr>
          <w:rFonts w:ascii="Verdana" w:eastAsia="Times New Roman" w:hAnsi="Verdana" w:cs="Times New Roman"/>
          <w:b/>
          <w:bCs/>
          <w:noProof/>
          <w:color w:val="333399"/>
          <w:lang w:eastAsia="ro-RO"/>
        </w:rPr>
        <w:drawing>
          <wp:inline distT="0" distB="0" distL="0" distR="0">
            <wp:extent cx="95250" cy="95250"/>
            <wp:effectExtent l="0" t="0" r="0" b="0"/>
            <wp:docPr id="830" name="Imagine 83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0|ar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0"/>
      <w:r w:rsidRPr="00DA486A">
        <w:rPr>
          <w:rFonts w:ascii="Verdana" w:eastAsia="Times New Roman" w:hAnsi="Verdana" w:cs="Times New Roman"/>
          <w:b/>
          <w:bCs/>
          <w:color w:val="0000AF"/>
          <w:lang w:eastAsia="ro-RO"/>
        </w:rPr>
        <w:t>Art. 6</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91" w:name="do|ttII|caIII|si0|ar6|pa1:496"/>
      <w:bookmarkEnd w:id="191"/>
      <w:r w:rsidRPr="00DA486A">
        <w:rPr>
          <w:rFonts w:ascii="Verdana" w:eastAsia="Times New Roman" w:hAnsi="Verdana" w:cs="Times New Roman"/>
          <w:strike/>
          <w:vanish/>
          <w:color w:val="DC143C"/>
          <w:lang w:eastAsia="ro-RO"/>
        </w:rPr>
        <w:t xml:space="preserve">Societăţile de servicii de investiţii financiare, denumite în continuare S.S.I.F., sunt persoane juridice, constituite sub forma unor societăţi pe acţiuni, emitente de acţiuni nominative, conform Legii nr. </w:t>
      </w:r>
      <w:hyperlink r:id="rId71" w:history="1">
        <w:r w:rsidRPr="00DA486A">
          <w:rPr>
            <w:rFonts w:ascii="Verdana" w:eastAsia="Times New Roman" w:hAnsi="Verdana" w:cs="Times New Roman"/>
            <w:b/>
            <w:bCs/>
            <w:strike/>
            <w:vanish/>
            <w:color w:val="333399"/>
            <w:u w:val="single"/>
            <w:lang w:eastAsia="ro-RO"/>
          </w:rPr>
          <w:t>31/1990</w:t>
        </w:r>
      </w:hyperlink>
      <w:r w:rsidRPr="00DA486A">
        <w:rPr>
          <w:rFonts w:ascii="Verdana" w:eastAsia="Times New Roman" w:hAnsi="Verdana" w:cs="Times New Roman"/>
          <w:strike/>
          <w:vanish/>
          <w:color w:val="DC143C"/>
          <w:lang w:eastAsia="ro-RO"/>
        </w:rPr>
        <w:t>, care au obiect exclusiv de activitate prestarea de servicii de investiţii financiare şi care funcţionează numai în baza autorizaţiei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2" w:name="do|ttII|caIII|si0|ar6|al1"/>
      <w:bookmarkEnd w:id="192"/>
      <w:r w:rsidRPr="00DA486A">
        <w:rPr>
          <w:rFonts w:ascii="Verdana" w:eastAsia="Times New Roman" w:hAnsi="Verdana" w:cs="Times New Roman"/>
          <w:b/>
          <w:bCs/>
          <w:color w:val="008F00"/>
          <w:shd w:val="clear" w:color="auto" w:fill="D3D3D3"/>
          <w:lang w:eastAsia="ro-RO"/>
        </w:rPr>
        <w:t>(1)</w:t>
      </w:r>
      <w:r w:rsidRPr="00DA486A">
        <w:rPr>
          <w:rFonts w:ascii="Verdana" w:eastAsia="Times New Roman" w:hAnsi="Verdana" w:cs="Times New Roman"/>
          <w:shd w:val="clear" w:color="auto" w:fill="D3D3D3"/>
          <w:lang w:eastAsia="ro-RO"/>
        </w:rPr>
        <w:t xml:space="preserve">Societăţile de servicii de investiţii financiare, denumite în continuare S.S.I.F., sunt persoane juridice române, constituite sub forma unor societăţi pe acţiuni, emitente de acţiuni nominative, potrivit Legii nr. </w:t>
      </w:r>
      <w:hyperlink r:id="rId72" w:history="1">
        <w:r w:rsidRPr="00DA486A">
          <w:rPr>
            <w:rFonts w:ascii="Verdana" w:eastAsia="Times New Roman" w:hAnsi="Verdana" w:cs="Times New Roman"/>
            <w:b/>
            <w:bCs/>
            <w:color w:val="333399"/>
            <w:u w:val="single"/>
            <w:shd w:val="clear" w:color="auto" w:fill="D3D3D3"/>
            <w:lang w:eastAsia="ro-RO"/>
          </w:rPr>
          <w:t>31/1990</w:t>
        </w:r>
      </w:hyperlink>
      <w:r w:rsidRPr="00DA486A">
        <w:rPr>
          <w:rFonts w:ascii="Verdana" w:eastAsia="Times New Roman" w:hAnsi="Verdana" w:cs="Times New Roman"/>
          <w:shd w:val="clear" w:color="auto" w:fill="D3D3D3"/>
          <w:lang w:eastAsia="ro-RO"/>
        </w:rPr>
        <w:t xml:space="preserve"> privind societăţile comerciale, republicată, cu modificările şi completările ulterioare.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3" w:name="do|ttII|caIII|si0|ar6|al2"/>
      <w:bookmarkEnd w:id="193"/>
      <w:r w:rsidRPr="00DA486A">
        <w:rPr>
          <w:rFonts w:ascii="Verdana" w:eastAsia="Times New Roman" w:hAnsi="Verdana" w:cs="Times New Roman"/>
          <w:b/>
          <w:bCs/>
          <w:color w:val="008F00"/>
          <w:shd w:val="clear" w:color="auto" w:fill="D3D3D3"/>
          <w:lang w:eastAsia="ro-RO"/>
        </w:rPr>
        <w:t>(2)</w:t>
      </w:r>
      <w:r w:rsidRPr="00DA486A">
        <w:rPr>
          <w:rFonts w:ascii="Verdana" w:eastAsia="Times New Roman" w:hAnsi="Verdana" w:cs="Times New Roman"/>
          <w:shd w:val="clear" w:color="auto" w:fill="D3D3D3"/>
          <w:lang w:eastAsia="ro-RO"/>
        </w:rPr>
        <w:t xml:space="preserve">S.S.I.F. funcţionează numai în baza autorizaţiei C.N.V.M. şi prestează cu titlu profesional, în limita autorizaţiei acordate, serviciile şi activităţile de investiţii, precum şi serviciile conexe prevăzute la art. 5 şi alte activităţi care, potrivit reglementărilor ce vor fi emise de C.N.V.M. sau potrivit dispoziţiilor art. 776 din Legea nr. </w:t>
      </w:r>
      <w:hyperlink r:id="rId73" w:history="1">
        <w:r w:rsidRPr="00DA486A">
          <w:rPr>
            <w:rFonts w:ascii="Verdana" w:eastAsia="Times New Roman" w:hAnsi="Verdana" w:cs="Times New Roman"/>
            <w:b/>
            <w:bCs/>
            <w:color w:val="333399"/>
            <w:u w:val="single"/>
            <w:shd w:val="clear" w:color="auto" w:fill="D3D3D3"/>
            <w:lang w:eastAsia="ro-RO"/>
          </w:rPr>
          <w:t>287/2009</w:t>
        </w:r>
      </w:hyperlink>
      <w:r w:rsidRPr="00DA486A">
        <w:rPr>
          <w:rFonts w:ascii="Verdana" w:eastAsia="Times New Roman" w:hAnsi="Verdana" w:cs="Times New Roman"/>
          <w:shd w:val="clear" w:color="auto" w:fill="D3D3D3"/>
          <w:lang w:eastAsia="ro-RO"/>
        </w:rPr>
        <w:t xml:space="preserve"> privind </w:t>
      </w:r>
      <w:hyperlink r:id="rId74" w:history="1">
        <w:r w:rsidRPr="00DA486A">
          <w:rPr>
            <w:rFonts w:ascii="Verdana" w:eastAsia="Times New Roman" w:hAnsi="Verdana" w:cs="Times New Roman"/>
            <w:b/>
            <w:bCs/>
            <w:color w:val="333399"/>
            <w:u w:val="single"/>
            <w:shd w:val="clear" w:color="auto" w:fill="D3D3D3"/>
            <w:lang w:eastAsia="ro-RO"/>
          </w:rPr>
          <w:t>Codul civil</w:t>
        </w:r>
      </w:hyperlink>
      <w:r w:rsidRPr="00DA486A">
        <w:rPr>
          <w:rFonts w:ascii="Verdana" w:eastAsia="Times New Roman" w:hAnsi="Verdana" w:cs="Times New Roman"/>
          <w:shd w:val="clear" w:color="auto" w:fill="D3D3D3"/>
          <w:lang w:eastAsia="ro-RO"/>
        </w:rPr>
        <w:t>, republicată, cu modificările ulterioare, pot fi desfăşurate de S.S.I.F.</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4" w:name="do|ttII|caIII|si0|ar6|al3"/>
      <w:bookmarkEnd w:id="194"/>
      <w:r w:rsidRPr="00DA486A">
        <w:rPr>
          <w:rFonts w:ascii="Verdana" w:eastAsia="Times New Roman" w:hAnsi="Verdana" w:cs="Times New Roman"/>
          <w:b/>
          <w:bCs/>
          <w:color w:val="008F00"/>
          <w:shd w:val="clear" w:color="auto" w:fill="D3D3D3"/>
          <w:lang w:eastAsia="ro-RO"/>
        </w:rPr>
        <w:t>(3)</w:t>
      </w:r>
      <w:r w:rsidRPr="00DA486A">
        <w:rPr>
          <w:rFonts w:ascii="Verdana" w:eastAsia="Times New Roman" w:hAnsi="Verdana" w:cs="Times New Roman"/>
          <w:shd w:val="clear" w:color="auto" w:fill="D3D3D3"/>
          <w:lang w:eastAsia="ro-RO"/>
        </w:rPr>
        <w:t xml:space="preserve">Activităţile care, potrivit reglementărilor ce vor fi emise de C.N.V.M. sau potrivit dispoziţiilor art. 776 din Legea nr. </w:t>
      </w:r>
      <w:hyperlink r:id="rId75" w:history="1">
        <w:r w:rsidRPr="00DA486A">
          <w:rPr>
            <w:rFonts w:ascii="Verdana" w:eastAsia="Times New Roman" w:hAnsi="Verdana" w:cs="Times New Roman"/>
            <w:b/>
            <w:bCs/>
            <w:color w:val="333399"/>
            <w:u w:val="single"/>
            <w:shd w:val="clear" w:color="auto" w:fill="D3D3D3"/>
            <w:lang w:eastAsia="ro-RO"/>
          </w:rPr>
          <w:t>287/2009</w:t>
        </w:r>
      </w:hyperlink>
      <w:r w:rsidRPr="00DA486A">
        <w:rPr>
          <w:rFonts w:ascii="Verdana" w:eastAsia="Times New Roman" w:hAnsi="Verdana" w:cs="Times New Roman"/>
          <w:shd w:val="clear" w:color="auto" w:fill="D3D3D3"/>
          <w:lang w:eastAsia="ro-RO"/>
        </w:rPr>
        <w:t>, republicată, cu modificările ulterioare, sunt supuse unor autorizări, aprobări sau avize pot fi desfăşurate de S.S.I.F. numai după obţinerea acestor autorizări.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5" w:name="do|ttII|caIII|si0|ar6|al4"/>
      <w:bookmarkEnd w:id="195"/>
      <w:r w:rsidRPr="00DA486A">
        <w:rPr>
          <w:rFonts w:ascii="Verdana" w:eastAsia="Times New Roman" w:hAnsi="Verdana" w:cs="Times New Roman"/>
          <w:b/>
          <w:bCs/>
          <w:color w:val="008F00"/>
          <w:shd w:val="clear" w:color="auto" w:fill="D3D3D3"/>
          <w:lang w:eastAsia="ro-RO"/>
        </w:rPr>
        <w:t>(4)</w:t>
      </w:r>
      <w:r w:rsidRPr="00DA486A">
        <w:rPr>
          <w:rFonts w:ascii="Verdana" w:eastAsia="Times New Roman" w:hAnsi="Verdana" w:cs="Times New Roman"/>
          <w:shd w:val="clear" w:color="auto" w:fill="D3D3D3"/>
          <w:lang w:eastAsia="ro-RO"/>
        </w:rPr>
        <w:t>C.N.V.M. supraveghează S.S.I.F. numai cu privire la obiectul de activitate autorizat de către aceasta.</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29" name="Imagine 82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302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18-oct-2012 Art. 6 din titlul II, capitolul III, sectiunea 0 modificat de Art. 1, punctul 1. din </w:t>
      </w:r>
      <w:hyperlink r:id="rId76" w:anchor="do|ar1|pt1" w:history="1">
        <w:r w:rsidRPr="00DA486A">
          <w:rPr>
            <w:rFonts w:ascii="Verdana" w:eastAsia="Times New Roman" w:hAnsi="Verdana" w:cs="Times New Roman"/>
            <w:b/>
            <w:bCs/>
            <w:i/>
            <w:iCs/>
            <w:color w:val="333399"/>
            <w:sz w:val="18"/>
            <w:szCs w:val="18"/>
            <w:u w:val="single"/>
            <w:shd w:val="clear" w:color="auto" w:fill="FFFFFF"/>
            <w:lang w:eastAsia="ro-RO"/>
          </w:rPr>
          <w:t>Legea 167/2012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6" w:name="do|ttII|caIII|si1"/>
      <w:r>
        <w:rPr>
          <w:rFonts w:ascii="Verdana" w:eastAsia="Times New Roman" w:hAnsi="Verdana" w:cs="Times New Roman"/>
          <w:b/>
          <w:bCs/>
          <w:noProof/>
          <w:color w:val="333399"/>
          <w:lang w:eastAsia="ro-RO"/>
        </w:rPr>
        <w:drawing>
          <wp:inline distT="0" distB="0" distL="0" distR="0">
            <wp:extent cx="95250" cy="95250"/>
            <wp:effectExtent l="0" t="0" r="0" b="0"/>
            <wp:docPr id="828" name="Imagine 82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6"/>
      <w:r w:rsidRPr="00DA486A">
        <w:rPr>
          <w:rFonts w:ascii="Verdana" w:eastAsia="Times New Roman" w:hAnsi="Verdana" w:cs="Times New Roman"/>
          <w:b/>
          <w:bCs/>
          <w:sz w:val="24"/>
          <w:szCs w:val="24"/>
          <w:lang w:eastAsia="ro-RO"/>
        </w:rPr>
        <w:t>SECŢIUNEA 1:</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Capitalul iniţial</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7" w:name="do|ttII|caIII|si1|ar7"/>
      <w:r>
        <w:rPr>
          <w:rFonts w:ascii="Verdana" w:eastAsia="Times New Roman" w:hAnsi="Verdana" w:cs="Times New Roman"/>
          <w:b/>
          <w:bCs/>
          <w:noProof/>
          <w:color w:val="333399"/>
          <w:lang w:eastAsia="ro-RO"/>
        </w:rPr>
        <w:drawing>
          <wp:inline distT="0" distB="0" distL="0" distR="0">
            <wp:extent cx="95250" cy="95250"/>
            <wp:effectExtent l="0" t="0" r="0" b="0"/>
            <wp:docPr id="827" name="Imagine 82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7"/>
      <w:r w:rsidRPr="00DA486A">
        <w:rPr>
          <w:rFonts w:ascii="Verdana" w:eastAsia="Times New Roman" w:hAnsi="Verdana" w:cs="Times New Roman"/>
          <w:b/>
          <w:bCs/>
          <w:color w:val="0000AF"/>
          <w:lang w:eastAsia="ro-RO"/>
        </w:rPr>
        <w:t>Art. 7</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8" w:name="do|ttII|caIII|si1|ar7|al1"/>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826" name="Imagine 82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7|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8"/>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Capitalul iniţial al unei S.S.I.F. va fi determinat cu respectarea reglementării C.N.V.M., emise în conformitate cu legislaţia comunitară, şi va fi de cel puţin:</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9" w:name="do|ttII|caIII|si1|ar7|al1|lia"/>
      <w:bookmarkEnd w:id="199"/>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echivalentul în lei a 50.000 euro, calculat la cursul de referinţă comunicat de Banca Naţională a României, dacă S.S.I.F. prestează serviciile de investiţii financiare prevăzute la art. 5 alin. (1) pct. 1 lit. a), b) şi d), nu deţine fondurile şi/sau instrumentele financiare aparţinând investitorilor, nu tranzacţionează instrumente financiare pe cont propriu şi nu subscrie în cadrul emisiunilor de valori mobiliare în baza unui angajament ferm;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00" w:name="do|ttII|caIII|si1|ar7|al1|lib"/>
      <w:bookmarkEnd w:id="200"/>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echivalentul în lei a 125.000 euro, calculat la cursul de referinţă comunicat de Banca Naţională a României, dacă S.S.I.F. prestează serviciile de investiţii financiare prevăzute la art. 5 pct. 1 lit. a), b) şi d) şi pct. 2 lit. a), b), d), f) şi g), nu tranzacţionează instrumente financiare pe cont propriu şi nu subscrie în cadrul emisiunilor de valori mobiliare în baza unui angajament ferm;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01" w:name="do|ttII|caIII|si1|ar7|al1|lic"/>
      <w:bookmarkEnd w:id="201"/>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echivalentul în lei a 730.000 euro, pentru S.S.I.F. autorizate să presteze toate serviciile de investiţii financiare prevăzute la art. 5 alin. (1).</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02" w:name="do|ttII|caIII|si1|ar7|al2"/>
      <w:bookmarkEnd w:id="202"/>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Până la data de 31 decembrie 2004, S.S.I.F. prevăzute la alin. (1) lit. b) au obligaţia să-şi majoreze capitalul iniţial cel puţin până la nivelul echivalentului în lei a 85.000 euro, iar S.S.I.F. prevăzute la alin. (1) lit. c) au obligaţia să-şi majoreze capitalul iniţial cel puţin până la nivelul echivalentului în lei a 315.000 euro, calculat la cursul de referinţă comunicat de Banca Naţională a României.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03" w:name="do|ttII|caIII|si1|ar7|al3"/>
      <w:bookmarkEnd w:id="203"/>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Până la data de 31 decembrie 2005, S.S.I.F</w:t>
      </w:r>
      <w:r w:rsidRPr="00DA486A">
        <w:rPr>
          <w:rFonts w:ascii="Verdana" w:eastAsia="Times New Roman" w:hAnsi="Verdana" w:cs="Times New Roman"/>
          <w:vertAlign w:val="subscript"/>
          <w:lang w:eastAsia="ro-RO"/>
        </w:rPr>
        <w:t>.</w:t>
      </w:r>
      <w:r w:rsidRPr="00DA486A">
        <w:rPr>
          <w:rFonts w:ascii="Verdana" w:eastAsia="Times New Roman" w:hAnsi="Verdana" w:cs="Times New Roman"/>
          <w:lang w:eastAsia="ro-RO"/>
        </w:rPr>
        <w:t xml:space="preserve"> prevăzute la alin. (1) lit. b) au obligaţia să-şi majoreze capitalul iniţial cel puţin până la nivelul echivalentului în lei a 105.000 euro, iar S.S.I.F. prevăzute la alin. (1) lit. c) au obligaţia să-şi majoreze capitalul iniţial cel puţin până la nivelul echivalentului în lei a 530.000 euro, calculat la cursul de referinţă comunicat de Banca Naţională a României.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04" w:name="do|ttII|caIII|si1|ar7|al4"/>
      <w:bookmarkEnd w:id="204"/>
      <w:r w:rsidRPr="00DA486A">
        <w:rPr>
          <w:rFonts w:ascii="Verdana" w:eastAsia="Times New Roman" w:hAnsi="Verdana" w:cs="Times New Roman"/>
          <w:b/>
          <w:bCs/>
          <w:color w:val="008F00"/>
          <w:lang w:eastAsia="ro-RO"/>
        </w:rPr>
        <w:t>(4)</w:t>
      </w:r>
      <w:r w:rsidRPr="00DA486A">
        <w:rPr>
          <w:rFonts w:ascii="Verdana" w:eastAsia="Times New Roman" w:hAnsi="Verdana" w:cs="Times New Roman"/>
          <w:lang w:eastAsia="ro-RO"/>
        </w:rPr>
        <w:t>Până la data de 31 decembrie 2006, S.S.I.F. prevăzute la alin. (1) lit. b) au obligaţia să-şi majoreze capitalul iniţial cel puţin până la nivelul echivalentului în lei a 125.000 euro, iar S.S.I.F. prevăzute la alin. (1) lit. c) au obligaţia să-şi majoreze capitalul iniţial cel puţin până la nivelul echivalentului în lei a 730.000 euro, calculat la cursul de referinţă comunicat de Banca Naţională a României.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05" w:name="do|ttII|caIII|si1|ar7|al5"/>
      <w:bookmarkEnd w:id="205"/>
      <w:r w:rsidRPr="00DA486A">
        <w:rPr>
          <w:rFonts w:ascii="Verdana" w:eastAsia="Times New Roman" w:hAnsi="Verdana" w:cs="Times New Roman"/>
          <w:b/>
          <w:bCs/>
          <w:color w:val="008F00"/>
          <w:lang w:eastAsia="ro-RO"/>
        </w:rPr>
        <w:t>(5)</w:t>
      </w:r>
      <w:r w:rsidRPr="00DA486A">
        <w:rPr>
          <w:rFonts w:ascii="Verdana" w:eastAsia="Times New Roman" w:hAnsi="Verdana" w:cs="Times New Roman"/>
          <w:lang w:eastAsia="ro-RO"/>
        </w:rPr>
        <w:t>Capitalul iniţial va fi considerat ca parte din fondurile proprii, incluzând capitalul social subscris şi vărsat, precum şi alte componente ale bilanţului contabil, calculat conform metodologiei prevăzute în reglementările C.N.V.M., cu respectarea legislaţiei comunitare aplicabile.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06" w:name="do|ttII|caIII|si1|ar7|al6"/>
      <w:bookmarkEnd w:id="206"/>
      <w:r w:rsidRPr="00DA486A">
        <w:rPr>
          <w:rFonts w:ascii="Verdana" w:eastAsia="Times New Roman" w:hAnsi="Verdana" w:cs="Times New Roman"/>
          <w:b/>
          <w:bCs/>
          <w:color w:val="008F00"/>
          <w:lang w:eastAsia="ro-RO"/>
        </w:rPr>
        <w:t>(6)</w:t>
      </w:r>
      <w:r w:rsidRPr="00DA486A">
        <w:rPr>
          <w:rFonts w:ascii="Verdana" w:eastAsia="Times New Roman" w:hAnsi="Verdana" w:cs="Times New Roman"/>
          <w:lang w:eastAsia="ro-RO"/>
        </w:rPr>
        <w:t>În scopul respectării cerinţelor prevăzute de legislaţia comunitară, C.N.V.M. va modifica, prin ordin al preşedintelui, nivelul capitalului iniţial al S.S.I.F.</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07" w:name="do|ttII|caIII|si1|ar7|al7"/>
      <w:bookmarkEnd w:id="207"/>
      <w:r w:rsidRPr="00DA486A">
        <w:rPr>
          <w:rFonts w:ascii="Verdana" w:eastAsia="Times New Roman" w:hAnsi="Verdana" w:cs="Times New Roman"/>
          <w:b/>
          <w:bCs/>
          <w:color w:val="008F00"/>
          <w:lang w:eastAsia="ro-RO"/>
        </w:rPr>
        <w:t>(7)</w:t>
      </w:r>
      <w:r w:rsidRPr="00DA486A">
        <w:rPr>
          <w:rFonts w:ascii="Verdana" w:eastAsia="Times New Roman" w:hAnsi="Verdana" w:cs="Times New Roman"/>
          <w:lang w:eastAsia="ro-RO"/>
        </w:rPr>
        <w:t>Cursul de referinţă la care se face referire în acest articol este cel din ziua pentru care se face raportarea.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08" w:name="do|ttII|caIII|si1|ar7|al8"/>
      <w:r>
        <w:rPr>
          <w:rFonts w:ascii="Verdana" w:eastAsia="Times New Roman" w:hAnsi="Verdana" w:cs="Times New Roman"/>
          <w:b/>
          <w:bCs/>
          <w:noProof/>
          <w:color w:val="333399"/>
          <w:lang w:eastAsia="ro-RO"/>
        </w:rPr>
        <w:drawing>
          <wp:inline distT="0" distB="0" distL="0" distR="0">
            <wp:extent cx="95250" cy="95250"/>
            <wp:effectExtent l="0" t="0" r="0" b="0"/>
            <wp:docPr id="825" name="Imagine 82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7|al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8"/>
      <w:r w:rsidRPr="00DA486A">
        <w:rPr>
          <w:rFonts w:ascii="Verdana" w:eastAsia="Times New Roman" w:hAnsi="Verdana" w:cs="Times New Roman"/>
          <w:b/>
          <w:bCs/>
          <w:color w:val="008F00"/>
          <w:lang w:eastAsia="ro-RO"/>
        </w:rPr>
        <w:t>(8)</w:t>
      </w:r>
      <w:r w:rsidRPr="00DA486A">
        <w:rPr>
          <w:rFonts w:ascii="Verdana" w:eastAsia="Times New Roman" w:hAnsi="Verdana" w:cs="Times New Roman"/>
          <w:lang w:eastAsia="ro-RO"/>
        </w:rPr>
        <w:t>S.S.I.F. prevăzut la alin. (1) lit. b) poate deţine instrumente financiare în cont propriu, dacă sunt îndeplinite cumulativ următoarele condiţii: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09" w:name="do|ttII|caIII|si1|ar7|al8|lia"/>
      <w:bookmarkEnd w:id="209"/>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deţinerea instrumentelor financiare în cont propriu, a apărut numai ca urmare a unei erori a S.S.I.F. privind executarea corectă a ordinelor clienţilor;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10" w:name="do|ttII|caIII|si1|ar7|al8|lib"/>
      <w:bookmarkEnd w:id="210"/>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valoarea totală de piaţă a instrumentelor financiare deţinute în cont propriu reprezintă maximum 15% din capitalul iniţial al respectivei societăţi;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11" w:name="do|ttII|caIII|si1|ar7|al8|lic"/>
      <w:bookmarkEnd w:id="211"/>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S.S.I.F. respectă cerinţele referitoare la adecvarea capitalului în conformitate cu legislaţia comunitară;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12" w:name="do|ttII|caIII|si1|ar7|al8|lid"/>
      <w:bookmarkEnd w:id="212"/>
      <w:r w:rsidRPr="00DA486A">
        <w:rPr>
          <w:rFonts w:ascii="Verdana" w:eastAsia="Times New Roman" w:hAnsi="Verdana" w:cs="Times New Roman"/>
          <w:b/>
          <w:bCs/>
          <w:color w:val="8F0000"/>
          <w:lang w:eastAsia="ro-RO"/>
        </w:rPr>
        <w:t>d)</w:t>
      </w:r>
      <w:r w:rsidRPr="00DA486A">
        <w:rPr>
          <w:rFonts w:ascii="Verdana" w:eastAsia="Times New Roman" w:hAnsi="Verdana" w:cs="Times New Roman"/>
          <w:lang w:eastAsia="ro-RO"/>
        </w:rPr>
        <w:t>deţinerile de instrumente financiare în cont propriu, aii caracter accidental şi provizoriu şi sunt strict limitate la timpul necesar finalizării respectivelor tranzacţii.</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77" w:anchor="do|ttvi|ar89" w:history="1">
        <w:r w:rsidRPr="00DA486A">
          <w:rPr>
            <w:rFonts w:ascii="Verdana" w:eastAsia="Times New Roman" w:hAnsi="Verdana" w:cs="Times New Roman"/>
            <w:b/>
            <w:bCs/>
            <w:vanish/>
            <w:color w:val="CD5C5C"/>
            <w:sz w:val="17"/>
            <w:szCs w:val="17"/>
            <w:u w:val="single"/>
            <w:lang w:eastAsia="ro-RO"/>
          </w:rPr>
          <w:t>prevederi din Art. 89 din titlul VI (Regulamentul 2/2006) la data 16-aug-2006 pentru Art. 7 din titlul II, capitolul III, sectiunea 1</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89</w:t>
      </w:r>
      <w:r w:rsidRPr="00DA486A">
        <w:rPr>
          <w:rFonts w:ascii="Verdana" w:eastAsia="Times New Roman" w:hAnsi="Verdana" w:cs="Times New Roman"/>
          <w:vanish/>
          <w:sz w:val="17"/>
          <w:szCs w:val="17"/>
          <w:lang w:eastAsia="ro-RO"/>
        </w:rPr>
        <w:br/>
        <w:t>Bursa de Valori Bucureşti şi Societatea Comercială «Bursa Monetar-Financiară şi de Mărfuri» - S.A. Sibiu se vor încadra în prevederile art. 7, după cum urmează:</w:t>
      </w:r>
      <w:r w:rsidRPr="00DA486A">
        <w:rPr>
          <w:rFonts w:ascii="Verdana" w:eastAsia="Times New Roman" w:hAnsi="Verdana" w:cs="Times New Roman"/>
          <w:vanish/>
          <w:sz w:val="17"/>
          <w:szCs w:val="17"/>
          <w:lang w:eastAsia="ro-RO"/>
        </w:rPr>
        <w:br/>
        <w:t>a) până la 31 decembrie 2006, echivalentul în lei a minimum 750.000 euro calculat la cursul de referinţă comunicat de Banca Naţională a României (B.N.R.) la data depunerii cererii de majorare a capitalului social;</w:t>
      </w:r>
      <w:r w:rsidRPr="00DA486A">
        <w:rPr>
          <w:rFonts w:ascii="Verdana" w:eastAsia="Times New Roman" w:hAnsi="Verdana" w:cs="Times New Roman"/>
          <w:vanish/>
          <w:sz w:val="17"/>
          <w:szCs w:val="17"/>
          <w:lang w:eastAsia="ro-RO"/>
        </w:rPr>
        <w:br/>
        <w:t>b) până la 31 decembrie 2007, echivalentul în lei a minimum 2.000.000 euro calculat la cursul de referinţă comunicat de B.N.R. la data depunerii cererii de majorare a capitalului social;</w:t>
      </w:r>
      <w:r w:rsidRPr="00DA486A">
        <w:rPr>
          <w:rFonts w:ascii="Verdana" w:eastAsia="Times New Roman" w:hAnsi="Verdana" w:cs="Times New Roman"/>
          <w:vanish/>
          <w:sz w:val="17"/>
          <w:szCs w:val="17"/>
          <w:lang w:eastAsia="ro-RO"/>
        </w:rPr>
        <w:br/>
        <w:t>c) până la 31 decembrie 2008, echivalentul în lei a minimum 5.000.000 euro calculat la cursul de referinţă comunicat de B.N.R. la data depunerii cererii de majorare a capitalului social.</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13" w:name="do|ttII|caIII|si2"/>
      <w:r>
        <w:rPr>
          <w:rFonts w:ascii="Verdana" w:eastAsia="Times New Roman" w:hAnsi="Verdana" w:cs="Times New Roman"/>
          <w:b/>
          <w:bCs/>
          <w:noProof/>
          <w:color w:val="333399"/>
          <w:lang w:eastAsia="ro-RO"/>
        </w:rPr>
        <w:drawing>
          <wp:inline distT="0" distB="0" distL="0" distR="0">
            <wp:extent cx="95250" cy="95250"/>
            <wp:effectExtent l="0" t="0" r="0" b="0"/>
            <wp:docPr id="824" name="Imagine 82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3"/>
      <w:r w:rsidRPr="00DA486A">
        <w:rPr>
          <w:rFonts w:ascii="Verdana" w:eastAsia="Times New Roman" w:hAnsi="Verdana" w:cs="Times New Roman"/>
          <w:b/>
          <w:bCs/>
          <w:sz w:val="24"/>
          <w:szCs w:val="24"/>
          <w:lang w:eastAsia="ro-RO"/>
        </w:rPr>
        <w:t>SECŢIUNEA 2:</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Autorizarea, suspendarea şi retragerea autorizaţiei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14" w:name="do|ttII|caIII|si2|ar8"/>
      <w:r>
        <w:rPr>
          <w:rFonts w:ascii="Verdana" w:eastAsia="Times New Roman" w:hAnsi="Verdana" w:cs="Times New Roman"/>
          <w:b/>
          <w:bCs/>
          <w:noProof/>
          <w:color w:val="333399"/>
          <w:lang w:eastAsia="ro-RO"/>
        </w:rPr>
        <w:drawing>
          <wp:inline distT="0" distB="0" distL="0" distR="0">
            <wp:extent cx="95250" cy="95250"/>
            <wp:effectExtent l="0" t="0" r="0" b="0"/>
            <wp:docPr id="823" name="Imagine 82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4"/>
      <w:r w:rsidRPr="00DA486A">
        <w:rPr>
          <w:rFonts w:ascii="Verdana" w:eastAsia="Times New Roman" w:hAnsi="Verdana" w:cs="Times New Roman"/>
          <w:b/>
          <w:bCs/>
          <w:color w:val="0000AF"/>
          <w:lang w:eastAsia="ro-RO"/>
        </w:rPr>
        <w:t>Art. 8</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15" w:name="do|ttII|caIII|si2|ar8|al1"/>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822" name="Imagine 82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8|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5"/>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S.S.I.F. va fi autorizată de C.N.V.M. să presteze servicii de investiţii financiare, dacă îndeplineşte cumulativ următoarele condiţii: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16" w:name="do|ttII|caIII|si2|ar8|al1|lia"/>
      <w:bookmarkEnd w:id="216"/>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societatea este constituită sub forma juridică a unei societăţi comerciale pe acţiuni;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17" w:name="do|ttII|caIII|si2|ar8|al1|lib"/>
      <w:bookmarkEnd w:id="217"/>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sediul social şi sediul central, după caz, reprezentând locul unde se află centrul principal de conducere şi de administrare a activităţii, sunt situate în România;</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218" w:name="do|ttII|caIII|si2|ar8|al1|lic:54"/>
      <w:bookmarkEnd w:id="218"/>
      <w:r w:rsidRPr="00DA486A">
        <w:rPr>
          <w:rFonts w:ascii="Verdana" w:eastAsia="Times New Roman" w:hAnsi="Verdana" w:cs="Times New Roman"/>
          <w:b/>
          <w:bCs/>
          <w:strike/>
          <w:vanish/>
          <w:color w:val="DC143C"/>
          <w:lang w:eastAsia="ro-RO"/>
        </w:rPr>
        <w:t>c)</w:t>
      </w:r>
      <w:r w:rsidRPr="00DA486A">
        <w:rPr>
          <w:rFonts w:ascii="Verdana" w:eastAsia="Times New Roman" w:hAnsi="Verdana" w:cs="Times New Roman"/>
          <w:strike/>
          <w:vanish/>
          <w:color w:val="DC143C"/>
          <w:lang w:eastAsia="ro-RO"/>
        </w:rPr>
        <w:t>obiectul de activitate este exclusiv prestarea de servicii de investiţii financiare;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19" w:name="do|ttII|caIII|si2|ar8|al1|lic"/>
      <w:bookmarkEnd w:id="219"/>
      <w:r w:rsidRPr="00DA486A">
        <w:rPr>
          <w:rFonts w:ascii="Verdana" w:eastAsia="Times New Roman" w:hAnsi="Verdana" w:cs="Times New Roman"/>
          <w:b/>
          <w:bCs/>
          <w:color w:val="8F0000"/>
          <w:shd w:val="clear" w:color="auto" w:fill="D3D3D3"/>
          <w:lang w:eastAsia="ro-RO"/>
        </w:rPr>
        <w:t>c)</w:t>
      </w:r>
      <w:r w:rsidRPr="00DA486A">
        <w:rPr>
          <w:rFonts w:ascii="Verdana" w:eastAsia="Times New Roman" w:hAnsi="Verdana" w:cs="Times New Roman"/>
          <w:shd w:val="clear" w:color="auto" w:fill="D3D3D3"/>
          <w:lang w:eastAsia="ro-RO"/>
        </w:rPr>
        <w:t>obiectul de activitate constă în prestarea serviciilor şi desfăşurarea activităţilor de investiţii, precum şi prestarea serviciilor conexe, după caz, prevăzute la art. 6, pe care societatea le va presta;</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21" name="Imagine 82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1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8, alin. (1), litera C. din titlul II, capitolul III, sectiunea 2 modificat de Art. 203, punctul 14. din titlul II din </w:t>
      </w:r>
      <w:hyperlink r:id="rId78" w:anchor="do|ttii|ar203|pt14"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20" w:name="do|ttII|caIII|si2|ar8|al1|lid"/>
      <w:bookmarkEnd w:id="220"/>
      <w:r w:rsidRPr="00DA486A">
        <w:rPr>
          <w:rFonts w:ascii="Verdana" w:eastAsia="Times New Roman" w:hAnsi="Verdana" w:cs="Times New Roman"/>
          <w:b/>
          <w:bCs/>
          <w:color w:val="8F0000"/>
          <w:lang w:eastAsia="ro-RO"/>
        </w:rPr>
        <w:t>d)</w:t>
      </w:r>
      <w:r w:rsidRPr="00DA486A">
        <w:rPr>
          <w:rFonts w:ascii="Verdana" w:eastAsia="Times New Roman" w:hAnsi="Verdana" w:cs="Times New Roman"/>
          <w:lang w:eastAsia="ro-RO"/>
        </w:rPr>
        <w:t>calificarea, experienţa profesională şi integritatea administratorilor, conducătorilor, auditorilor şi persoanelor din cadrul compartimentului de control intern corespund prevederilor reglementărilor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21" w:name="do|ttII|caIII|si2|ar8|al1|lie"/>
      <w:bookmarkEnd w:id="221"/>
      <w:r w:rsidRPr="00DA486A">
        <w:rPr>
          <w:rFonts w:ascii="Verdana" w:eastAsia="Times New Roman" w:hAnsi="Verdana" w:cs="Times New Roman"/>
          <w:b/>
          <w:bCs/>
          <w:color w:val="8F0000"/>
          <w:lang w:eastAsia="ro-RO"/>
        </w:rPr>
        <w:t>e)</w:t>
      </w:r>
      <w:r w:rsidRPr="00DA486A">
        <w:rPr>
          <w:rFonts w:ascii="Verdana" w:eastAsia="Times New Roman" w:hAnsi="Verdana" w:cs="Times New Roman"/>
          <w:lang w:eastAsia="ro-RO"/>
        </w:rPr>
        <w:t>dovada existenţei capitalului iniţial minim, subscris şi integral vărsat în numerar, în funcţie de serviciile de investiţii financiare ce vor fi prestate;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22" w:name="do|ttII|caIII|si2|ar8|al1|lif"/>
      <w:bookmarkEnd w:id="222"/>
      <w:r w:rsidRPr="00DA486A">
        <w:rPr>
          <w:rFonts w:ascii="Verdana" w:eastAsia="Times New Roman" w:hAnsi="Verdana" w:cs="Times New Roman"/>
          <w:b/>
          <w:bCs/>
          <w:color w:val="8F0000"/>
          <w:lang w:eastAsia="ro-RO"/>
        </w:rPr>
        <w:t>f)</w:t>
      </w:r>
      <w:r w:rsidRPr="00DA486A">
        <w:rPr>
          <w:rFonts w:ascii="Verdana" w:eastAsia="Times New Roman" w:hAnsi="Verdana" w:cs="Times New Roman"/>
          <w:lang w:eastAsia="ro-RO"/>
        </w:rPr>
        <w:t>prezentarea planului de afaceri, descrierea structurii organizatorice şi a regulilor de ordine internă;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23" w:name="do|ttII|caIII|si2|ar8|al1|lig"/>
      <w:bookmarkEnd w:id="223"/>
      <w:r w:rsidRPr="00DA486A">
        <w:rPr>
          <w:rFonts w:ascii="Verdana" w:eastAsia="Times New Roman" w:hAnsi="Verdana" w:cs="Times New Roman"/>
          <w:b/>
          <w:bCs/>
          <w:color w:val="8F0000"/>
          <w:lang w:eastAsia="ro-RO"/>
        </w:rPr>
        <w:t>g)</w:t>
      </w:r>
      <w:r w:rsidRPr="00DA486A">
        <w:rPr>
          <w:rFonts w:ascii="Verdana" w:eastAsia="Times New Roman" w:hAnsi="Verdana" w:cs="Times New Roman"/>
          <w:lang w:eastAsia="ro-RO"/>
        </w:rPr>
        <w:t>prezentarea contractului încheiat cu un auditor financiar, membru al Camerei Auditorilor Financiari din România (CAFR) şi care îndeplineşte criteriile comune stabilite de C.N.V.M. şi Camera Auditorilor Financiari din România;</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224" w:name="do|ttII|caIII|si2|ar8|al1|lih:55"/>
      <w:bookmarkEnd w:id="224"/>
      <w:r w:rsidRPr="00DA486A">
        <w:rPr>
          <w:rFonts w:ascii="Verdana" w:eastAsia="Times New Roman" w:hAnsi="Verdana" w:cs="Times New Roman"/>
          <w:b/>
          <w:bCs/>
          <w:strike/>
          <w:vanish/>
          <w:color w:val="DC143C"/>
          <w:lang w:eastAsia="ro-RO"/>
        </w:rPr>
        <w:t>h)</w:t>
      </w:r>
      <w:r w:rsidRPr="00DA486A">
        <w:rPr>
          <w:rFonts w:ascii="Verdana" w:eastAsia="Times New Roman" w:hAnsi="Verdana" w:cs="Times New Roman"/>
          <w:strike/>
          <w:vanish/>
          <w:color w:val="DC143C"/>
          <w:lang w:eastAsia="ro-RO"/>
        </w:rPr>
        <w:t>prezentarea structurii acţionariatului, a identităţii şi integrităţii acţionarilor semnificativi;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25" w:name="do|ttII|caIII|si2|ar8|al1|lih"/>
      <w:bookmarkEnd w:id="225"/>
      <w:r w:rsidRPr="00DA486A">
        <w:rPr>
          <w:rFonts w:ascii="Verdana" w:eastAsia="Times New Roman" w:hAnsi="Verdana" w:cs="Times New Roman"/>
          <w:b/>
          <w:bCs/>
          <w:color w:val="8F0000"/>
          <w:shd w:val="clear" w:color="auto" w:fill="D3D3D3"/>
          <w:lang w:eastAsia="ro-RO"/>
        </w:rPr>
        <w:t>h)</w:t>
      </w:r>
      <w:r w:rsidRPr="00DA486A">
        <w:rPr>
          <w:rFonts w:ascii="Verdana" w:eastAsia="Times New Roman" w:hAnsi="Verdana" w:cs="Times New Roman"/>
          <w:shd w:val="clear" w:color="auto" w:fill="D3D3D3"/>
          <w:lang w:eastAsia="ro-RO"/>
        </w:rPr>
        <w:t>acţionarii care deţin o participaţie calificată în cadrul S.S.I.F. respectă criteriile stabilite prin reglementările C.N.V.M. privind regulile de procedură şi criteriile aplicabile evaluării prudenţiale a achiziţiilor şi majorărilor participaţiilor la o societate de servicii de investiţii financiare;</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20" name="Imagine 82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1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8, alin. (1), litera H. din titlul II, capitolul III, sectiunea 2 modificat de Art. 203, punctul 14. din titlul II din </w:t>
      </w:r>
      <w:hyperlink r:id="rId79" w:anchor="do|ttii|ar203|pt14"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26" w:name="do|ttII|caIII|si2|ar8|al1|lii"/>
      <w:bookmarkEnd w:id="226"/>
      <w:r w:rsidRPr="00DA486A">
        <w:rPr>
          <w:rFonts w:ascii="Verdana" w:eastAsia="Times New Roman" w:hAnsi="Verdana" w:cs="Times New Roman"/>
          <w:b/>
          <w:bCs/>
          <w:color w:val="8F0000"/>
          <w:lang w:eastAsia="ro-RO"/>
        </w:rPr>
        <w:t>i)</w:t>
      </w:r>
      <w:r w:rsidRPr="00DA486A">
        <w:rPr>
          <w:rFonts w:ascii="Verdana" w:eastAsia="Times New Roman" w:hAnsi="Verdana" w:cs="Times New Roman"/>
          <w:lang w:eastAsia="ro-RO"/>
        </w:rPr>
        <w:t>alte cerinţe prevăzute în reglementările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27" w:name="do|ttII|caIII|si2|ar8|al2"/>
      <w:bookmarkEnd w:id="227"/>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Autorizaţia acordată de C.N.V.M. unei S.S.I.F. va menţiona expres serviciile de investiţii financiare pe care aceasta le poate presta conform prevederilor art. 5 alin. (1) pct. 1 şi 2 şi nu poate cuprinde exclusiv serviciile conexe menţionate la art. 5 alin. (1) pct. 2.</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28" w:name="do|ttII|caIII|si2|ar8|al3"/>
      <w:bookmarkEnd w:id="228"/>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In situaţia în care S.S.I.F. se află în legături strânse cu o altă persoană fizică sau juridică, C.N.V.M. acordă autorizaţia de a presta servicii de investiţii financiare acestei S.S.I.F., numai dacă aceste legături strânse nu împiedică realizarea atribuţiilor de supraveghere, potrivit prezentei legi.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29" w:name="do|ttII|caIII|si2|ar8|al4"/>
      <w:bookmarkEnd w:id="229"/>
      <w:r w:rsidRPr="00DA486A">
        <w:rPr>
          <w:rFonts w:ascii="Verdana" w:eastAsia="Times New Roman" w:hAnsi="Verdana" w:cs="Times New Roman"/>
          <w:b/>
          <w:bCs/>
          <w:color w:val="008F00"/>
          <w:lang w:eastAsia="ro-RO"/>
        </w:rPr>
        <w:t>(4)</w:t>
      </w:r>
      <w:r w:rsidRPr="00DA486A">
        <w:rPr>
          <w:rFonts w:ascii="Verdana" w:eastAsia="Times New Roman" w:hAnsi="Verdana" w:cs="Times New Roman"/>
          <w:lang w:eastAsia="ro-RO"/>
        </w:rPr>
        <w:t>C.N.V.M. acordă autorizaţia S.S.I.F., în termen de maximum 6 luni de la data transmiterii documentaţiei complete prevăzute de reglementările în vigoare sau emite, în cazul respingerii cererii, o decizie motivată care poate fi contestată, în termen de 30 de zile de la data comunicării ei.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30" w:name="do|ttII|caIII|si2|ar8|al5"/>
      <w:bookmarkEnd w:id="230"/>
      <w:r w:rsidRPr="00DA486A">
        <w:rPr>
          <w:rFonts w:ascii="Verdana" w:eastAsia="Times New Roman" w:hAnsi="Verdana" w:cs="Times New Roman"/>
          <w:b/>
          <w:bCs/>
          <w:color w:val="008F00"/>
          <w:lang w:eastAsia="ro-RO"/>
        </w:rPr>
        <w:t>(5)</w:t>
      </w:r>
      <w:r w:rsidRPr="00DA486A">
        <w:rPr>
          <w:rFonts w:ascii="Verdana" w:eastAsia="Times New Roman" w:hAnsi="Verdana" w:cs="Times New Roman"/>
          <w:lang w:eastAsia="ro-RO"/>
        </w:rPr>
        <w:t>S.S.I.F. poate începe activitatea la data acordării autorizaţiei, sub condiţia dobândirii calităţii de membru al Fondului de compensare a investitorilor.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31" w:name="do|ttII|caIII|si2|ar9"/>
      <w:r>
        <w:rPr>
          <w:rFonts w:ascii="Verdana" w:eastAsia="Times New Roman" w:hAnsi="Verdana" w:cs="Times New Roman"/>
          <w:b/>
          <w:bCs/>
          <w:noProof/>
          <w:color w:val="333399"/>
          <w:lang w:eastAsia="ro-RO"/>
        </w:rPr>
        <w:drawing>
          <wp:inline distT="0" distB="0" distL="0" distR="0">
            <wp:extent cx="95250" cy="95250"/>
            <wp:effectExtent l="0" t="0" r="0" b="0"/>
            <wp:docPr id="819" name="Imagine 81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1"/>
      <w:r w:rsidRPr="00DA486A">
        <w:rPr>
          <w:rFonts w:ascii="Verdana" w:eastAsia="Times New Roman" w:hAnsi="Verdana" w:cs="Times New Roman"/>
          <w:b/>
          <w:bCs/>
          <w:color w:val="0000AF"/>
          <w:lang w:eastAsia="ro-RO"/>
        </w:rPr>
        <w:t>Art. 9</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32" w:name="do|ttII|caIII|si2|ar9|pa1"/>
      <w:bookmarkEnd w:id="232"/>
      <w:r w:rsidRPr="00DA486A">
        <w:rPr>
          <w:rFonts w:ascii="Verdana" w:eastAsia="Times New Roman" w:hAnsi="Verdana" w:cs="Times New Roman"/>
          <w:lang w:eastAsia="ro-RO"/>
        </w:rPr>
        <w:t>S.S.I.F. are obligaţia să respecte condiţiile de autorizare, cerinţele prudenţiale şi de adecvare a capitalului stabilite prin prezenta lege şi prin reglementările C.N.V.M., pe toată durata desfăşurării activităţii, şi va notifica sau va supune în prealabil autorizării, după caz, orice modificare în modul ei de organizare şi funcţionare, în conformitate cu prevederile reglementărilor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33" w:name="do|ttII|caIII|si2|ar10"/>
      <w:r>
        <w:rPr>
          <w:rFonts w:ascii="Verdana" w:eastAsia="Times New Roman" w:hAnsi="Verdana" w:cs="Times New Roman"/>
          <w:b/>
          <w:bCs/>
          <w:noProof/>
          <w:color w:val="333399"/>
          <w:lang w:eastAsia="ro-RO"/>
        </w:rPr>
        <w:drawing>
          <wp:inline distT="0" distB="0" distL="0" distR="0">
            <wp:extent cx="95250" cy="95250"/>
            <wp:effectExtent l="0" t="0" r="0" b="0"/>
            <wp:docPr id="818" name="Imagine 81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3"/>
      <w:r w:rsidRPr="00DA486A">
        <w:rPr>
          <w:rFonts w:ascii="Verdana" w:eastAsia="Times New Roman" w:hAnsi="Verdana" w:cs="Times New Roman"/>
          <w:b/>
          <w:bCs/>
          <w:color w:val="0000AF"/>
          <w:lang w:eastAsia="ro-RO"/>
        </w:rPr>
        <w:t>Art. 10</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34" w:name="do|ttII|caIII|si2|ar10|pa1"/>
      <w:bookmarkEnd w:id="234"/>
      <w:r w:rsidRPr="00DA486A">
        <w:rPr>
          <w:rFonts w:ascii="Verdana" w:eastAsia="Times New Roman" w:hAnsi="Verdana" w:cs="Times New Roman"/>
          <w:lang w:eastAsia="ro-RO"/>
        </w:rPr>
        <w:t>C.N.V.M. este în drept să nu acorde autorizaţia pentru prestarea de servicii de investiţii financiare unei societăţi comerciale, dacă: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35" w:name="do|ttII|caIII|si2|ar10|lia"/>
      <w:bookmarkEnd w:id="235"/>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se află în procedură de insolvabilitate, potrivit legii;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36" w:name="do|ttII|caIII|si2|ar10|lib"/>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817" name="Imagine 81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10|lib|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6"/>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oricare dintre acţionarii săi semnificativi, membri ai consiliului de administraţie sau conducătorii societăţii: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37" w:name="do|ttII|caIII|si2|ar10|lib|pt1"/>
      <w:bookmarkEnd w:id="237"/>
      <w:r w:rsidRPr="00DA486A">
        <w:rPr>
          <w:rFonts w:ascii="Verdana" w:eastAsia="Times New Roman" w:hAnsi="Verdana" w:cs="Times New Roman"/>
          <w:b/>
          <w:bCs/>
          <w:color w:val="8F0000"/>
          <w:lang w:eastAsia="ro-RO"/>
        </w:rPr>
        <w:t>1.</w:t>
      </w:r>
      <w:r w:rsidRPr="00DA486A">
        <w:rPr>
          <w:rFonts w:ascii="Verdana" w:eastAsia="Times New Roman" w:hAnsi="Verdana" w:cs="Times New Roman"/>
          <w:lang w:eastAsia="ro-RO"/>
        </w:rPr>
        <w:t>se află în situaţiile de incompatibilitate prevăzute de reglementările C.N.V.M. sau deţine o poziţie semnificativă într-o societate comercială care se încadrează în prevederile lit. a);</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238" w:name="do|ttII|caIII|si2|ar10|lib|pt2:506"/>
      <w:bookmarkEnd w:id="238"/>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a fost condamnat pentru gestiune frauduloasă, abuz de încredere, fals, uz de fals, înşelăciune, delapidare, mărturie mincinoasă, dare sau luare de mită, precum şi alte infracţiuni de natură economică;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39" w:name="do|ttII|caIII|si2|ar10|lib|pt2"/>
      <w:bookmarkEnd w:id="239"/>
      <w:r w:rsidRPr="00DA486A">
        <w:rPr>
          <w:rFonts w:ascii="Verdana" w:eastAsia="Times New Roman" w:hAnsi="Verdana" w:cs="Times New Roman"/>
          <w:b/>
          <w:bCs/>
          <w:color w:val="8F0000"/>
          <w:shd w:val="clear" w:color="auto" w:fill="D3D3D3"/>
          <w:lang w:eastAsia="ro-RO"/>
        </w:rPr>
        <w:t>2.</w:t>
      </w:r>
      <w:r w:rsidRPr="00DA486A">
        <w:rPr>
          <w:rFonts w:ascii="Verdana" w:eastAsia="Times New Roman" w:hAnsi="Verdana" w:cs="Times New Roman"/>
          <w:shd w:val="clear" w:color="auto" w:fill="D3D3D3"/>
          <w:lang w:eastAsia="ro-RO"/>
        </w:rPr>
        <w:t xml:space="preserve">este incapabil ori a fost condamnat pentru infracţiuni contra patrimoniului prin nesocotirea încrederii, infracţiuni de corupţie, delapidare, infracţiuni de fals în înscrisuri, evaziune fiscală, infracţiuni prevăzute de Legea nr. </w:t>
      </w:r>
      <w:hyperlink r:id="rId80" w:history="1">
        <w:r w:rsidRPr="00DA486A">
          <w:rPr>
            <w:rFonts w:ascii="Verdana" w:eastAsia="Times New Roman" w:hAnsi="Verdana" w:cs="Times New Roman"/>
            <w:b/>
            <w:bCs/>
            <w:color w:val="333399"/>
            <w:u w:val="single"/>
            <w:shd w:val="clear" w:color="auto" w:fill="D3D3D3"/>
            <w:lang w:eastAsia="ro-RO"/>
          </w:rPr>
          <w:t>656/2002</w:t>
        </w:r>
      </w:hyperlink>
      <w:r w:rsidRPr="00DA486A">
        <w:rPr>
          <w:rFonts w:ascii="Verdana" w:eastAsia="Times New Roman" w:hAnsi="Verdana" w:cs="Times New Roman"/>
          <w:shd w:val="clear" w:color="auto" w:fill="D3D3D3"/>
          <w:lang w:eastAsia="ro-RO"/>
        </w:rPr>
        <w:t xml:space="preserve"> pentru prevenirea şi sancţionarea spălării banilor, precum şi pentru instituirea unor măsuri de prevenire şi combatere a finanţării actelor de terorism, republicată, sau pentru cele prevăzute de prezenta lege;</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16" name="Imagine 81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47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01-feb-2014 Art. 10, litera B., punctul 2. din titlul II, capitolul III, sectiunea 2 modificat de Art. 152, punctul 1. din titlul II din </w:t>
      </w:r>
      <w:hyperlink r:id="rId81" w:anchor="do|ttii|ar152|pt1" w:history="1">
        <w:r w:rsidRPr="00DA486A">
          <w:rPr>
            <w:rFonts w:ascii="Verdana" w:eastAsia="Times New Roman" w:hAnsi="Verdana" w:cs="Times New Roman"/>
            <w:b/>
            <w:bCs/>
            <w:i/>
            <w:iCs/>
            <w:color w:val="333399"/>
            <w:sz w:val="18"/>
            <w:szCs w:val="18"/>
            <w:u w:val="single"/>
            <w:shd w:val="clear" w:color="auto" w:fill="FFFFFF"/>
            <w:lang w:eastAsia="ro-RO"/>
          </w:rPr>
          <w:t>Legea 187/2012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40" w:name="do|ttII|caIII|si2|ar10|lib|pt3"/>
      <w:bookmarkEnd w:id="240"/>
      <w:r w:rsidRPr="00DA486A">
        <w:rPr>
          <w:rFonts w:ascii="Verdana" w:eastAsia="Times New Roman" w:hAnsi="Verdana" w:cs="Times New Roman"/>
          <w:b/>
          <w:bCs/>
          <w:color w:val="8F0000"/>
          <w:lang w:eastAsia="ro-RO"/>
        </w:rPr>
        <w:t>3.</w:t>
      </w:r>
      <w:r w:rsidRPr="00DA486A">
        <w:rPr>
          <w:rFonts w:ascii="Verdana" w:eastAsia="Times New Roman" w:hAnsi="Verdana" w:cs="Times New Roman"/>
          <w:lang w:eastAsia="ro-RO"/>
        </w:rPr>
        <w:t>a fost sancţionat de C.N.V.M., Banca Naţională a României, Comisia de Supraveghere a Asigurărilor sau de alte autorităţi de reglementare a pieţelor financiare ou interzicerea exercitării oricărei activităţi profesionale, pentru, perioada în care această interdicţie rămâne în vigoare;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41" w:name="do|ttII|caIII|si2|ar10|lic"/>
      <w:bookmarkEnd w:id="241"/>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C.N.V.M. constată că dispoziţiile legale, reglementările emise în aplicarea acestora sau cele administrative, existente în statul nemembru care guvernează statutul persoanelor având legături strânse cu S.S.I.F., ori dificultăţile în implementarea acestor dispoziţii împiedică realizarea unei supravegheri prudenţiale eficiente ori că supravegherea din statul nemembru al unui intermediar străin care a solicitat autorizarea vinei sucursale este insuficientă;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42" w:name="do|ttII|caIII|si2|ar10|lid"/>
      <w:bookmarkEnd w:id="242"/>
      <w:r w:rsidRPr="00DA486A">
        <w:rPr>
          <w:rFonts w:ascii="Verdana" w:eastAsia="Times New Roman" w:hAnsi="Verdana" w:cs="Times New Roman"/>
          <w:b/>
          <w:bCs/>
          <w:color w:val="8F0000"/>
          <w:lang w:eastAsia="ro-RO"/>
        </w:rPr>
        <w:t>d)</w:t>
      </w:r>
      <w:r w:rsidRPr="00DA486A">
        <w:rPr>
          <w:rFonts w:ascii="Verdana" w:eastAsia="Times New Roman" w:hAnsi="Verdana" w:cs="Times New Roman"/>
          <w:lang w:eastAsia="ro-RO"/>
        </w:rPr>
        <w:t>C.N.V.M. nu a fost informată cu privire la identitatea acţionarilor persoane fizice şi/sau juridice care deţin în mod direct sau indirect poziţii semnificative în S.S.I.F. sau cu privire la mărimea deţinerilor acestor acţionari;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43" w:name="do|ttII|caIII|si2|ar10|lie"/>
      <w:bookmarkEnd w:id="243"/>
      <w:r w:rsidRPr="00DA486A">
        <w:rPr>
          <w:rFonts w:ascii="Verdana" w:eastAsia="Times New Roman" w:hAnsi="Verdana" w:cs="Times New Roman"/>
          <w:b/>
          <w:bCs/>
          <w:color w:val="8F0000"/>
          <w:lang w:eastAsia="ro-RO"/>
        </w:rPr>
        <w:t>e)</w:t>
      </w:r>
      <w:r w:rsidRPr="00DA486A">
        <w:rPr>
          <w:rFonts w:ascii="Verdana" w:eastAsia="Times New Roman" w:hAnsi="Verdana" w:cs="Times New Roman"/>
          <w:lang w:eastAsia="ro-RO"/>
        </w:rPr>
        <w:t>C.N.V.M. constată că acţionarii, persoane fizice sau juridice, care deţin în mod direct sau indirect poziţii semnificative în S.S.I.F., nu corespund cerinţelor asigurării unei gestiuni sănătoase şi prudente a S.S.I.F. şi realizării unei supravegheri prudenţiale eficiente potrivit prezentei legi;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44" w:name="do|ttII|caIII|si2|ar10|lif"/>
      <w:bookmarkEnd w:id="244"/>
      <w:r w:rsidRPr="00DA486A">
        <w:rPr>
          <w:rFonts w:ascii="Verdana" w:eastAsia="Times New Roman" w:hAnsi="Verdana" w:cs="Times New Roman"/>
          <w:b/>
          <w:bCs/>
          <w:color w:val="8F0000"/>
          <w:lang w:eastAsia="ro-RO"/>
        </w:rPr>
        <w:t>f)</w:t>
      </w:r>
      <w:r w:rsidRPr="00DA486A">
        <w:rPr>
          <w:rFonts w:ascii="Verdana" w:eastAsia="Times New Roman" w:hAnsi="Verdana" w:cs="Times New Roman"/>
          <w:lang w:eastAsia="ro-RO"/>
        </w:rPr>
        <w:t>societatea solicitantă nu dispune de capitalul iniţial, prevăzut în reglementările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45" w:name="do|ttII|caIII|si2|ar10|lig"/>
      <w:bookmarkEnd w:id="245"/>
      <w:r w:rsidRPr="00DA486A">
        <w:rPr>
          <w:rFonts w:ascii="Verdana" w:eastAsia="Times New Roman" w:hAnsi="Verdana" w:cs="Times New Roman"/>
          <w:b/>
          <w:bCs/>
          <w:color w:val="8F0000"/>
          <w:lang w:eastAsia="ro-RO"/>
        </w:rPr>
        <w:t>g)</w:t>
      </w:r>
      <w:r w:rsidRPr="00DA486A">
        <w:rPr>
          <w:rFonts w:ascii="Verdana" w:eastAsia="Times New Roman" w:hAnsi="Verdana" w:cs="Times New Roman"/>
          <w:lang w:eastAsia="ro-RO"/>
        </w:rPr>
        <w:t>deşi cerinţele stipulate la art. 8 alin. (1) sunt îndeplinite, se dovedeşte că nu se poate asigura o administrare sănătoasă şi prudentă a S.S.I.F.</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46" w:name="do|ttII|caIII|si2|ar11"/>
      <w:r>
        <w:rPr>
          <w:rFonts w:ascii="Verdana" w:eastAsia="Times New Roman" w:hAnsi="Verdana" w:cs="Times New Roman"/>
          <w:b/>
          <w:bCs/>
          <w:noProof/>
          <w:color w:val="333399"/>
          <w:lang w:eastAsia="ro-RO"/>
        </w:rPr>
        <w:drawing>
          <wp:inline distT="0" distB="0" distL="0" distR="0">
            <wp:extent cx="95250" cy="95250"/>
            <wp:effectExtent l="0" t="0" r="0" b="0"/>
            <wp:docPr id="815" name="Imagine 81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6"/>
      <w:r w:rsidRPr="00DA486A">
        <w:rPr>
          <w:rFonts w:ascii="Verdana" w:eastAsia="Times New Roman" w:hAnsi="Verdana" w:cs="Times New Roman"/>
          <w:b/>
          <w:bCs/>
          <w:color w:val="0000AF"/>
          <w:lang w:eastAsia="ro-RO"/>
        </w:rPr>
        <w:t>Art. 11</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47" w:name="do|ttII|caIII|si2|ar11|pa1"/>
      <w:bookmarkEnd w:id="247"/>
      <w:r w:rsidRPr="00DA486A">
        <w:rPr>
          <w:rFonts w:ascii="Verdana" w:eastAsia="Times New Roman" w:hAnsi="Verdana" w:cs="Times New Roman"/>
          <w:lang w:eastAsia="ro-RO"/>
        </w:rPr>
        <w:t>C.N.V.M. este în drept să suspende autorizaţia S.S.I.F. pentru, o perioadă cuprinsă între 5 şi 90 de zile, în caz de nerespectare a prevederilor prezentei legi sau ale reglementărilor C.N.V.M., numai dacă nu sunt întrunite condiţiile pentru retragerea autorizaţiei sau pentru alte sancţiuni mai grave prevăzute de lege. Suspendarea poate fi prelungită la expirarea termenului iniţial, dar nu mai mult de 30 de zile peste termenul maxim stabilit în prezentul articol.</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48" w:name="do|ttII|caIII|si2|ar12"/>
      <w:r>
        <w:rPr>
          <w:rFonts w:ascii="Verdana" w:eastAsia="Times New Roman" w:hAnsi="Verdana" w:cs="Times New Roman"/>
          <w:b/>
          <w:bCs/>
          <w:noProof/>
          <w:color w:val="333399"/>
          <w:lang w:eastAsia="ro-RO"/>
        </w:rPr>
        <w:drawing>
          <wp:inline distT="0" distB="0" distL="0" distR="0">
            <wp:extent cx="95250" cy="95250"/>
            <wp:effectExtent l="0" t="0" r="0" b="0"/>
            <wp:docPr id="814" name="Imagine 81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8"/>
      <w:r w:rsidRPr="00DA486A">
        <w:rPr>
          <w:rFonts w:ascii="Verdana" w:eastAsia="Times New Roman" w:hAnsi="Verdana" w:cs="Times New Roman"/>
          <w:b/>
          <w:bCs/>
          <w:color w:val="0000AF"/>
          <w:lang w:eastAsia="ro-RO"/>
        </w:rPr>
        <w:t>Art. 12</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49" w:name="do|ttII|caIII|si2|ar12|al1"/>
      <w:r>
        <w:rPr>
          <w:rFonts w:ascii="Verdana" w:eastAsia="Times New Roman" w:hAnsi="Verdana" w:cs="Times New Roman"/>
          <w:b/>
          <w:bCs/>
          <w:noProof/>
          <w:color w:val="333399"/>
          <w:lang w:eastAsia="ro-RO"/>
        </w:rPr>
        <w:drawing>
          <wp:inline distT="0" distB="0" distL="0" distR="0">
            <wp:extent cx="95250" cy="95250"/>
            <wp:effectExtent l="0" t="0" r="0" b="0"/>
            <wp:docPr id="813" name="Imagine 81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12|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9"/>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C.N.V.M. este în drept să retragă autorizaţia de a presta servicii de investiţii financiare unei S.S.I.F., în următoarele situaţii: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50" w:name="do|ttII|caIII|si2|ar12|al1|lia"/>
      <w:bookmarkEnd w:id="250"/>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S.S.I.F. nu a început să presteze serviciile de investiţii pentru care a fost autorizată, în termen de 12 luni de la primirea autorizaţiei sau nu a prestat nici unul din serviciile autorizate de C.N.V.M., prevăzute la art. 5 alin. (1) pct. 1, pe o perioadă mai mare de 6 luni, cu excepţia situaţiei în care C.N.V.M. a suspendat autorizaţia pe această perioadă;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51" w:name="do|ttII|caIII|si2|ar12|al1|lib"/>
      <w:bookmarkEnd w:id="251"/>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S.S.I.F. nu mai îndeplineşte condiţiile care au stat la baza emiterii autorizaţiei;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52" w:name="do|ttII|caIII|si2|ar12|al1|lic"/>
      <w:bookmarkEnd w:id="252"/>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S.S.I.F. nu respectă reglementările privind adecvarea capitalului, stabilite de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53" w:name="do|ttII|caIII|si2|ar12|al1|lid"/>
      <w:bookmarkEnd w:id="253"/>
      <w:r w:rsidRPr="00DA486A">
        <w:rPr>
          <w:rFonts w:ascii="Verdana" w:eastAsia="Times New Roman" w:hAnsi="Verdana" w:cs="Times New Roman"/>
          <w:b/>
          <w:bCs/>
          <w:color w:val="8F0000"/>
          <w:lang w:eastAsia="ro-RO"/>
        </w:rPr>
        <w:lastRenderedPageBreak/>
        <w:t>d)</w:t>
      </w:r>
      <w:r w:rsidRPr="00DA486A">
        <w:rPr>
          <w:rFonts w:ascii="Verdana" w:eastAsia="Times New Roman" w:hAnsi="Verdana" w:cs="Times New Roman"/>
          <w:lang w:eastAsia="ro-RO"/>
        </w:rPr>
        <w:t>S.S.I.F. sau agenţii săi pentru, servicii de investiţii financiare nu respectă reglementările C.N.V.M. şi/sau ale pieţelor reglementate;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54" w:name="do|ttII|caIII|si2|ar12|al1|lie"/>
      <w:bookmarkEnd w:id="254"/>
      <w:r w:rsidRPr="00DA486A">
        <w:rPr>
          <w:rFonts w:ascii="Verdana" w:eastAsia="Times New Roman" w:hAnsi="Verdana" w:cs="Times New Roman"/>
          <w:b/>
          <w:bCs/>
          <w:color w:val="8F0000"/>
          <w:lang w:eastAsia="ro-RO"/>
        </w:rPr>
        <w:t>e)</w:t>
      </w:r>
      <w:r w:rsidRPr="00DA486A">
        <w:rPr>
          <w:rFonts w:ascii="Verdana" w:eastAsia="Times New Roman" w:hAnsi="Verdana" w:cs="Times New Roman"/>
          <w:lang w:eastAsia="ro-RO"/>
        </w:rPr>
        <w:t>dacă evenimente ulterioare acordării autorizaţiei creează incompatibilitate în prestarea de servicii de investiţii financiare;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55" w:name="do|ttII|caIII|si2|ar12|al1|lif"/>
      <w:bookmarkEnd w:id="255"/>
      <w:r w:rsidRPr="00DA486A">
        <w:rPr>
          <w:rFonts w:ascii="Verdana" w:eastAsia="Times New Roman" w:hAnsi="Verdana" w:cs="Times New Roman"/>
          <w:b/>
          <w:bCs/>
          <w:color w:val="8F0000"/>
          <w:lang w:eastAsia="ro-RO"/>
        </w:rPr>
        <w:t>f)</w:t>
      </w:r>
      <w:r w:rsidRPr="00DA486A">
        <w:rPr>
          <w:rFonts w:ascii="Verdana" w:eastAsia="Times New Roman" w:hAnsi="Verdana" w:cs="Times New Roman"/>
          <w:lang w:eastAsia="ro-RO"/>
        </w:rPr>
        <w:t>alte cazuri prevăzute de reglementările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56" w:name="do|ttII|caIII|si2|ar12|al2"/>
      <w:bookmarkEnd w:id="256"/>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La solicitarea expresă a unei S.S.I.F., în baza unei declaraţii de renunţare, C.N.V.M. retrage autorizaţia de a presta servicii de investiţii financiare, în conformitate ou reglementările emise în acest sens.</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57" w:name="do|ttII|caIII|si2|ar12|al3"/>
      <w:bookmarkEnd w:id="257"/>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C.N.V.M. anulează autorizaţia unei S.S.I.F. în cazul în care aceasta a fost obţinută pe baza unor declaraţii sau informaţii false ori care au indus în eroare.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58" w:name="do|ttII|caIII|si2|ar12|al4"/>
      <w:bookmarkEnd w:id="258"/>
      <w:r w:rsidRPr="00DA486A">
        <w:rPr>
          <w:rFonts w:ascii="Verdana" w:eastAsia="Times New Roman" w:hAnsi="Verdana" w:cs="Times New Roman"/>
          <w:b/>
          <w:bCs/>
          <w:color w:val="008F00"/>
          <w:shd w:val="clear" w:color="auto" w:fill="D3D3D3"/>
          <w:lang w:eastAsia="ro-RO"/>
        </w:rPr>
        <w:t>(4)</w:t>
      </w:r>
      <w:r w:rsidRPr="00DA486A">
        <w:rPr>
          <w:rFonts w:ascii="Verdana" w:eastAsia="Times New Roman" w:hAnsi="Verdana" w:cs="Times New Roman"/>
          <w:shd w:val="clear" w:color="auto" w:fill="D3D3D3"/>
          <w:lang w:eastAsia="ro-RO"/>
        </w:rPr>
        <w:t>S.S.I.R, care au primit autorizaţia pentru a furniza numai serviciile şi activităţile de investiţii menţionate la art. 5 alin. (1) lit. d) şi e), pot fi autorizate să administreze O.P.C.V.M.-uri în calitate de «societăţi de administrare a investiţiilor», în condiţiile în care renunţă la autorizaţia obţinută conform art. 8,</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12" name="Imagine 81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1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12, alin. (3) din titlul II, capitolul III, sectiunea 2 completat de Art. 203, punctul 15. din titlul II din </w:t>
      </w:r>
      <w:hyperlink r:id="rId82" w:anchor="do|ttii|ar203|pt15"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59" w:name="do|ttII|caIII|si2|ar13"/>
      <w:r>
        <w:rPr>
          <w:rFonts w:ascii="Verdana" w:eastAsia="Times New Roman" w:hAnsi="Verdana" w:cs="Times New Roman"/>
          <w:b/>
          <w:bCs/>
          <w:noProof/>
          <w:color w:val="333399"/>
          <w:lang w:eastAsia="ro-RO"/>
        </w:rPr>
        <w:drawing>
          <wp:inline distT="0" distB="0" distL="0" distR="0">
            <wp:extent cx="95250" cy="95250"/>
            <wp:effectExtent l="0" t="0" r="0" b="0"/>
            <wp:docPr id="811" name="Imagine 81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1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9"/>
      <w:r w:rsidRPr="00DA486A">
        <w:rPr>
          <w:rFonts w:ascii="Verdana" w:eastAsia="Times New Roman" w:hAnsi="Verdana" w:cs="Times New Roman"/>
          <w:b/>
          <w:bCs/>
          <w:color w:val="0000AF"/>
          <w:lang w:eastAsia="ro-RO"/>
        </w:rPr>
        <w:t>Art. 13</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60" w:name="do|ttII|caIII|si2|ar13|al1"/>
      <w:r>
        <w:rPr>
          <w:rFonts w:ascii="Verdana" w:eastAsia="Times New Roman" w:hAnsi="Verdana" w:cs="Times New Roman"/>
          <w:b/>
          <w:bCs/>
          <w:noProof/>
          <w:color w:val="333399"/>
          <w:lang w:eastAsia="ro-RO"/>
        </w:rPr>
        <w:drawing>
          <wp:inline distT="0" distB="0" distL="0" distR="0">
            <wp:extent cx="95250" cy="95250"/>
            <wp:effectExtent l="0" t="0" r="0" b="0"/>
            <wp:docPr id="810" name="Imagine 81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13|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0"/>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C.N.V.M. va solicita informaţii şi se va consulta cu autorităţile competente ale unui stat membru înaintea autorizării unei S.S.I.F., atunci când aceasta este: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61" w:name="do|ttII|caIII|si2|ar13|al1|lia"/>
      <w:bookmarkEnd w:id="261"/>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o filială a unui intermediar autorizat în acel stat membru;</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62" w:name="do|ttII|caIII|si2|ar13|al1|lib"/>
      <w:bookmarkEnd w:id="262"/>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o filială a societăţii-mamă a unui intermediar autorizat în acel stat;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63" w:name="do|ttII|caIII|si2|ar13|al1|lic"/>
      <w:bookmarkEnd w:id="263"/>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este controlată de aceleaşi persoane fizice sau juridice care controlează un intermediar autorizat în acel stat membru.</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64" w:name="do|ttII|caIII|si2|ar13|al2"/>
      <w:r>
        <w:rPr>
          <w:rFonts w:ascii="Verdana" w:eastAsia="Times New Roman" w:hAnsi="Verdana" w:cs="Times New Roman"/>
          <w:b/>
          <w:bCs/>
          <w:noProof/>
          <w:color w:val="333399"/>
          <w:lang w:eastAsia="ro-RO"/>
        </w:rPr>
        <w:drawing>
          <wp:inline distT="0" distB="0" distL="0" distR="0">
            <wp:extent cx="95250" cy="95250"/>
            <wp:effectExtent l="0" t="0" r="0" b="0"/>
            <wp:docPr id="809" name="Imagine 80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13|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4"/>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Autorităţile competente din statele membre, responsabile ou supravegherea instituţiilor de credit sau a societăţilor de asigurare, vor fi consultate înainte de acordarea autorizaţiei unui S.S.I.F., care este: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65" w:name="do|ttII|caIII|si2|ar13|al2|lia"/>
      <w:bookmarkEnd w:id="265"/>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filiala unei instituţii de credit sau a unei societăţi de asigurare autorizate într-un stat membru;</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66" w:name="do|ttII|caIII|si2|ar13|al2|lib"/>
      <w:bookmarkEnd w:id="266"/>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filiala societăţii-mamă a unei instituţii de credit sau a unei societăţi de asigurare autorizate într-un stat membru;</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67" w:name="do|ttII|caIII|si2|ar13|al2|lic"/>
      <w:bookmarkEnd w:id="267"/>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controlată de aceleaşi persoane fizice sau juridice ce controlează o instituţie de credit sau o societate de asigurare autorizată într-un stat membru.</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68" w:name="do|ttII|caIII|si3"/>
      <w:r>
        <w:rPr>
          <w:rFonts w:ascii="Verdana" w:eastAsia="Times New Roman" w:hAnsi="Verdana" w:cs="Times New Roman"/>
          <w:b/>
          <w:bCs/>
          <w:noProof/>
          <w:color w:val="333399"/>
          <w:lang w:eastAsia="ro-RO"/>
        </w:rPr>
        <w:drawing>
          <wp:inline distT="0" distB="0" distL="0" distR="0">
            <wp:extent cx="95250" cy="95250"/>
            <wp:effectExtent l="0" t="0" r="0" b="0"/>
            <wp:docPr id="808" name="Imagine 80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8"/>
      <w:r w:rsidRPr="00DA486A">
        <w:rPr>
          <w:rFonts w:ascii="Verdana" w:eastAsia="Times New Roman" w:hAnsi="Verdana" w:cs="Times New Roman"/>
          <w:b/>
          <w:bCs/>
          <w:sz w:val="24"/>
          <w:szCs w:val="24"/>
          <w:lang w:eastAsia="ro-RO"/>
        </w:rPr>
        <w:t>SECŢIUNEA 3:</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Conducătorii, administratorii, controlul intern şi acţionarii semnificativi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69" w:name="do|ttII|caIII|si3|ar14"/>
      <w:r>
        <w:rPr>
          <w:rFonts w:ascii="Verdana" w:eastAsia="Times New Roman" w:hAnsi="Verdana" w:cs="Times New Roman"/>
          <w:b/>
          <w:bCs/>
          <w:noProof/>
          <w:color w:val="333399"/>
          <w:lang w:eastAsia="ro-RO"/>
        </w:rPr>
        <w:drawing>
          <wp:inline distT="0" distB="0" distL="0" distR="0">
            <wp:extent cx="95250" cy="95250"/>
            <wp:effectExtent l="0" t="0" r="0" b="0"/>
            <wp:docPr id="807" name="Imagine 80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ar1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9"/>
      <w:r w:rsidRPr="00DA486A">
        <w:rPr>
          <w:rFonts w:ascii="Verdana" w:eastAsia="Times New Roman" w:hAnsi="Verdana" w:cs="Times New Roman"/>
          <w:b/>
          <w:bCs/>
          <w:color w:val="0000AF"/>
          <w:lang w:eastAsia="ro-RO"/>
        </w:rPr>
        <w:t>Art. 14</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70" w:name="do|ttII|caIII|si3|ar14|al1"/>
      <w:bookmarkEnd w:id="270"/>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Conducerea S.S.I.F. trebuie să fie asigurată de cel puţin două persoane. Conducătorii trebuie să fie angajaţi ai S.S.I.F. cu contract individual de muncă şi pot fi membri ai consiliului de administraţie.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71" w:name="do|ttII|caIII|si3|ar14|al2"/>
      <w:bookmarkEnd w:id="271"/>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Conducătorii sunt persoanele care, potrivit actelor constitutive şi/sau hotărârii organelor statutare ale S.S.I.F., sunt împuternicite să conducă şi să coordoneze activitatea zilnică a acesteia şi sunt învestite cu competenţa de a angaja răspunderea intermediarului; în această categorie nu se includ persoanele care asigură conducerea nemijlocită a compartimentelor din cadrul S.S.I.F., a sucursalelor şi a altor sedii secundare. În cazul sucursalelor intermediarilor, persoane juridice străine care prestează servicii de investiţii financiare pe teritoriul României, conducătorii sunt persoanele împuternicite de intermediarul, persoană juridică străină, să conducă activitatea sucursalei şi să angajeze legal în România intermediarul, persoană juridică străină.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72" w:name="do|ttII|caIII|si3|ar14|al3"/>
      <w:bookmarkEnd w:id="272"/>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 xml:space="preserve">Conducătorii trebuie să asigure efectiv conducerea curentă a activităţii S.S.I.F., să exercite exclusiv funcţia pentru care au fost numiţi şi cel puţin unul dintre aceştia să ateste cunoaşterea limbii române. Ei trebuie să aibă studii superioare absolvite cu examen de licenţă în unul dintre domeniile economic, </w:t>
      </w:r>
      <w:r w:rsidRPr="00DA486A">
        <w:rPr>
          <w:rFonts w:ascii="Verdana" w:eastAsia="Times New Roman" w:hAnsi="Verdana" w:cs="Times New Roman"/>
          <w:lang w:eastAsia="ro-RO"/>
        </w:rPr>
        <w:lastRenderedPageBreak/>
        <w:t>juridic ori în alt domeniu care să se circumscrie activităţii financiare sau să fi absolvit cursuri post-universitare în unul dintre aceste domenii şi să aibă o experienţă de minimum 3 ani în domeniul financiar-bancar sau al pieţei de capital.</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73" w:name="do|ttII|caIII|si3|ar15"/>
      <w:r>
        <w:rPr>
          <w:rFonts w:ascii="Verdana" w:eastAsia="Times New Roman" w:hAnsi="Verdana" w:cs="Times New Roman"/>
          <w:b/>
          <w:bCs/>
          <w:noProof/>
          <w:color w:val="333399"/>
          <w:lang w:eastAsia="ro-RO"/>
        </w:rPr>
        <w:drawing>
          <wp:inline distT="0" distB="0" distL="0" distR="0">
            <wp:extent cx="95250" cy="95250"/>
            <wp:effectExtent l="0" t="0" r="0" b="0"/>
            <wp:docPr id="806" name="Imagine 80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ar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3"/>
      <w:r w:rsidRPr="00DA486A">
        <w:rPr>
          <w:rFonts w:ascii="Verdana" w:eastAsia="Times New Roman" w:hAnsi="Verdana" w:cs="Times New Roman"/>
          <w:b/>
          <w:bCs/>
          <w:color w:val="0000AF"/>
          <w:lang w:eastAsia="ro-RO"/>
        </w:rPr>
        <w:t>Art. 15</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74" w:name="do|ttII|caIII|si3|ar15|pa1"/>
      <w:bookmarkEnd w:id="274"/>
      <w:r w:rsidRPr="00DA486A">
        <w:rPr>
          <w:rFonts w:ascii="Verdana" w:eastAsia="Times New Roman" w:hAnsi="Verdana" w:cs="Times New Roman"/>
          <w:lang w:eastAsia="ro-RO"/>
        </w:rPr>
        <w:t>Administrarea unei S.S.I.F. poate fi asigurată numai de către persoane fizice.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75" w:name="do|ttII|caIII|si3|ar16"/>
      <w:r>
        <w:rPr>
          <w:rFonts w:ascii="Verdana" w:eastAsia="Times New Roman" w:hAnsi="Verdana" w:cs="Times New Roman"/>
          <w:b/>
          <w:bCs/>
          <w:noProof/>
          <w:color w:val="333399"/>
          <w:lang w:eastAsia="ro-RO"/>
        </w:rPr>
        <w:drawing>
          <wp:inline distT="0" distB="0" distL="0" distR="0">
            <wp:extent cx="95250" cy="95250"/>
            <wp:effectExtent l="0" t="0" r="0" b="0"/>
            <wp:docPr id="805" name="Imagine 80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ar1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5"/>
      <w:r w:rsidRPr="00DA486A">
        <w:rPr>
          <w:rFonts w:ascii="Verdana" w:eastAsia="Times New Roman" w:hAnsi="Verdana" w:cs="Times New Roman"/>
          <w:b/>
          <w:bCs/>
          <w:color w:val="0000AF"/>
          <w:lang w:eastAsia="ro-RO"/>
        </w:rPr>
        <w:t>Art. 16</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76" w:name="do|ttII|caIII|si3|ar16|pa1"/>
      <w:bookmarkEnd w:id="276"/>
      <w:r w:rsidRPr="00DA486A">
        <w:rPr>
          <w:rFonts w:ascii="Verdana" w:eastAsia="Times New Roman" w:hAnsi="Verdana" w:cs="Times New Roman"/>
          <w:lang w:eastAsia="ro-RO"/>
        </w:rPr>
        <w:t>S.S.I.F. va organiza un compartiment de control intern specializat pentru supravegherea respectării de către societate şi personalul acesteia a legislaţiei în vigoare incidente pieţei de capital, precum şi a normelor interne.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77" w:name="do|ttII|caIII|si3|ar17"/>
      <w:r>
        <w:rPr>
          <w:rFonts w:ascii="Verdana" w:eastAsia="Times New Roman" w:hAnsi="Verdana" w:cs="Times New Roman"/>
          <w:b/>
          <w:bCs/>
          <w:noProof/>
          <w:color w:val="333399"/>
          <w:lang w:eastAsia="ro-RO"/>
        </w:rPr>
        <w:drawing>
          <wp:inline distT="0" distB="0" distL="0" distR="0">
            <wp:extent cx="95250" cy="95250"/>
            <wp:effectExtent l="0" t="0" r="0" b="0"/>
            <wp:docPr id="804" name="Imagine 80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ar1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7"/>
      <w:r w:rsidRPr="00DA486A">
        <w:rPr>
          <w:rFonts w:ascii="Verdana" w:eastAsia="Times New Roman" w:hAnsi="Verdana" w:cs="Times New Roman"/>
          <w:b/>
          <w:bCs/>
          <w:color w:val="0000AF"/>
          <w:lang w:eastAsia="ro-RO"/>
        </w:rPr>
        <w:t>Art. 17</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78" w:name="do|ttII|caIII|si3|ar17|pa1"/>
      <w:bookmarkEnd w:id="278"/>
      <w:r w:rsidRPr="00DA486A">
        <w:rPr>
          <w:rFonts w:ascii="Verdana" w:eastAsia="Times New Roman" w:hAnsi="Verdana" w:cs="Times New Roman"/>
          <w:lang w:eastAsia="ro-RO"/>
        </w:rPr>
        <w:t>Condiţiile privind autorizarea personalului, organizarea şi funcţionarea compartimentului de control intern vor fi prevăzute prin reglementările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79" w:name="do|ttII|caIII|si3|ar18"/>
      <w:r>
        <w:rPr>
          <w:rFonts w:ascii="Verdana" w:eastAsia="Times New Roman" w:hAnsi="Verdana" w:cs="Times New Roman"/>
          <w:b/>
          <w:bCs/>
          <w:noProof/>
          <w:color w:val="333399"/>
          <w:lang w:eastAsia="ro-RO"/>
        </w:rPr>
        <w:drawing>
          <wp:inline distT="0" distB="0" distL="0" distR="0">
            <wp:extent cx="95250" cy="95250"/>
            <wp:effectExtent l="0" t="0" r="0" b="0"/>
            <wp:docPr id="803" name="Imagine 80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ar1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9"/>
      <w:r w:rsidRPr="00DA486A">
        <w:rPr>
          <w:rFonts w:ascii="Verdana" w:eastAsia="Times New Roman" w:hAnsi="Verdana" w:cs="Times New Roman"/>
          <w:b/>
          <w:bCs/>
          <w:color w:val="0000AF"/>
          <w:lang w:eastAsia="ro-RO"/>
        </w:rPr>
        <w:t>Art. 18</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80" w:name="do|ttII|caIII|si3|ar18|al1"/>
      <w:bookmarkEnd w:id="280"/>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Orice persoană care îşi propune să achiziţioneze, direct sau indirect, acţiuni la o S.S.I.F., prin care ar dobândi o poziţie semnificativă, trebuie să notifice în prealabil C.N.V.M., indicând mărimea poziţiei avute în vedere.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81" w:name="do|ttII|caIII|si3|ar18|al2"/>
      <w:bookmarkEnd w:id="281"/>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Orice acţionar semnificativ care îşi propune să-şi mărească participaţia, astfel încât aceasta să atingă sau să depăşească 20%, 33% sau 50% din capitalul social sau din totalul drepturilor de vot, ori care intenţionează ca respectiva S.S.I.F. să devină o filială a sa, trebuie să notifice în prealabil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82" w:name="do|ttII|caIII|si3|ar18|al3"/>
      <w:bookmarkEnd w:id="282"/>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C.N.V.M. se va pronunţa în termen de 90 de zile de la data notificării şi, dacă este cazul, poate interzice, prin decizie, dobândirea unei asemenea poziţii. În cazul aprobării, decizia C.N.V.M. va stabili şi termenul maxim în care trebuie să se realizeze dobândirea poziţiei notificate.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83" w:name="do|ttII|caIII|si3|ar18|al4"/>
      <w:bookmarkEnd w:id="283"/>
      <w:r w:rsidRPr="00DA486A">
        <w:rPr>
          <w:rFonts w:ascii="Verdana" w:eastAsia="Times New Roman" w:hAnsi="Verdana" w:cs="Times New Roman"/>
          <w:b/>
          <w:bCs/>
          <w:color w:val="008F00"/>
          <w:lang w:eastAsia="ro-RO"/>
        </w:rPr>
        <w:t>(4)</w:t>
      </w:r>
      <w:r w:rsidRPr="00DA486A">
        <w:rPr>
          <w:rFonts w:ascii="Verdana" w:eastAsia="Times New Roman" w:hAnsi="Verdana" w:cs="Times New Roman"/>
          <w:lang w:eastAsia="ro-RO"/>
        </w:rPr>
        <w:t>Orice persoană care îşi propune să-şi diminueze, direct sau indirect, poziţia semnificativă din cadrul unei S.S.I.F. trebuie să notifice în prealabil C.N.V.M., indicând mărimea poziţiei avute în vedere.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84" w:name="do|ttII|caIII|si3|ar18|al5"/>
      <w:bookmarkEnd w:id="284"/>
      <w:r w:rsidRPr="00DA486A">
        <w:rPr>
          <w:rFonts w:ascii="Verdana" w:eastAsia="Times New Roman" w:hAnsi="Verdana" w:cs="Times New Roman"/>
          <w:b/>
          <w:bCs/>
          <w:color w:val="008F00"/>
          <w:lang w:eastAsia="ro-RO"/>
        </w:rPr>
        <w:t>(5)</w:t>
      </w:r>
      <w:r w:rsidRPr="00DA486A">
        <w:rPr>
          <w:rFonts w:ascii="Verdana" w:eastAsia="Times New Roman" w:hAnsi="Verdana" w:cs="Times New Roman"/>
          <w:lang w:eastAsia="ro-RO"/>
        </w:rPr>
        <w:t>Orice acţionar semnificativ care îşi propune să-şi diminueze, direct sau indirect, participaţia, care reprezintă mai puţin de 20%, 33% sau 50% din capitalul social sau din totalul drepturilor de vot, ori care are ca rezultat pierderea de către S.S.I.F. a calităţii de filială a sa, trebuie să notifice în prealabil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85" w:name="do|ttII|caIII|si3|ar18|al6"/>
      <w:bookmarkEnd w:id="285"/>
      <w:r w:rsidRPr="00DA486A">
        <w:rPr>
          <w:rFonts w:ascii="Verdana" w:eastAsia="Times New Roman" w:hAnsi="Verdana" w:cs="Times New Roman"/>
          <w:b/>
          <w:bCs/>
          <w:color w:val="008F00"/>
          <w:lang w:eastAsia="ro-RO"/>
        </w:rPr>
        <w:t>(6)</w:t>
      </w:r>
      <w:r w:rsidRPr="00DA486A">
        <w:rPr>
          <w:rFonts w:ascii="Verdana" w:eastAsia="Times New Roman" w:hAnsi="Verdana" w:cs="Times New Roman"/>
          <w:lang w:eastAsia="ro-RO"/>
        </w:rPr>
        <w:t>Dacă persoana prevăzută la alin. (1) şi (2) este o S.S.I.F., o instituţie de credit sau o societate de asigurare autorizată în alt stat, societatea-mamă a unei S.S.I.F., a unei instituţii de credit sau a unei societăţi de asigurare autorizate în alt stat, o persoană fizică sau juridică ce controlează o S.S.I.F., o instituţie de credit ori o societate de asigurare autorizată în alt stat, şi dacă, urmare a acelei achiziţii, S.S.I.F.-ul în care persoana care intenţionează să achiziţioneze acţiuni va deveni filiala acesteia sau va fi controlată de aceasta, intenţia de dobândire a acţiunilor va face obiectul unei consultări prealabile, aşa cum a fost prevăzută la art. 13.</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86" w:name="do|ttII|caIII|si3|ar18|al7"/>
      <w:bookmarkEnd w:id="286"/>
      <w:r w:rsidRPr="00DA486A">
        <w:rPr>
          <w:rFonts w:ascii="Verdana" w:eastAsia="Times New Roman" w:hAnsi="Verdana" w:cs="Times New Roman"/>
          <w:b/>
          <w:bCs/>
          <w:color w:val="008F00"/>
          <w:lang w:eastAsia="ro-RO"/>
        </w:rPr>
        <w:t>(7)</w:t>
      </w:r>
      <w:r w:rsidRPr="00DA486A">
        <w:rPr>
          <w:rFonts w:ascii="Verdana" w:eastAsia="Times New Roman" w:hAnsi="Verdana" w:cs="Times New Roman"/>
          <w:lang w:eastAsia="ro-RO"/>
        </w:rPr>
        <w:t>S.S.I.F. va informa C.N.V.M., de îndată ce va lua la cunoştinţă, cu privire la orice achiziţie sau înstrăinare a acţiunilor sale, care ar conduce la depăşirea sau situarea sub nivelurile prevăzute la alin. (1) , (2) , (4) şi (5)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87" w:name="do|ttII|caIII|si3|ar18|al8"/>
      <w:bookmarkEnd w:id="287"/>
      <w:r w:rsidRPr="00DA486A">
        <w:rPr>
          <w:rFonts w:ascii="Verdana" w:eastAsia="Times New Roman" w:hAnsi="Verdana" w:cs="Times New Roman"/>
          <w:b/>
          <w:bCs/>
          <w:color w:val="008F00"/>
          <w:lang w:eastAsia="ro-RO"/>
        </w:rPr>
        <w:t>(8)</w:t>
      </w:r>
      <w:r w:rsidRPr="00DA486A">
        <w:rPr>
          <w:rFonts w:ascii="Verdana" w:eastAsia="Times New Roman" w:hAnsi="Verdana" w:cs="Times New Roman"/>
          <w:lang w:eastAsia="ro-RO"/>
        </w:rPr>
        <w:t>Periodic, cel puţin anual, S.S.I.F. va comunica C.N.V.M. identitatea acţionarilor ei semnificativi şi mărimea participaţiilor acestora şi, după caz, orice alte date şi informaţii cu privire la aceste persoane, solicitate prin reglementările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88" w:name="do|ttII|caIII|si3|ar19"/>
      <w:r>
        <w:rPr>
          <w:rFonts w:ascii="Verdana" w:eastAsia="Times New Roman" w:hAnsi="Verdana" w:cs="Times New Roman"/>
          <w:b/>
          <w:bCs/>
          <w:noProof/>
          <w:color w:val="333399"/>
          <w:lang w:eastAsia="ro-RO"/>
        </w:rPr>
        <w:drawing>
          <wp:inline distT="0" distB="0" distL="0" distR="0">
            <wp:extent cx="95250" cy="95250"/>
            <wp:effectExtent l="0" t="0" r="0" b="0"/>
            <wp:docPr id="802" name="Imagine 80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ar1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8"/>
      <w:r w:rsidRPr="00DA486A">
        <w:rPr>
          <w:rFonts w:ascii="Verdana" w:eastAsia="Times New Roman" w:hAnsi="Verdana" w:cs="Times New Roman"/>
          <w:b/>
          <w:bCs/>
          <w:color w:val="0000AF"/>
          <w:lang w:eastAsia="ro-RO"/>
        </w:rPr>
        <w:t>Art. 19</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89" w:name="do|ttII|caIII|si3|ar19|al1"/>
      <w:bookmarkEnd w:id="289"/>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 xml:space="preserve">C.N.V.M. poate interzice unei persoane dobândirea unei poziţii prevăzute la art. 18 alin. (1) şi (2) dacă, ţinând seama de necesitatea de a garanta </w:t>
      </w:r>
      <w:r w:rsidRPr="00DA486A">
        <w:rPr>
          <w:rFonts w:ascii="Verdana" w:eastAsia="Times New Roman" w:hAnsi="Verdana" w:cs="Times New Roman"/>
          <w:lang w:eastAsia="ro-RO"/>
        </w:rPr>
        <w:lastRenderedPageBreak/>
        <w:t>administrarea prudentă a societăţii, apreciază că persoana care ar ocupa o astfel de poziţie poate prejudicia funcţionarea în bune condiţii a societăţii sau o bună supraveghere a acesteia.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90" w:name="do|ttII|caIII|si3|ar19|al2"/>
      <w:bookmarkEnd w:id="290"/>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În scopul verificării integrităţii unui acţionar al unei S.S.I.F. sau a unei persoane care intenţionează să achiziţioneze, direct sau indirect, acţiuni ale unei S.S.I.F, C.N.V.M. poate solicita furnizarea datelor de identificare a oricărui acţionar, persoană fizică şi/sau juridică, ce deţine, în mod direct sau indirect, o poziţie semnificativă.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91" w:name="do|ttII|caIII|si3|ar20"/>
      <w:r>
        <w:rPr>
          <w:rFonts w:ascii="Verdana" w:eastAsia="Times New Roman" w:hAnsi="Verdana" w:cs="Times New Roman"/>
          <w:b/>
          <w:bCs/>
          <w:noProof/>
          <w:color w:val="333399"/>
          <w:lang w:eastAsia="ro-RO"/>
        </w:rPr>
        <w:drawing>
          <wp:inline distT="0" distB="0" distL="0" distR="0">
            <wp:extent cx="95250" cy="95250"/>
            <wp:effectExtent l="0" t="0" r="0" b="0"/>
            <wp:docPr id="801" name="Imagine 80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ar2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1"/>
      <w:r w:rsidRPr="00DA486A">
        <w:rPr>
          <w:rFonts w:ascii="Verdana" w:eastAsia="Times New Roman" w:hAnsi="Verdana" w:cs="Times New Roman"/>
          <w:b/>
          <w:bCs/>
          <w:color w:val="0000AF"/>
          <w:lang w:eastAsia="ro-RO"/>
        </w:rPr>
        <w:t>Art. 20</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92" w:name="do|ttII|caIII|si3|ar20|al1"/>
      <w:bookmarkEnd w:id="292"/>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În situaţia în care acţionarii semnificativi, membrii consiliului de administraţie, conducătorii sau personalul compartimentului de control intern nu asigură administrarea prudentă a S.S.I.F., C.N.V.M. va dispune măsurile necesare pentru remedierea situaţiei, care se pot referi, printre altele, la interdicţii, sancţiuni împotriva administratorilor şi/sau a conducerii, precum şi împotriva persoanelor din cadrul compartimentului de control intern.</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93" w:name="do|ttII|caIII|si3|ar20|al2"/>
      <w:bookmarkEnd w:id="293"/>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Măsuri similare pot fi aplicate şi persoanelor vinovate de nerespectarea obligaţiilor prevăzute la art. 18 alin. (1) şi (2).</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94" w:name="do|ttII|caIII|si3|ar20|al3"/>
      <w:bookmarkEnd w:id="294"/>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În cazul în care dobândirea sau majorarea unei poziţii semnificative a fost efectuată fără acordul C.N.V.M., drepturile de vot aferente sunt nule de drept, iar eventualele voturi deja exprimate vor fi anulate corespunzător.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95" w:name="do|ttII|caIII|si3|ar21"/>
      <w:r>
        <w:rPr>
          <w:rFonts w:ascii="Verdana" w:eastAsia="Times New Roman" w:hAnsi="Verdana" w:cs="Times New Roman"/>
          <w:b/>
          <w:bCs/>
          <w:noProof/>
          <w:color w:val="333399"/>
          <w:lang w:eastAsia="ro-RO"/>
        </w:rPr>
        <w:drawing>
          <wp:inline distT="0" distB="0" distL="0" distR="0">
            <wp:extent cx="95250" cy="95250"/>
            <wp:effectExtent l="0" t="0" r="0" b="0"/>
            <wp:docPr id="800" name="Imagine 80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ar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5"/>
      <w:r w:rsidRPr="00DA486A">
        <w:rPr>
          <w:rFonts w:ascii="Verdana" w:eastAsia="Times New Roman" w:hAnsi="Verdana" w:cs="Times New Roman"/>
          <w:b/>
          <w:bCs/>
          <w:color w:val="0000AF"/>
          <w:lang w:eastAsia="ro-RO"/>
        </w:rPr>
        <w:t>Art. 21</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96" w:name="do|ttII|caIII|si3|ar21|pa1"/>
      <w:bookmarkEnd w:id="296"/>
      <w:r w:rsidRPr="00DA486A">
        <w:rPr>
          <w:rFonts w:ascii="Verdana" w:eastAsia="Times New Roman" w:hAnsi="Verdana" w:cs="Times New Roman"/>
          <w:lang w:eastAsia="ro-RO"/>
        </w:rPr>
        <w:t>În cazul în care influenţa exercitată de către persoanele la care se face referire la art. 18 alin. (1) şi (2) şi art. 20 riscă să prejudicieze administrarea unei S.S.I.F., C.N.V.M. va adopta măsuri pentru suspendarea exercitării drepturilor de vot aferente acţiunilor deţinute de respectivii acţionari.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97" w:name="do|ttII|caIV"/>
      <w:r>
        <w:rPr>
          <w:rFonts w:ascii="Verdana" w:eastAsia="Times New Roman" w:hAnsi="Verdana" w:cs="Times New Roman"/>
          <w:b/>
          <w:bCs/>
          <w:noProof/>
          <w:color w:val="333399"/>
          <w:lang w:eastAsia="ro-RO"/>
        </w:rPr>
        <w:drawing>
          <wp:inline distT="0" distB="0" distL="0" distR="0">
            <wp:extent cx="95250" cy="95250"/>
            <wp:effectExtent l="0" t="0" r="0" b="0"/>
            <wp:docPr id="799" name="Imagine 79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7"/>
      <w:r w:rsidRPr="00DA486A">
        <w:rPr>
          <w:rFonts w:ascii="Verdana" w:eastAsia="Times New Roman" w:hAnsi="Verdana" w:cs="Times New Roman"/>
          <w:b/>
          <w:bCs/>
          <w:color w:val="005F00"/>
          <w:sz w:val="24"/>
          <w:szCs w:val="24"/>
          <w:lang w:eastAsia="ro-RO"/>
        </w:rPr>
        <w:t>CAPITOLUL IV:</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Reguli prudenţiale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98" w:name="do|ttII|caIV|ar22"/>
      <w:r>
        <w:rPr>
          <w:rFonts w:ascii="Verdana" w:eastAsia="Times New Roman" w:hAnsi="Verdana" w:cs="Times New Roman"/>
          <w:b/>
          <w:bCs/>
          <w:noProof/>
          <w:color w:val="333399"/>
          <w:lang w:eastAsia="ro-RO"/>
        </w:rPr>
        <w:drawing>
          <wp:inline distT="0" distB="0" distL="0" distR="0">
            <wp:extent cx="95250" cy="95250"/>
            <wp:effectExtent l="0" t="0" r="0" b="0"/>
            <wp:docPr id="798" name="Imagine 79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2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8"/>
      <w:r w:rsidRPr="00DA486A">
        <w:rPr>
          <w:rFonts w:ascii="Verdana" w:eastAsia="Times New Roman" w:hAnsi="Verdana" w:cs="Times New Roman"/>
          <w:b/>
          <w:bCs/>
          <w:color w:val="0000AF"/>
          <w:lang w:eastAsia="ro-RO"/>
        </w:rPr>
        <w:t>Art. 22</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299" w:name="do|ttII|caIV|ar22|pa1"/>
      <w:bookmarkEnd w:id="299"/>
      <w:r w:rsidRPr="00DA486A">
        <w:rPr>
          <w:rFonts w:ascii="Verdana" w:eastAsia="Times New Roman" w:hAnsi="Verdana" w:cs="Times New Roman"/>
          <w:lang w:eastAsia="ro-RO"/>
        </w:rPr>
        <w:t>În scopul protecţiei investitorilor, asigurării stabilităţii, competitivităţii şi bunei funcţionări a pieţelor, C.N.V.M. va emite reglementări privind cerinţele prudenţiale şi de adecvare a capitalului pentru evaluarea corectă a riscurilor, în scopul prevenirii şi limitării efectelor acestora.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00" w:name="do|ttII|caIV|ar23"/>
      <w:r>
        <w:rPr>
          <w:rFonts w:ascii="Verdana" w:eastAsia="Times New Roman" w:hAnsi="Verdana" w:cs="Times New Roman"/>
          <w:b/>
          <w:bCs/>
          <w:noProof/>
          <w:color w:val="333399"/>
          <w:lang w:eastAsia="ro-RO"/>
        </w:rPr>
        <w:drawing>
          <wp:inline distT="0" distB="0" distL="0" distR="0">
            <wp:extent cx="95250" cy="95250"/>
            <wp:effectExtent l="0" t="0" r="0" b="0"/>
            <wp:docPr id="797" name="Imagine 79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2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0"/>
      <w:r w:rsidRPr="00DA486A">
        <w:rPr>
          <w:rFonts w:ascii="Verdana" w:eastAsia="Times New Roman" w:hAnsi="Verdana" w:cs="Times New Roman"/>
          <w:b/>
          <w:bCs/>
          <w:color w:val="0000AF"/>
          <w:lang w:eastAsia="ro-RO"/>
        </w:rPr>
        <w:t>Art. 23</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01" w:name="do|ttII|caIV|ar23|al1"/>
      <w:bookmarkEnd w:id="301"/>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Intermediarii autorizaţi de C.N.V.M. au obligaţia să prezinte situaţiile lor financiare, precum şi rapoarte periodice.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02" w:name="do|ttII|caIV|ar23|al2"/>
      <w:bookmarkEnd w:id="302"/>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C.N.V.M. va emite reglementări privind conţinutul, forma şi termenele de transmitere a rapoartelor menţionate la alin. (1)</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03" w:name="do|ttII|caIV|ar23|al3"/>
      <w:bookmarkEnd w:id="303"/>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C.N.V.M. poate verifica veridicitatea datelor înscrise în situaţiile financiare şi în raportările periodice, prin inspecţii.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04" w:name="do|ttII|caIV|ar23|al4"/>
      <w:bookmarkEnd w:id="304"/>
      <w:r w:rsidRPr="00DA486A">
        <w:rPr>
          <w:rFonts w:ascii="Verdana" w:eastAsia="Times New Roman" w:hAnsi="Verdana" w:cs="Times New Roman"/>
          <w:b/>
          <w:bCs/>
          <w:color w:val="008F00"/>
          <w:lang w:eastAsia="ro-RO"/>
        </w:rPr>
        <w:t>(4)</w:t>
      </w:r>
      <w:r w:rsidRPr="00DA486A">
        <w:rPr>
          <w:rFonts w:ascii="Verdana" w:eastAsia="Times New Roman" w:hAnsi="Verdana" w:cs="Times New Roman"/>
          <w:lang w:eastAsia="ro-RO"/>
        </w:rPr>
        <w:t>Intermediarii sunt obligaţi să păstreze, pe o perioadă de cel puţin 5 ani, informaţiile şi datele privind serviciile de investiţii financiare prestate în conformitate cu prevederile art. 5, în legătură ci un instrument financiar tranzacţionat, indiferent dacă aceste tranzacţii s-au desfăşurat pe o piaţă reglementată sau nu.</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05" w:name="do|ttII|caIV|ar24"/>
      <w:r>
        <w:rPr>
          <w:rFonts w:ascii="Verdana" w:eastAsia="Times New Roman" w:hAnsi="Verdana" w:cs="Times New Roman"/>
          <w:b/>
          <w:bCs/>
          <w:noProof/>
          <w:color w:val="333399"/>
          <w:lang w:eastAsia="ro-RO"/>
        </w:rPr>
        <w:drawing>
          <wp:inline distT="0" distB="0" distL="0" distR="0">
            <wp:extent cx="95250" cy="95250"/>
            <wp:effectExtent l="0" t="0" r="0" b="0"/>
            <wp:docPr id="796" name="Imagine 79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2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5"/>
      <w:r w:rsidRPr="00DA486A">
        <w:rPr>
          <w:rFonts w:ascii="Verdana" w:eastAsia="Times New Roman" w:hAnsi="Verdana" w:cs="Times New Roman"/>
          <w:b/>
          <w:bCs/>
          <w:color w:val="0000AF"/>
          <w:lang w:eastAsia="ro-RO"/>
        </w:rPr>
        <w:t>Art. 24</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06" w:name="do|ttII|caIV|ar24|al1"/>
      <w:r>
        <w:rPr>
          <w:rFonts w:ascii="Verdana" w:eastAsia="Times New Roman" w:hAnsi="Verdana" w:cs="Times New Roman"/>
          <w:b/>
          <w:bCs/>
          <w:noProof/>
          <w:color w:val="333399"/>
          <w:lang w:eastAsia="ro-RO"/>
        </w:rPr>
        <w:drawing>
          <wp:inline distT="0" distB="0" distL="0" distR="0">
            <wp:extent cx="95250" cy="95250"/>
            <wp:effectExtent l="0" t="0" r="0" b="0"/>
            <wp:docPr id="795" name="Imagine 79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24|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6"/>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Intermediarii vor respecta în orice moment, pe parcursul desfăşurării activităţii lor, regulile de prudenţialitate stabilite de C.N.V.M. Aceste reguli prudenţiale se vor referi, fără a se limita la: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07" w:name="do|ttII|caIV|ar24|al1|lia"/>
      <w:bookmarkEnd w:id="307"/>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proceduri administrative şi contabile corespunzătoare, de control şi siguranţă pentru procesarea electronică a datelor, precum şi mecanisme adecvate de control intern, inclusiv reguli referitoare la tranzacţiile personale ale salariaţilor;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08" w:name="do|ttII|caIV|ar24|al1|lib"/>
      <w:bookmarkEnd w:id="308"/>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 xml:space="preserve">proceduri adecvate care să asigure separarea instrumentelor financiare aparţinând investitorilor de cele aparţinând intermediarului, în scopul protejării </w:t>
      </w:r>
      <w:r w:rsidRPr="00DA486A">
        <w:rPr>
          <w:rFonts w:ascii="Verdana" w:eastAsia="Times New Roman" w:hAnsi="Verdana" w:cs="Times New Roman"/>
          <w:lang w:eastAsia="ro-RO"/>
        </w:rPr>
        <w:lastRenderedPageBreak/>
        <w:t>drepturilor lor de proprietate, în special în situaţia insolvenţei intermediarului, precum şi împotriva folosirii acestor instrumente financiare de către intermediari, în tranzacţiile pe cont propriu, în afara situaţiei în care investitorii consimt în mod expres;</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09" w:name="do|ttII|caIV|ar24|al1|lic"/>
      <w:bookmarkEnd w:id="309"/>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proceduri adecvate care să asigure separarea fondurilor investitorilor cu scopul protejării dreptului de proprietate, cu excepţia instituţiilor de credit, care să prevină folosirea acestor fonduri în interesul firmei;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10" w:name="do|ttII|caIV|ar24|al1|lid"/>
      <w:bookmarkEnd w:id="310"/>
      <w:r w:rsidRPr="00DA486A">
        <w:rPr>
          <w:rFonts w:ascii="Verdana" w:eastAsia="Times New Roman" w:hAnsi="Verdana" w:cs="Times New Roman"/>
          <w:b/>
          <w:bCs/>
          <w:color w:val="8F0000"/>
          <w:lang w:eastAsia="ro-RO"/>
        </w:rPr>
        <w:t>d)</w:t>
      </w:r>
      <w:r w:rsidRPr="00DA486A">
        <w:rPr>
          <w:rFonts w:ascii="Verdana" w:eastAsia="Times New Roman" w:hAnsi="Verdana" w:cs="Times New Roman"/>
          <w:lang w:eastAsia="ro-RO"/>
        </w:rPr>
        <w:t>păstrarea înregistrărilor tranzacţiilor desfăşurate, pentru a permite C.N.V.M. să supravegheze respectarea regulilor prudenţiale, regulilor de conduită în afaceri, precum şi a altor cerinţe legislative şi reglementare;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11" w:name="do|ttII|caIV|ar24|al1|lie"/>
      <w:bookmarkEnd w:id="311"/>
      <w:r w:rsidRPr="00DA486A">
        <w:rPr>
          <w:rFonts w:ascii="Verdana" w:eastAsia="Times New Roman" w:hAnsi="Verdana" w:cs="Times New Roman"/>
          <w:b/>
          <w:bCs/>
          <w:color w:val="8F0000"/>
          <w:lang w:eastAsia="ro-RO"/>
        </w:rPr>
        <w:t>e)</w:t>
      </w:r>
      <w:r w:rsidRPr="00DA486A">
        <w:rPr>
          <w:rFonts w:ascii="Verdana" w:eastAsia="Times New Roman" w:hAnsi="Verdana" w:cs="Times New Roman"/>
          <w:lang w:eastAsia="ro-RO"/>
        </w:rPr>
        <w:t>existenţa unei structuri organizatorice care trebuie să minimizeze riscul unui conflict de interese între investitor şi intermediar ori între investitorii aceluiaşi intermediar. în situaţia înfiinţării unei sucursale, structura organizatorică a acesteia nu trebuie să contravină regulilor de conduită pentru evitarea conflictului de interese, stabilite de către statul membru gazdă.</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312" w:name="do|ttII|caIV|ar24|al2:56"/>
      <w:bookmarkEnd w:id="312"/>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Creditorii unui intermediar nu pot apela, în nici o situaţie, la activele investitorilor, inclusiv în cazul procedurii de insolvabilitate. Un intermediar nu poate folosi activele unui client în scopul garantării tranzacţiilor încheiate pe cont propriu sau în contul altui client, cu excepţia cazului în care clientul îşi dă acordul în scris.</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13" w:name="do|ttII|caIV|ar24|al2"/>
      <w:bookmarkEnd w:id="313"/>
      <w:r w:rsidRPr="00DA486A">
        <w:rPr>
          <w:rFonts w:ascii="Verdana" w:eastAsia="Times New Roman" w:hAnsi="Verdana" w:cs="Times New Roman"/>
          <w:b/>
          <w:bCs/>
          <w:color w:val="008F00"/>
          <w:shd w:val="clear" w:color="auto" w:fill="D3D3D3"/>
          <w:lang w:eastAsia="ro-RO"/>
        </w:rPr>
        <w:t>(2)</w:t>
      </w:r>
      <w:r w:rsidRPr="00DA486A">
        <w:rPr>
          <w:rFonts w:ascii="Verdana" w:eastAsia="Times New Roman" w:hAnsi="Verdana" w:cs="Times New Roman"/>
          <w:shd w:val="clear" w:color="auto" w:fill="D3D3D3"/>
          <w:lang w:eastAsia="ro-RO"/>
        </w:rPr>
        <w:t>Creditorii unui intermediar nu pot apela, în nicio situaţie, la activele investitorilor, inclusiv în cazul procedurii de insolvenţă. Un intermediar nu poate folosi instrumentele financiare unui client în scopul efectuării tranzacţiilor încheiate pe cont propriu sau în contul altui client, cu excepţia cazului în care clientul îşi dă în prealabil acordul în scris. Fondurile unui client pot fi folosite în scopul efectuării tranzacţiilor încheiate pe cont propriu numai de către instituţiile de credit.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14" w:name="do|ttII|caIV|ar24|al3"/>
      <w:bookmarkEnd w:id="314"/>
      <w:r w:rsidRPr="00DA486A">
        <w:rPr>
          <w:rFonts w:ascii="Verdana" w:eastAsia="Times New Roman" w:hAnsi="Verdana" w:cs="Times New Roman"/>
          <w:b/>
          <w:bCs/>
          <w:color w:val="008F00"/>
          <w:shd w:val="clear" w:color="auto" w:fill="D3D3D3"/>
          <w:lang w:eastAsia="ro-RO"/>
        </w:rPr>
        <w:t>(3)</w:t>
      </w:r>
      <w:r w:rsidRPr="00DA486A">
        <w:rPr>
          <w:rFonts w:ascii="Verdana" w:eastAsia="Times New Roman" w:hAnsi="Verdana" w:cs="Times New Roman"/>
          <w:shd w:val="clear" w:color="auto" w:fill="D3D3D3"/>
          <w:lang w:eastAsia="ro-RO"/>
        </w:rPr>
        <w:t>Activele investitorilor sunt exceptate de la procedura executării silite prin poprire, în cazul în care împotriva intermediarului a fost pornită procedura executării silite.</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94" name="Imagine 79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1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24, alin. (2) din titlul II, capitolul IV modificat de Art. 203, punctul 16. din titlul II din </w:t>
      </w:r>
      <w:hyperlink r:id="rId83" w:anchor="do|ttii|ar203|pt16"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15" w:name="do|ttII|caIV|ar25"/>
      <w:r>
        <w:rPr>
          <w:rFonts w:ascii="Verdana" w:eastAsia="Times New Roman" w:hAnsi="Verdana" w:cs="Times New Roman"/>
          <w:b/>
          <w:bCs/>
          <w:noProof/>
          <w:color w:val="333399"/>
          <w:lang w:eastAsia="ro-RO"/>
        </w:rPr>
        <w:drawing>
          <wp:inline distT="0" distB="0" distL="0" distR="0">
            <wp:extent cx="95250" cy="95250"/>
            <wp:effectExtent l="0" t="0" r="0" b="0"/>
            <wp:docPr id="793" name="Imagine 79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2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5"/>
      <w:r w:rsidRPr="00DA486A">
        <w:rPr>
          <w:rFonts w:ascii="Verdana" w:eastAsia="Times New Roman" w:hAnsi="Verdana" w:cs="Times New Roman"/>
          <w:b/>
          <w:bCs/>
          <w:color w:val="0000AF"/>
          <w:lang w:eastAsia="ro-RO"/>
        </w:rPr>
        <w:t>Art. 25</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16" w:name="do|ttII|caIV|ar25|pa1"/>
      <w:bookmarkEnd w:id="316"/>
      <w:r w:rsidRPr="00DA486A">
        <w:rPr>
          <w:rFonts w:ascii="Verdana" w:eastAsia="Times New Roman" w:hAnsi="Verdana" w:cs="Times New Roman"/>
          <w:lang w:eastAsia="ro-RO"/>
        </w:rPr>
        <w:t>Înaintea prestării de servicii de investiţii financiare, intermediarii vor informa investitorii cu privire la fondurile sau schemele de compensare a investitorilor.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17" w:name="do|ttII|caV"/>
      <w:r>
        <w:rPr>
          <w:rFonts w:ascii="Verdana" w:eastAsia="Times New Roman" w:hAnsi="Verdana" w:cs="Times New Roman"/>
          <w:b/>
          <w:bCs/>
          <w:noProof/>
          <w:color w:val="333399"/>
          <w:lang w:eastAsia="ro-RO"/>
        </w:rPr>
        <w:drawing>
          <wp:inline distT="0" distB="0" distL="0" distR="0">
            <wp:extent cx="95250" cy="95250"/>
            <wp:effectExtent l="0" t="0" r="0" b="0"/>
            <wp:docPr id="792" name="Imagine 79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7"/>
      <w:r w:rsidRPr="00DA486A">
        <w:rPr>
          <w:rFonts w:ascii="Verdana" w:eastAsia="Times New Roman" w:hAnsi="Verdana" w:cs="Times New Roman"/>
          <w:b/>
          <w:bCs/>
          <w:color w:val="005F00"/>
          <w:sz w:val="24"/>
          <w:szCs w:val="24"/>
          <w:lang w:eastAsia="ro-RO"/>
        </w:rPr>
        <w:t>CAPITOLUL V:</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Reguli de conduită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18" w:name="do|ttII|caV|ar26"/>
      <w:r>
        <w:rPr>
          <w:rFonts w:ascii="Verdana" w:eastAsia="Times New Roman" w:hAnsi="Verdana" w:cs="Times New Roman"/>
          <w:b/>
          <w:bCs/>
          <w:noProof/>
          <w:color w:val="333399"/>
          <w:lang w:eastAsia="ro-RO"/>
        </w:rPr>
        <w:drawing>
          <wp:inline distT="0" distB="0" distL="0" distR="0">
            <wp:extent cx="95250" cy="95250"/>
            <wp:effectExtent l="0" t="0" r="0" b="0"/>
            <wp:docPr id="791" name="Imagine 79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ar2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8"/>
      <w:r w:rsidRPr="00DA486A">
        <w:rPr>
          <w:rFonts w:ascii="Verdana" w:eastAsia="Times New Roman" w:hAnsi="Verdana" w:cs="Times New Roman"/>
          <w:b/>
          <w:bCs/>
          <w:color w:val="0000AF"/>
          <w:lang w:eastAsia="ro-RO"/>
        </w:rPr>
        <w:t>Art. 26</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19" w:name="do|ttII|caV|ar26|al1"/>
      <w:bookmarkEnd w:id="319"/>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Intermediarii şi agenţii pentru servicii de investiţii financiare sunt obligaţi să respecte regulile de conduită emise de C.N.V.M., precum şi regulile emise de pieţele reglementate pe care aceştia tranzacţionează.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20" w:name="do|ttII|caV|ar26|al2"/>
      <w:bookmarkEnd w:id="320"/>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Implementarea şi supravegherea respectării regulilor de conduită de către toţi intermediarii care prestează servicii de investiţii financiare pe teritoriul României vor fi asigurate de către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21" w:name="do|ttII|caV|ar27"/>
      <w:r>
        <w:rPr>
          <w:rFonts w:ascii="Verdana" w:eastAsia="Times New Roman" w:hAnsi="Verdana" w:cs="Times New Roman"/>
          <w:b/>
          <w:bCs/>
          <w:noProof/>
          <w:color w:val="333399"/>
          <w:lang w:eastAsia="ro-RO"/>
        </w:rPr>
        <w:drawing>
          <wp:inline distT="0" distB="0" distL="0" distR="0">
            <wp:extent cx="95250" cy="95250"/>
            <wp:effectExtent l="0" t="0" r="0" b="0"/>
            <wp:docPr id="790" name="Imagine 79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ar2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1"/>
      <w:r w:rsidRPr="00DA486A">
        <w:rPr>
          <w:rFonts w:ascii="Verdana" w:eastAsia="Times New Roman" w:hAnsi="Verdana" w:cs="Times New Roman"/>
          <w:b/>
          <w:bCs/>
          <w:color w:val="0000AF"/>
          <w:lang w:eastAsia="ro-RO"/>
        </w:rPr>
        <w:t>Art. 27</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22" w:name="do|ttII|caV|ar27|al1"/>
      <w:r>
        <w:rPr>
          <w:rFonts w:ascii="Verdana" w:eastAsia="Times New Roman" w:hAnsi="Verdana" w:cs="Times New Roman"/>
          <w:b/>
          <w:bCs/>
          <w:noProof/>
          <w:color w:val="333399"/>
          <w:lang w:eastAsia="ro-RO"/>
        </w:rPr>
        <w:drawing>
          <wp:inline distT="0" distB="0" distL="0" distR="0">
            <wp:extent cx="95250" cy="95250"/>
            <wp:effectExtent l="0" t="0" r="0" b="0"/>
            <wp:docPr id="789" name="Imagine 78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ar27|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2"/>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Reglementările C.N.V.M. vor implementa principii, care vor lua în considerare calitatea persoanei pentru care este prestat serviciul. Conform acestor principii, intermediarul trebuie, cel puţin:</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23" w:name="do|ttII|caV|ar27|al1|lia"/>
      <w:bookmarkEnd w:id="323"/>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să acţioneze onest, imparţial şi cui diligentă profesională în scopul protejării intereselor investitorilor şi a integrităţii pieţei;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24" w:name="do|ttII|caV|ar27|al1|lib"/>
      <w:bookmarkEnd w:id="324"/>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să angajeze toate resursele, să elaboreze şi să utilizeze eficient procedurile interne necesare prestării serviciilor de investiţii financiare;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25" w:name="do|ttII|caV|ar27|al1|lic"/>
      <w:bookmarkEnd w:id="325"/>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să solicite de la investitori informaţii referitoare la situaţia lor financiară, experienţa investiţională şi obiectivele cu privire la serviciile solicitate;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26" w:name="do|ttII|caV|ar27|al1|lid"/>
      <w:bookmarkEnd w:id="326"/>
      <w:r w:rsidRPr="00DA486A">
        <w:rPr>
          <w:rFonts w:ascii="Verdana" w:eastAsia="Times New Roman" w:hAnsi="Verdana" w:cs="Times New Roman"/>
          <w:b/>
          <w:bCs/>
          <w:color w:val="8F0000"/>
          <w:lang w:eastAsia="ro-RO"/>
        </w:rPr>
        <w:t>d)</w:t>
      </w:r>
      <w:r w:rsidRPr="00DA486A">
        <w:rPr>
          <w:rFonts w:ascii="Verdana" w:eastAsia="Times New Roman" w:hAnsi="Verdana" w:cs="Times New Roman"/>
          <w:lang w:eastAsia="ro-RO"/>
        </w:rPr>
        <w:t>să transmită investitorilor toate informaţiile relevante privind tranzacţiile în care contrapartea este intermediarul;</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27" w:name="do|ttII|caV|ar27|al1|lie"/>
      <w:bookmarkEnd w:id="327"/>
      <w:r w:rsidRPr="00DA486A">
        <w:rPr>
          <w:rFonts w:ascii="Verdana" w:eastAsia="Times New Roman" w:hAnsi="Verdana" w:cs="Times New Roman"/>
          <w:b/>
          <w:bCs/>
          <w:color w:val="8F0000"/>
          <w:lang w:eastAsia="ro-RO"/>
        </w:rPr>
        <w:t>e)</w:t>
      </w:r>
      <w:r w:rsidRPr="00DA486A">
        <w:rPr>
          <w:rFonts w:ascii="Verdana" w:eastAsia="Times New Roman" w:hAnsi="Verdana" w:cs="Times New Roman"/>
          <w:lang w:eastAsia="ro-RO"/>
        </w:rPr>
        <w:t>să încerce să evite conflictele de interese, iar în cazul în care acestea nu pot fi evitate, să asigure investitorilor un tratament imparţial;</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28" w:name="do|ttII|caV|ar27|al1|lif"/>
      <w:bookmarkEnd w:id="328"/>
      <w:r w:rsidRPr="00DA486A">
        <w:rPr>
          <w:rFonts w:ascii="Verdana" w:eastAsia="Times New Roman" w:hAnsi="Verdana" w:cs="Times New Roman"/>
          <w:b/>
          <w:bCs/>
          <w:color w:val="8F0000"/>
          <w:lang w:eastAsia="ro-RO"/>
        </w:rPr>
        <w:lastRenderedPageBreak/>
        <w:t>f)</w:t>
      </w:r>
      <w:r w:rsidRPr="00DA486A">
        <w:rPr>
          <w:rFonts w:ascii="Verdana" w:eastAsia="Times New Roman" w:hAnsi="Verdana" w:cs="Times New Roman"/>
          <w:lang w:eastAsia="ro-RO"/>
        </w:rPr>
        <w:t>să desfăşoare activitatea în conformitate cu reglementările C.N.V.M. aplicabile administrării activităţii, în scopul protejării intereselor investitorilor şi a integrităţii pieţei.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29" w:name="do|ttII|caV|ar27|al2"/>
      <w:bookmarkEnd w:id="329"/>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În cazul în care un intermediar execută un ordin, în vederea aplicării regulilor prevăzute la alin. (1), va fi evaluată natura profesională a investitorului, pornind de la persoana care a dat ordinul, indiferent dacă acest ordin a fost plasat direct de investitor sau indirect printr-un alt intermediar.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30" w:name="do|ttII|caV|ar28"/>
      <w:r>
        <w:rPr>
          <w:rFonts w:ascii="Verdana" w:eastAsia="Times New Roman" w:hAnsi="Verdana" w:cs="Times New Roman"/>
          <w:b/>
          <w:bCs/>
          <w:noProof/>
          <w:color w:val="333399"/>
          <w:lang w:eastAsia="ro-RO"/>
        </w:rPr>
        <w:drawing>
          <wp:inline distT="0" distB="0" distL="0" distR="0">
            <wp:extent cx="95250" cy="95250"/>
            <wp:effectExtent l="0" t="0" r="0" b="0"/>
            <wp:docPr id="788" name="Imagine 78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ar2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0"/>
      <w:r w:rsidRPr="00DA486A">
        <w:rPr>
          <w:rFonts w:ascii="Verdana" w:eastAsia="Times New Roman" w:hAnsi="Verdana" w:cs="Times New Roman"/>
          <w:b/>
          <w:bCs/>
          <w:color w:val="0000AF"/>
          <w:lang w:eastAsia="ro-RO"/>
        </w:rPr>
        <w:t>Art. 28</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31" w:name="do|ttII|caV|ar28|al1"/>
      <w:bookmarkEnd w:id="331"/>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Prestarea de servicii de investiţii financiare, în contul investitorilor, se va face pe baza unui contract, redactat în două exemplare, dintre care unul va fi remis clientului.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32" w:name="do|ttII|caV|ar28|al2"/>
      <w:bookmarkEnd w:id="332"/>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Reglementările C.N.V.M. vor stipula conţinutul şi clauzele minime ale contractelor încheiate cu investitorii, inclusiv pentru contractele la distanţă.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33" w:name="do|ttII|caV|ar28|al3"/>
      <w:bookmarkEnd w:id="333"/>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Prin contract la distanţă se înţelege orice contract, referitor la servicii de investiţii financiare, încheiat între un intermediar, în calitate de ofertant, şi un investitor, în calitate de beneficiar de servicii de investiţii financiare, în cadrul unui sistem de vânzări sau prestări de servicii de investiţii financiare la distanţă, organizat de către ofertant, care, pentru derularea contractului, foloseşte exclusiv unul sau mai multe mijloace de comunicare la distanţă, începând cu momentul încheierii contractului, până la expirarea acestuia.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34" w:name="do|ttII|caV|ar28|al4"/>
      <w:bookmarkEnd w:id="334"/>
      <w:r w:rsidRPr="00DA486A">
        <w:rPr>
          <w:rFonts w:ascii="Verdana" w:eastAsia="Times New Roman" w:hAnsi="Verdana" w:cs="Times New Roman"/>
          <w:b/>
          <w:bCs/>
          <w:color w:val="008F00"/>
          <w:lang w:eastAsia="ro-RO"/>
        </w:rPr>
        <w:t>(4)</w:t>
      </w:r>
      <w:r w:rsidRPr="00DA486A">
        <w:rPr>
          <w:rFonts w:ascii="Verdana" w:eastAsia="Times New Roman" w:hAnsi="Verdana" w:cs="Times New Roman"/>
          <w:lang w:eastAsia="ro-RO"/>
        </w:rPr>
        <w:t>Reglementările prevăzute la alin. (2) vor cuprinde modalităţile prin care pot fi furnizate servicii de investiţii financiare la distanţă, în baza unui contract la distanţă, precizând expres mijloacele de comunicare la distanţă, inclusiv cele de comunicare electronică, precum şi perioada pentru, care acesta a fost încheiat.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35" w:name="do|ttII|caV|ar28|al5"/>
      <w:bookmarkEnd w:id="335"/>
      <w:r w:rsidRPr="00DA486A">
        <w:rPr>
          <w:rFonts w:ascii="Verdana" w:eastAsia="Times New Roman" w:hAnsi="Verdana" w:cs="Times New Roman"/>
          <w:b/>
          <w:bCs/>
          <w:color w:val="008F00"/>
          <w:lang w:eastAsia="ro-RO"/>
        </w:rPr>
        <w:t>(5)</w:t>
      </w:r>
      <w:r w:rsidRPr="00DA486A">
        <w:rPr>
          <w:rFonts w:ascii="Verdana" w:eastAsia="Times New Roman" w:hAnsi="Verdana" w:cs="Times New Roman"/>
          <w:lang w:eastAsia="ro-RO"/>
        </w:rPr>
        <w:t>Reglementările prevăzute la alin. (2) vor cuprinde, în plus, prevederi referitoare la obligaţia intermediarului de a informa investitorul, precum şi consimţământul acestuia de a încheia un astfel de contract, care să-i permită intermediarului să presteze servicii de investiţii financiare la distanţă.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36" w:name="do|ttII|caV|ar28|al6"/>
      <w:bookmarkEnd w:id="336"/>
      <w:r w:rsidRPr="00DA486A">
        <w:rPr>
          <w:rFonts w:ascii="Verdana" w:eastAsia="Times New Roman" w:hAnsi="Verdana" w:cs="Times New Roman"/>
          <w:b/>
          <w:bCs/>
          <w:color w:val="008F00"/>
          <w:lang w:eastAsia="ro-RO"/>
        </w:rPr>
        <w:t>(6)</w:t>
      </w:r>
      <w:r w:rsidRPr="00DA486A">
        <w:rPr>
          <w:rFonts w:ascii="Verdana" w:eastAsia="Times New Roman" w:hAnsi="Verdana" w:cs="Times New Roman"/>
          <w:lang w:eastAsia="ro-RO"/>
        </w:rPr>
        <w:t>Prin mijloace de comunicare la distanţă se înţelege orice mijloc care, fără. a necesita prezenţa fizică simultană a ofertantului şi a beneficiarului de servicii de investiţii financiare, poate fi utilizat pentru realizarea acordului de voinţă între părţi şi a obiectului contractului.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37" w:name="do|ttII|caV|ar28|al7"/>
      <w:bookmarkEnd w:id="337"/>
      <w:r w:rsidRPr="00DA486A">
        <w:rPr>
          <w:rFonts w:ascii="Verdana" w:eastAsia="Times New Roman" w:hAnsi="Verdana" w:cs="Times New Roman"/>
          <w:b/>
          <w:bCs/>
          <w:color w:val="008F00"/>
          <w:lang w:eastAsia="ro-RO"/>
        </w:rPr>
        <w:t>(7)</w:t>
      </w:r>
      <w:r w:rsidRPr="00DA486A">
        <w:rPr>
          <w:rFonts w:ascii="Verdana" w:eastAsia="Times New Roman" w:hAnsi="Verdana" w:cs="Times New Roman"/>
          <w:lang w:eastAsia="ro-RO"/>
        </w:rPr>
        <w:t>Investitorul va avea o perioadă de 14 zile, de la încheierea contractului, pentru a rezilia unilateral contractul încheiat la distanţă, fără a-i fi percepute acestuia comisioane penalizatoare sau fără a-şi motiva decizia de retragere. În cazul în care investitorul reziliază unilateral contractul, el va putea fi obligat să plătească serviciile prestate în concordanţă cu clauzele contractului. Derularea contractului se va realiza numai după ce investitorul şi-a exprimat acordul.</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38" w:name="do|ttII|caV|ar28|al8"/>
      <w:r>
        <w:rPr>
          <w:rFonts w:ascii="Verdana" w:eastAsia="Times New Roman" w:hAnsi="Verdana" w:cs="Times New Roman"/>
          <w:b/>
          <w:bCs/>
          <w:noProof/>
          <w:color w:val="333399"/>
          <w:lang w:eastAsia="ro-RO"/>
        </w:rPr>
        <w:drawing>
          <wp:inline distT="0" distB="0" distL="0" distR="0">
            <wp:extent cx="95250" cy="95250"/>
            <wp:effectExtent l="0" t="0" r="0" b="0"/>
            <wp:docPr id="787" name="Imagine 78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ar28|al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8"/>
      <w:r w:rsidRPr="00DA486A">
        <w:rPr>
          <w:rFonts w:ascii="Verdana" w:eastAsia="Times New Roman" w:hAnsi="Verdana" w:cs="Times New Roman"/>
          <w:b/>
          <w:bCs/>
          <w:color w:val="008F00"/>
          <w:lang w:eastAsia="ro-RO"/>
        </w:rPr>
        <w:t>(8)</w:t>
      </w:r>
      <w:r w:rsidRPr="00DA486A">
        <w:rPr>
          <w:rFonts w:ascii="Verdana" w:eastAsia="Times New Roman" w:hAnsi="Verdana" w:cs="Times New Roman"/>
          <w:lang w:eastAsia="ro-RO"/>
        </w:rPr>
        <w:t>Dreptul de a rezilia unilateral un astfel de contract nu se va aplica serviciilor de investiţii financiare al căror preţ depinde de fluctuaţiile de pe pieţele financiare care pot apărea în timpul perioadei de retragere din contract şi sunt independente de prestatorii de servicii de investiţii financiare, fiind legate de: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39" w:name="do|ttII|caV|ar28|al8|lia"/>
      <w:bookmarkEnd w:id="339"/>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operaţiuni de schimb valutar;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40" w:name="do|ttII|caV|ar28|al8|lib"/>
      <w:bookmarkEnd w:id="340"/>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instrumente ale pieţei monetare, inclusiv titluri de stat cu scadenţa mai mică de un an şi certificate de depozit;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41" w:name="do|ttII|caV|ar28|al8|lic"/>
      <w:bookmarkEnd w:id="341"/>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valori mobiliare;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42" w:name="do|ttII|caV|ar28|al8|lid"/>
      <w:bookmarkEnd w:id="342"/>
      <w:r w:rsidRPr="00DA486A">
        <w:rPr>
          <w:rFonts w:ascii="Verdana" w:eastAsia="Times New Roman" w:hAnsi="Verdana" w:cs="Times New Roman"/>
          <w:b/>
          <w:bCs/>
          <w:color w:val="8F0000"/>
          <w:lang w:eastAsia="ro-RO"/>
        </w:rPr>
        <w:t>d)</w:t>
      </w:r>
      <w:r w:rsidRPr="00DA486A">
        <w:rPr>
          <w:rFonts w:ascii="Verdana" w:eastAsia="Times New Roman" w:hAnsi="Verdana" w:cs="Times New Roman"/>
          <w:lang w:eastAsia="ro-RO"/>
        </w:rPr>
        <w:t>titluri de participare la organismele de plasament colectiv;</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43" w:name="do|ttII|caV|ar28|al8|lie"/>
      <w:bookmarkEnd w:id="343"/>
      <w:r w:rsidRPr="00DA486A">
        <w:rPr>
          <w:rFonts w:ascii="Verdana" w:eastAsia="Times New Roman" w:hAnsi="Verdana" w:cs="Times New Roman"/>
          <w:b/>
          <w:bCs/>
          <w:color w:val="8F0000"/>
          <w:lang w:eastAsia="ro-RO"/>
        </w:rPr>
        <w:t>e)</w:t>
      </w:r>
      <w:r w:rsidRPr="00DA486A">
        <w:rPr>
          <w:rFonts w:ascii="Verdana" w:eastAsia="Times New Roman" w:hAnsi="Verdana" w:cs="Times New Roman"/>
          <w:lang w:eastAsia="ro-RO"/>
        </w:rPr>
        <w:t>contracte futures financiare, inclusiv contracte similare cu decontare finală în fonduri;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44" w:name="do|ttII|caV|ar28|al8|lif"/>
      <w:bookmarkEnd w:id="344"/>
      <w:r w:rsidRPr="00DA486A">
        <w:rPr>
          <w:rFonts w:ascii="Verdana" w:eastAsia="Times New Roman" w:hAnsi="Verdana" w:cs="Times New Roman"/>
          <w:b/>
          <w:bCs/>
          <w:color w:val="8F0000"/>
          <w:lang w:eastAsia="ro-RO"/>
        </w:rPr>
        <w:t>f)</w:t>
      </w:r>
      <w:r w:rsidRPr="00DA486A">
        <w:rPr>
          <w:rFonts w:ascii="Verdana" w:eastAsia="Times New Roman" w:hAnsi="Verdana" w:cs="Times New Roman"/>
          <w:lang w:eastAsia="ro-RO"/>
        </w:rPr>
        <w:t>contracte forward pe rata dobânzii (FRA);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45" w:name="do|ttII|caV|ar28|al8|lig"/>
      <w:bookmarkEnd w:id="345"/>
      <w:r w:rsidRPr="00DA486A">
        <w:rPr>
          <w:rFonts w:ascii="Verdana" w:eastAsia="Times New Roman" w:hAnsi="Verdana" w:cs="Times New Roman"/>
          <w:b/>
          <w:bCs/>
          <w:color w:val="8F0000"/>
          <w:lang w:eastAsia="ro-RO"/>
        </w:rPr>
        <w:t>g)</w:t>
      </w:r>
      <w:r w:rsidRPr="00DA486A">
        <w:rPr>
          <w:rFonts w:ascii="Verdana" w:eastAsia="Times New Roman" w:hAnsi="Verdana" w:cs="Times New Roman"/>
          <w:lang w:eastAsia="ro-RO"/>
        </w:rPr>
        <w:t>swap-uri pe rata dobânzii, curs de schimb şi acţiuni;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46" w:name="do|ttII|caV|ar28|al8|lih"/>
      <w:bookmarkEnd w:id="346"/>
      <w:r w:rsidRPr="00DA486A">
        <w:rPr>
          <w:rFonts w:ascii="Verdana" w:eastAsia="Times New Roman" w:hAnsi="Verdana" w:cs="Times New Roman"/>
          <w:b/>
          <w:bCs/>
          <w:color w:val="8F0000"/>
          <w:lang w:eastAsia="ro-RO"/>
        </w:rPr>
        <w:lastRenderedPageBreak/>
        <w:t>h)</w:t>
      </w:r>
      <w:r w:rsidRPr="00DA486A">
        <w:rPr>
          <w:rFonts w:ascii="Verdana" w:eastAsia="Times New Roman" w:hAnsi="Verdana" w:cs="Times New Roman"/>
          <w:lang w:eastAsia="ro-RO"/>
        </w:rPr>
        <w:t>opţiuni pe orice instrument financiar prevăzut la lit. b) - e), inclusiv contracte similare cu decontare finală în fonduri; această categorie include şi opţiuni pe curs de schimb şi pe rata dobânzii.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47" w:name="do|ttII|caV|ar28|al9"/>
      <w:bookmarkEnd w:id="347"/>
      <w:r w:rsidRPr="00DA486A">
        <w:rPr>
          <w:rFonts w:ascii="Verdana" w:eastAsia="Times New Roman" w:hAnsi="Verdana" w:cs="Times New Roman"/>
          <w:b/>
          <w:bCs/>
          <w:color w:val="008F00"/>
          <w:lang w:eastAsia="ro-RO"/>
        </w:rPr>
        <w:t>(9)</w:t>
      </w:r>
      <w:r w:rsidRPr="00DA486A">
        <w:rPr>
          <w:rFonts w:ascii="Verdana" w:eastAsia="Times New Roman" w:hAnsi="Verdana" w:cs="Times New Roman"/>
          <w:lang w:eastAsia="ro-RO"/>
        </w:rPr>
        <w:t>Reglementările prevăzute la alin. (2), (4) şi (5) pot prevedea, pentru crearea şi dezvoltarea unui sistem eficient şi adecvat, procedura plângerii prealabile şi proceduri de consiliere a litigiilor privind serviciile de investiţii financiare.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48" w:name="do|ttII|caVI"/>
      <w:r>
        <w:rPr>
          <w:rFonts w:ascii="Verdana" w:eastAsia="Times New Roman" w:hAnsi="Verdana" w:cs="Times New Roman"/>
          <w:b/>
          <w:bCs/>
          <w:noProof/>
          <w:color w:val="333399"/>
          <w:lang w:eastAsia="ro-RO"/>
        </w:rPr>
        <w:drawing>
          <wp:inline distT="0" distB="0" distL="0" distR="0">
            <wp:extent cx="95250" cy="95250"/>
            <wp:effectExtent l="0" t="0" r="0" b="0"/>
            <wp:docPr id="786" name="Imagine 78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8"/>
      <w:r w:rsidRPr="00DA486A">
        <w:rPr>
          <w:rFonts w:ascii="Verdana" w:eastAsia="Times New Roman" w:hAnsi="Verdana" w:cs="Times New Roman"/>
          <w:b/>
          <w:bCs/>
          <w:color w:val="005F00"/>
          <w:sz w:val="24"/>
          <w:szCs w:val="24"/>
          <w:lang w:eastAsia="ro-RO"/>
        </w:rPr>
        <w:t>CAPITOLUL VI:</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Traderi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49" w:name="do|ttII|caVI|ar29"/>
      <w:r>
        <w:rPr>
          <w:rFonts w:ascii="Verdana" w:eastAsia="Times New Roman" w:hAnsi="Verdana" w:cs="Times New Roman"/>
          <w:b/>
          <w:bCs/>
          <w:noProof/>
          <w:color w:val="333399"/>
          <w:lang w:eastAsia="ro-RO"/>
        </w:rPr>
        <w:drawing>
          <wp:inline distT="0" distB="0" distL="0" distR="0">
            <wp:extent cx="95250" cy="95250"/>
            <wp:effectExtent l="0" t="0" r="0" b="0"/>
            <wp:docPr id="785" name="Imagine 78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ar2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9"/>
      <w:r w:rsidRPr="00DA486A">
        <w:rPr>
          <w:rFonts w:ascii="Verdana" w:eastAsia="Times New Roman" w:hAnsi="Verdana" w:cs="Times New Roman"/>
          <w:b/>
          <w:bCs/>
          <w:color w:val="0000AF"/>
          <w:lang w:eastAsia="ro-RO"/>
        </w:rPr>
        <w:t>Art. 29</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50" w:name="do|ttII|caVI|ar29|pa1"/>
      <w:bookmarkEnd w:id="350"/>
      <w:r w:rsidRPr="00DA486A">
        <w:rPr>
          <w:rFonts w:ascii="Verdana" w:eastAsia="Times New Roman" w:hAnsi="Verdana" w:cs="Times New Roman"/>
          <w:lang w:eastAsia="ro-RO"/>
        </w:rPr>
        <w:t>Traderii sunt persoane juridice care efectuează exclusiv în nume şi pe cont propriu tranzacţii cu instrumente financiare derivate, de natura contractelor futures şi cu opţiuni.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51" w:name="do|ttII|caVI|ar30"/>
      <w:r>
        <w:rPr>
          <w:rFonts w:ascii="Verdana" w:eastAsia="Times New Roman" w:hAnsi="Verdana" w:cs="Times New Roman"/>
          <w:b/>
          <w:bCs/>
          <w:noProof/>
          <w:color w:val="333399"/>
          <w:lang w:eastAsia="ro-RO"/>
        </w:rPr>
        <w:drawing>
          <wp:inline distT="0" distB="0" distL="0" distR="0">
            <wp:extent cx="95250" cy="95250"/>
            <wp:effectExtent l="0" t="0" r="0" b="0"/>
            <wp:docPr id="784" name="Imagine 78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ar3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1"/>
      <w:r w:rsidRPr="00DA486A">
        <w:rPr>
          <w:rFonts w:ascii="Verdana" w:eastAsia="Times New Roman" w:hAnsi="Verdana" w:cs="Times New Roman"/>
          <w:b/>
          <w:bCs/>
          <w:color w:val="0000AF"/>
          <w:lang w:eastAsia="ro-RO"/>
        </w:rPr>
        <w:t>Art. 30</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52" w:name="do|ttII|caVI|ar30|al1"/>
      <w:bookmarkEnd w:id="352"/>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Traderii vor fi autorizaţi în condiţiile prevăzute prin reglementările C.N.V.M. şi vor fi înscrişi în Registrul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53" w:name="do|ttII|caVI|ar30|al2"/>
      <w:bookmarkEnd w:id="353"/>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Cerinţele privind capitalul traderilor vor fi stabilite prin reglementările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54" w:name="do|ttII|caVI|ar31"/>
      <w:r>
        <w:rPr>
          <w:rFonts w:ascii="Verdana" w:eastAsia="Times New Roman" w:hAnsi="Verdana" w:cs="Times New Roman"/>
          <w:b/>
          <w:bCs/>
          <w:noProof/>
          <w:color w:val="333399"/>
          <w:lang w:eastAsia="ro-RO"/>
        </w:rPr>
        <w:drawing>
          <wp:inline distT="0" distB="0" distL="0" distR="0">
            <wp:extent cx="95250" cy="95250"/>
            <wp:effectExtent l="0" t="0" r="0" b="0"/>
            <wp:docPr id="783" name="Imagine 78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ar3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4"/>
      <w:r w:rsidRPr="00DA486A">
        <w:rPr>
          <w:rFonts w:ascii="Verdana" w:eastAsia="Times New Roman" w:hAnsi="Verdana" w:cs="Times New Roman"/>
          <w:b/>
          <w:bCs/>
          <w:color w:val="0000AF"/>
          <w:lang w:eastAsia="ro-RO"/>
        </w:rPr>
        <w:t>Art. 31</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55" w:name="do|ttII|caVI|ar31|pa1"/>
      <w:bookmarkEnd w:id="355"/>
      <w:r w:rsidRPr="00DA486A">
        <w:rPr>
          <w:rFonts w:ascii="Verdana" w:eastAsia="Times New Roman" w:hAnsi="Verdana" w:cs="Times New Roman"/>
          <w:lang w:eastAsia="ro-RO"/>
        </w:rPr>
        <w:t>Traderii pot opera numai cu acordul operatorului de piaţă şi în conformitate cu reglementările respectivei pieţe reglementate.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56" w:name="do|ttII|caVI|ar32"/>
      <w:r>
        <w:rPr>
          <w:rFonts w:ascii="Verdana" w:eastAsia="Times New Roman" w:hAnsi="Verdana" w:cs="Times New Roman"/>
          <w:b/>
          <w:bCs/>
          <w:noProof/>
          <w:color w:val="333399"/>
          <w:lang w:eastAsia="ro-RO"/>
        </w:rPr>
        <w:drawing>
          <wp:inline distT="0" distB="0" distL="0" distR="0">
            <wp:extent cx="95250" cy="95250"/>
            <wp:effectExtent l="0" t="0" r="0" b="0"/>
            <wp:docPr id="782" name="Imagine 78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ar3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6"/>
      <w:r w:rsidRPr="00DA486A">
        <w:rPr>
          <w:rFonts w:ascii="Verdana" w:eastAsia="Times New Roman" w:hAnsi="Verdana" w:cs="Times New Roman"/>
          <w:b/>
          <w:bCs/>
          <w:color w:val="0000AF"/>
          <w:lang w:eastAsia="ro-RO"/>
        </w:rPr>
        <w:t>Art. 32</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57" w:name="do|ttII|caVI|ar32|al1"/>
      <w:bookmarkEnd w:id="357"/>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Compensarea şi decontarea tranzacţiilor efectuate de traderi se realizează numai prin intermediari, acţionând în cadrul aceleiaşi pieţe reglementate, ca membri compensatori.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58" w:name="do|ttII|caVI|ar32|al2"/>
      <w:bookmarkEnd w:id="358"/>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Responsabilitatea cu privire la obligaţiile ce decurg din derularea tranzacţiilor efectuate de traderi revine şi membrilor compensatori cu care aceştia au încheiate contract de compensare.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59" w:name="do|ttII|caVI|ar33"/>
      <w:r>
        <w:rPr>
          <w:rFonts w:ascii="Verdana" w:eastAsia="Times New Roman" w:hAnsi="Verdana" w:cs="Times New Roman"/>
          <w:b/>
          <w:bCs/>
          <w:noProof/>
          <w:color w:val="333399"/>
          <w:lang w:eastAsia="ro-RO"/>
        </w:rPr>
        <w:drawing>
          <wp:inline distT="0" distB="0" distL="0" distR="0">
            <wp:extent cx="95250" cy="95250"/>
            <wp:effectExtent l="0" t="0" r="0" b="0"/>
            <wp:docPr id="781" name="Imagine 78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ar3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9"/>
      <w:r w:rsidRPr="00DA486A">
        <w:rPr>
          <w:rFonts w:ascii="Verdana" w:eastAsia="Times New Roman" w:hAnsi="Verdana" w:cs="Times New Roman"/>
          <w:b/>
          <w:bCs/>
          <w:color w:val="0000AF"/>
          <w:lang w:eastAsia="ro-RO"/>
        </w:rPr>
        <w:t>Art. 33</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60" w:name="do|ttII|caVI|ar33|pa1"/>
      <w:bookmarkEnd w:id="360"/>
      <w:r w:rsidRPr="00DA486A">
        <w:rPr>
          <w:rFonts w:ascii="Verdana" w:eastAsia="Times New Roman" w:hAnsi="Verdana" w:cs="Times New Roman"/>
          <w:lang w:eastAsia="ro-RO"/>
        </w:rPr>
        <w:t>Traderilor le este interzis:</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61" w:name="do|ttII|caVI|ar33|lia"/>
      <w:bookmarkEnd w:id="361"/>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să deţină fonduri sau instrumente financiare ale altor persoane;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62" w:name="do|ttII|caVI|ar33|lib"/>
      <w:bookmarkEnd w:id="362"/>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să negocieze şi să încheie tranzacţii, în numele şi în contul altor persoane;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63" w:name="do|ttII|caVI|ar33|lic"/>
      <w:bookmarkEnd w:id="363"/>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să încheie cu alte persoane înţelegeri exprese sau tacite, cu scopul de a acţiona concertat pe pieţele reglementate;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64" w:name="do|ttII|caVI|ar33|lid"/>
      <w:bookmarkEnd w:id="364"/>
      <w:r w:rsidRPr="00DA486A">
        <w:rPr>
          <w:rFonts w:ascii="Verdana" w:eastAsia="Times New Roman" w:hAnsi="Verdana" w:cs="Times New Roman"/>
          <w:b/>
          <w:bCs/>
          <w:color w:val="8F0000"/>
          <w:lang w:eastAsia="ro-RO"/>
        </w:rPr>
        <w:t>d)</w:t>
      </w:r>
      <w:r w:rsidRPr="00DA486A">
        <w:rPr>
          <w:rFonts w:ascii="Verdana" w:eastAsia="Times New Roman" w:hAnsi="Verdana" w:cs="Times New Roman"/>
          <w:lang w:eastAsia="ro-RO"/>
        </w:rPr>
        <w:t>sa se afle în relaţii de muncă cu un alt intermediar sau cu un operator de piaţă.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65" w:name="do|ttII|caVI|ar34"/>
      <w:r>
        <w:rPr>
          <w:rFonts w:ascii="Verdana" w:eastAsia="Times New Roman" w:hAnsi="Verdana" w:cs="Times New Roman"/>
          <w:b/>
          <w:bCs/>
          <w:noProof/>
          <w:color w:val="333399"/>
          <w:lang w:eastAsia="ro-RO"/>
        </w:rPr>
        <w:drawing>
          <wp:inline distT="0" distB="0" distL="0" distR="0">
            <wp:extent cx="95250" cy="95250"/>
            <wp:effectExtent l="0" t="0" r="0" b="0"/>
            <wp:docPr id="780" name="Imagine 78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ar3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5"/>
      <w:r w:rsidRPr="00DA486A">
        <w:rPr>
          <w:rFonts w:ascii="Verdana" w:eastAsia="Times New Roman" w:hAnsi="Verdana" w:cs="Times New Roman"/>
          <w:b/>
          <w:bCs/>
          <w:color w:val="0000AF"/>
          <w:lang w:eastAsia="ro-RO"/>
        </w:rPr>
        <w:t>Art. 34</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66" w:name="do|ttII|caVI|ar34|pa1"/>
      <w:bookmarkEnd w:id="366"/>
      <w:r w:rsidRPr="00DA486A">
        <w:rPr>
          <w:rFonts w:ascii="Verdana" w:eastAsia="Times New Roman" w:hAnsi="Verdana" w:cs="Times New Roman"/>
          <w:lang w:eastAsia="ro-RO"/>
        </w:rPr>
        <w:t>Prevederile art. 4 alin. (3), art. 23, art. 24 alin. (1) lit. d) şi ale art. 26 vor fi aplicate corespunzător şi traderilor, conform reglementărilor emise de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67" w:name="do|ttII|caVII"/>
      <w:r>
        <w:rPr>
          <w:rFonts w:ascii="Verdana" w:eastAsia="Times New Roman" w:hAnsi="Verdana" w:cs="Times New Roman"/>
          <w:b/>
          <w:bCs/>
          <w:noProof/>
          <w:color w:val="333399"/>
          <w:lang w:eastAsia="ro-RO"/>
        </w:rPr>
        <w:drawing>
          <wp:inline distT="0" distB="0" distL="0" distR="0">
            <wp:extent cx="95250" cy="95250"/>
            <wp:effectExtent l="0" t="0" r="0" b="0"/>
            <wp:docPr id="779" name="Imagine 77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7"/>
      <w:r w:rsidRPr="00DA486A">
        <w:rPr>
          <w:rFonts w:ascii="Verdana" w:eastAsia="Times New Roman" w:hAnsi="Verdana" w:cs="Times New Roman"/>
          <w:b/>
          <w:bCs/>
          <w:color w:val="005F00"/>
          <w:sz w:val="24"/>
          <w:szCs w:val="24"/>
          <w:lang w:eastAsia="ro-RO"/>
        </w:rPr>
        <w:t>CAPITOLUL VII:</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Consultanţii de investiţii şi agenţiile de rating</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68" w:name="do|ttII|caVII|ar35"/>
      <w:r>
        <w:rPr>
          <w:rFonts w:ascii="Verdana" w:eastAsia="Times New Roman" w:hAnsi="Verdana" w:cs="Times New Roman"/>
          <w:b/>
          <w:bCs/>
          <w:noProof/>
          <w:color w:val="333399"/>
          <w:lang w:eastAsia="ro-RO"/>
        </w:rPr>
        <w:drawing>
          <wp:inline distT="0" distB="0" distL="0" distR="0">
            <wp:extent cx="95250" cy="95250"/>
            <wp:effectExtent l="0" t="0" r="0" b="0"/>
            <wp:docPr id="778" name="Imagine 77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ar3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8"/>
      <w:r w:rsidRPr="00DA486A">
        <w:rPr>
          <w:rFonts w:ascii="Verdana" w:eastAsia="Times New Roman" w:hAnsi="Verdana" w:cs="Times New Roman"/>
          <w:b/>
          <w:bCs/>
          <w:color w:val="0000AF"/>
          <w:lang w:eastAsia="ro-RO"/>
        </w:rPr>
        <w:t>Art. 35</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69" w:name="do|ttII|caVII|ar35|al1"/>
      <w:bookmarkEnd w:id="369"/>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Prestarea cu titlu profesional a serviciilor de consultanţă de investiţii, cu privire la instrumentele financiare, se efectuează de către consultanţii de investiţii, persoane fizice sau juridice, înscrise în Registrul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70" w:name="do|ttII|caVII|ar35|al2"/>
      <w:bookmarkEnd w:id="370"/>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Prin consultanţă de investiţii se înţelege recomandarea personală dată unui client, în legătură cu una sau mai multe tranzacţii cu instrumente financiare.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71" w:name="do|ttII|caVII|ar35|al3"/>
      <w:r>
        <w:rPr>
          <w:rFonts w:ascii="Verdana" w:eastAsia="Times New Roman" w:hAnsi="Verdana" w:cs="Times New Roman"/>
          <w:b/>
          <w:bCs/>
          <w:noProof/>
          <w:color w:val="333399"/>
          <w:lang w:eastAsia="ro-RO"/>
        </w:rPr>
        <w:drawing>
          <wp:inline distT="0" distB="0" distL="0" distR="0">
            <wp:extent cx="95250" cy="95250"/>
            <wp:effectExtent l="0" t="0" r="0" b="0"/>
            <wp:docPr id="777" name="Imagine 77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ar35|al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1"/>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C.N.V.M. va emite reglementări privind:</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72" w:name="do|ttII|caVII|ar35|al3|lia"/>
      <w:bookmarkEnd w:id="372"/>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condiţiile pentru obţinerea autorizaţiei de a presta servicii de consultanţă privind instrumentele financiare, de către persoane fizice sau juridice, altele decât intermediarii, incluzând şi cerinţele de capital pentru desfăşurarea acestei activităţi;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73" w:name="do|ttII|caVII|ar35|al3|lib"/>
      <w:bookmarkEnd w:id="373"/>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procedurile referitoare la condiţiile de funcţionare, supraveghere, raportare şi verificare a consultanţilor de investiţii;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74" w:name="do|ttII|caVII|ar35|al3|lic"/>
      <w:bookmarkEnd w:id="374"/>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suspendarea şi retragerea autorizaţiei de consultant de investiţii.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75" w:name="do|ttII|caVII|ar35|al4"/>
      <w:bookmarkEnd w:id="375"/>
      <w:r w:rsidRPr="00DA486A">
        <w:rPr>
          <w:rFonts w:ascii="Verdana" w:eastAsia="Times New Roman" w:hAnsi="Verdana" w:cs="Times New Roman"/>
          <w:b/>
          <w:bCs/>
          <w:color w:val="008F00"/>
          <w:lang w:eastAsia="ro-RO"/>
        </w:rPr>
        <w:lastRenderedPageBreak/>
        <w:t>(4)</w:t>
      </w:r>
      <w:r w:rsidRPr="00DA486A">
        <w:rPr>
          <w:rFonts w:ascii="Verdana" w:eastAsia="Times New Roman" w:hAnsi="Verdana" w:cs="Times New Roman"/>
          <w:lang w:eastAsia="ro-RO"/>
        </w:rPr>
        <w:t>Prestarea de servicii de consultanţă de investiţii exclude preluarea sau executarea ordinelor investitorilor pentru achiziţionarea sau înstrăinarea de instrumente financiare, administrarea portofoliilor investitorilor, precum şi decontarea tranzacţiilor, inclusiv deţinerea de disponibilităţi băneşti sau instrumente financiare în contul investitorilor.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76" w:name="do|ttII|caVII|ar35|al5"/>
      <w:bookmarkEnd w:id="376"/>
      <w:r w:rsidRPr="00DA486A">
        <w:rPr>
          <w:rFonts w:ascii="Verdana" w:eastAsia="Times New Roman" w:hAnsi="Verdana" w:cs="Times New Roman"/>
          <w:b/>
          <w:bCs/>
          <w:color w:val="008F00"/>
          <w:lang w:eastAsia="ro-RO"/>
        </w:rPr>
        <w:t>(5)</w:t>
      </w:r>
      <w:r w:rsidRPr="00DA486A">
        <w:rPr>
          <w:rFonts w:ascii="Verdana" w:eastAsia="Times New Roman" w:hAnsi="Verdana" w:cs="Times New Roman"/>
          <w:lang w:eastAsia="ro-RO"/>
        </w:rPr>
        <w:t>Consultanţii de investiţii sunt subiect al regulilor de conduită, adoptate de către C.N.V.M., în conformitate cu prevederile art. 27.</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77" w:name="do|ttII|caVII|ar36"/>
      <w:r>
        <w:rPr>
          <w:rFonts w:ascii="Verdana" w:eastAsia="Times New Roman" w:hAnsi="Verdana" w:cs="Times New Roman"/>
          <w:b/>
          <w:bCs/>
          <w:noProof/>
          <w:color w:val="333399"/>
          <w:lang w:eastAsia="ro-RO"/>
        </w:rPr>
        <w:drawing>
          <wp:inline distT="0" distB="0" distL="0" distR="0">
            <wp:extent cx="95250" cy="95250"/>
            <wp:effectExtent l="0" t="0" r="0" b="0"/>
            <wp:docPr id="776" name="Imagine 77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ar3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7"/>
      <w:r w:rsidRPr="00DA486A">
        <w:rPr>
          <w:rFonts w:ascii="Verdana" w:eastAsia="Times New Roman" w:hAnsi="Verdana" w:cs="Times New Roman"/>
          <w:b/>
          <w:bCs/>
          <w:color w:val="0000AF"/>
          <w:lang w:eastAsia="ro-RO"/>
        </w:rPr>
        <w:t>Art. 36</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75" name="Imagine 77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201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05-apr-2012 Art. 36 din titlul II, capitolul VII reglementat de </w:t>
      </w:r>
      <w:hyperlink r:id="rId84" w:anchor="do" w:history="1">
        <w:r w:rsidRPr="00DA486A">
          <w:rPr>
            <w:rFonts w:ascii="Verdana" w:eastAsia="Times New Roman" w:hAnsi="Verdana" w:cs="Times New Roman"/>
            <w:b/>
            <w:bCs/>
            <w:i/>
            <w:iCs/>
            <w:color w:val="333399"/>
            <w:sz w:val="18"/>
            <w:szCs w:val="18"/>
            <w:u w:val="single"/>
            <w:lang w:eastAsia="ro-RO"/>
          </w:rPr>
          <w:t>Regulamentul 4/2012</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78" w:name="do|ttII|caVII|ar36|al1"/>
      <w:bookmarkEnd w:id="378"/>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C.N.V.M. va emite reglementări privind criteriile de agreere a agenţiilor de rating care evaluează şi notează emitenţii admişi la tranzacţionare şi instrumentele financiare tranzacţionate pe pieţele reglementate.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79" w:name="do|ttII|caVII|ar36|al2"/>
      <w:bookmarkEnd w:id="379"/>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Agenţiile de rating vor informa C.N.V.M. cu privire la orice rating realizat în legătură cu entităţile şi instrumentele menţionate la alin. (1).</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85" w:anchor="do" w:history="1">
        <w:r w:rsidRPr="00DA486A">
          <w:rPr>
            <w:rFonts w:ascii="Verdana" w:eastAsia="Times New Roman" w:hAnsi="Verdana" w:cs="Times New Roman"/>
            <w:b/>
            <w:bCs/>
            <w:vanish/>
            <w:color w:val="CD5C5C"/>
            <w:sz w:val="17"/>
            <w:szCs w:val="17"/>
            <w:u w:val="single"/>
            <w:lang w:eastAsia="ro-RO"/>
          </w:rPr>
          <w:t>prevederi din Actul (Regulamentul 4/2012) la data 05-apr-2012 pentru Art. 36 din titlul II, capitolul VII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3</w:t>
      </w:r>
      <w:r w:rsidRPr="00DA486A">
        <w:rPr>
          <w:rFonts w:ascii="Verdana" w:eastAsia="Times New Roman" w:hAnsi="Verdana" w:cs="Times New Roman"/>
          <w:vanish/>
          <w:sz w:val="17"/>
          <w:szCs w:val="17"/>
          <w:lang w:eastAsia="ro-RO"/>
        </w:rPr>
        <w:br/>
        <w:t xml:space="preserve">În aplicarea prevederilor art. 36 din Legea nr. </w:t>
      </w:r>
      <w:hyperlink r:id="rId86"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pentru pieţele reglementate şi sistemele alternative de tranzacţionare din România este recunoscută evaluarea şi notarea realizată de către agenţiile de rating de credit înregistrate la nivel european în conformitate cu Regulamentul (CE) nr. </w:t>
      </w:r>
      <w:hyperlink r:id="rId87" w:history="1">
        <w:r w:rsidRPr="00DA486A">
          <w:rPr>
            <w:rFonts w:ascii="Verdana" w:eastAsia="Times New Roman" w:hAnsi="Verdana" w:cs="Times New Roman"/>
            <w:b/>
            <w:bCs/>
            <w:vanish/>
            <w:color w:val="333399"/>
            <w:sz w:val="17"/>
            <w:szCs w:val="17"/>
            <w:u w:val="single"/>
            <w:lang w:eastAsia="ro-RO"/>
          </w:rPr>
          <w:t>1.060/2009</w:t>
        </w:r>
      </w:hyperlink>
      <w:r w:rsidRPr="00DA486A">
        <w:rPr>
          <w:rFonts w:ascii="Verdana" w:eastAsia="Times New Roman" w:hAnsi="Verdana" w:cs="Times New Roman"/>
          <w:vanish/>
          <w:sz w:val="17"/>
          <w:szCs w:val="17"/>
          <w:lang w:eastAsia="ro-RO"/>
        </w:rPr>
        <w: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80" w:name="do|ttII|caVIII"/>
      <w:r>
        <w:rPr>
          <w:rFonts w:ascii="Verdana" w:eastAsia="Times New Roman" w:hAnsi="Verdana" w:cs="Times New Roman"/>
          <w:b/>
          <w:bCs/>
          <w:noProof/>
          <w:color w:val="333399"/>
          <w:lang w:eastAsia="ro-RO"/>
        </w:rPr>
        <w:drawing>
          <wp:inline distT="0" distB="0" distL="0" distR="0">
            <wp:extent cx="95250" cy="95250"/>
            <wp:effectExtent l="0" t="0" r="0" b="0"/>
            <wp:docPr id="774" name="Imagine 77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0"/>
      <w:r w:rsidRPr="00DA486A">
        <w:rPr>
          <w:rFonts w:ascii="Verdana" w:eastAsia="Times New Roman" w:hAnsi="Verdana" w:cs="Times New Roman"/>
          <w:b/>
          <w:bCs/>
          <w:color w:val="005F00"/>
          <w:sz w:val="24"/>
          <w:szCs w:val="24"/>
          <w:lang w:eastAsia="ro-RO"/>
        </w:rPr>
        <w:t>CAPITOLUL VIII:</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Operaţiuni transfrontaliere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81" w:name="do|ttII|caVIII|si1"/>
      <w:r>
        <w:rPr>
          <w:rFonts w:ascii="Verdana" w:eastAsia="Times New Roman" w:hAnsi="Verdana" w:cs="Times New Roman"/>
          <w:b/>
          <w:bCs/>
          <w:noProof/>
          <w:color w:val="333399"/>
          <w:lang w:eastAsia="ro-RO"/>
        </w:rPr>
        <w:drawing>
          <wp:inline distT="0" distB="0" distL="0" distR="0">
            <wp:extent cx="95250" cy="95250"/>
            <wp:effectExtent l="0" t="0" r="0" b="0"/>
            <wp:docPr id="773" name="Imagine 77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1"/>
      <w:r w:rsidRPr="00DA486A">
        <w:rPr>
          <w:rFonts w:ascii="Verdana" w:eastAsia="Times New Roman" w:hAnsi="Verdana" w:cs="Times New Roman"/>
          <w:b/>
          <w:bCs/>
          <w:sz w:val="24"/>
          <w:szCs w:val="24"/>
          <w:lang w:eastAsia="ro-RO"/>
        </w:rPr>
        <w:t>SECŢIUNEA 1:</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Sucursale ale societăţilor de servicii de investiţii financiare, persoane juridice române si libera circulaţie a serviciilor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82" w:name="do|ttII|caVIII|si1|ar37"/>
      <w:r>
        <w:rPr>
          <w:rFonts w:ascii="Verdana" w:eastAsia="Times New Roman" w:hAnsi="Verdana" w:cs="Times New Roman"/>
          <w:b/>
          <w:bCs/>
          <w:noProof/>
          <w:color w:val="333399"/>
          <w:lang w:eastAsia="ro-RO"/>
        </w:rPr>
        <w:drawing>
          <wp:inline distT="0" distB="0" distL="0" distR="0">
            <wp:extent cx="95250" cy="95250"/>
            <wp:effectExtent l="0" t="0" r="0" b="0"/>
            <wp:docPr id="772" name="Imagine 77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3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2"/>
      <w:r w:rsidRPr="00DA486A">
        <w:rPr>
          <w:rFonts w:ascii="Verdana" w:eastAsia="Times New Roman" w:hAnsi="Verdana" w:cs="Times New Roman"/>
          <w:b/>
          <w:bCs/>
          <w:color w:val="0000AF"/>
          <w:lang w:eastAsia="ro-RO"/>
        </w:rPr>
        <w:t>Art. 37</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83" w:name="do|ttII|caVIII|si1|ar37|pa1"/>
      <w:bookmarkEnd w:id="383"/>
      <w:r w:rsidRPr="00DA486A">
        <w:rPr>
          <w:rFonts w:ascii="Verdana" w:eastAsia="Times New Roman" w:hAnsi="Verdana" w:cs="Times New Roman"/>
          <w:lang w:eastAsia="ro-RO"/>
        </w:rPr>
        <w:t>S.S.I.F. poate presta servicii de investiţii financiare: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384" w:name="do|ttII|caVIII|si1|ar37|lia:57"/>
      <w:bookmarkEnd w:id="384"/>
      <w:r w:rsidRPr="00DA486A">
        <w:rPr>
          <w:rFonts w:ascii="Verdana" w:eastAsia="Times New Roman" w:hAnsi="Verdana" w:cs="Times New Roman"/>
          <w:b/>
          <w:bCs/>
          <w:strike/>
          <w:vanish/>
          <w:color w:val="DC143C"/>
          <w:lang w:eastAsia="ro-RO"/>
        </w:rPr>
        <w:t>a)</w:t>
      </w:r>
      <w:r w:rsidRPr="00DA486A">
        <w:rPr>
          <w:rFonts w:ascii="Verdana" w:eastAsia="Times New Roman" w:hAnsi="Verdana" w:cs="Times New Roman"/>
          <w:strike/>
          <w:vanish/>
          <w:color w:val="DC143C"/>
          <w:lang w:eastAsia="ro-RO"/>
        </w:rPr>
        <w:t>într-un stat membru, în conformitate cu prevederile art. 38;</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85" w:name="do|ttII|caVIII|si1|ar37|lia"/>
      <w:bookmarkEnd w:id="385"/>
      <w:r w:rsidRPr="00DA486A">
        <w:rPr>
          <w:rFonts w:ascii="Verdana" w:eastAsia="Times New Roman" w:hAnsi="Verdana" w:cs="Times New Roman"/>
          <w:b/>
          <w:bCs/>
          <w:color w:val="8F0000"/>
          <w:shd w:val="clear" w:color="auto" w:fill="D3D3D3"/>
          <w:lang w:eastAsia="ro-RO"/>
        </w:rPr>
        <w:t>a)</w:t>
      </w:r>
      <w:r w:rsidRPr="00DA486A">
        <w:rPr>
          <w:rFonts w:ascii="Verdana" w:eastAsia="Times New Roman" w:hAnsi="Verdana" w:cs="Times New Roman"/>
          <w:shd w:val="clear" w:color="auto" w:fill="D3D3D3"/>
          <w:lang w:eastAsia="ro-RO"/>
        </w:rPr>
        <w:t>într-un stat membru, potrivit prevederilor art. 38 şi 39;</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71" name="Imagine 77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2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37, litera A. din titlul II, capitolul VIII, sectiunea 1 modificat de Art. 203, punctul 18. din titlul II din </w:t>
      </w:r>
      <w:hyperlink r:id="rId88" w:anchor="do|ttii|ar203|pt18"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86" w:name="do|ttII|caVIII|si1|ar37|lib"/>
      <w:bookmarkEnd w:id="386"/>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într-un stat nemembru, în baza autorizaţiei acordate de C.N.V.M., conform reglementărilor emise în acest sens.</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87" w:name="do|ttII|caVIII|si1|ar38"/>
      <w:r>
        <w:rPr>
          <w:rFonts w:ascii="Verdana" w:eastAsia="Times New Roman" w:hAnsi="Verdana" w:cs="Times New Roman"/>
          <w:b/>
          <w:bCs/>
          <w:noProof/>
          <w:color w:val="333399"/>
          <w:lang w:eastAsia="ro-RO"/>
        </w:rPr>
        <w:drawing>
          <wp:inline distT="0" distB="0" distL="0" distR="0">
            <wp:extent cx="95250" cy="95250"/>
            <wp:effectExtent l="0" t="0" r="0" b="0"/>
            <wp:docPr id="770" name="Imagine 77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3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7"/>
      <w:r w:rsidRPr="00DA486A">
        <w:rPr>
          <w:rFonts w:ascii="Verdana" w:eastAsia="Times New Roman" w:hAnsi="Verdana" w:cs="Times New Roman"/>
          <w:b/>
          <w:bCs/>
          <w:color w:val="0000AF"/>
          <w:lang w:eastAsia="ro-RO"/>
        </w:rPr>
        <w:t>Art. 38</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88" w:name="do|ttII|caVIII|si1|ar38|al1"/>
      <w:r>
        <w:rPr>
          <w:rFonts w:ascii="Verdana" w:eastAsia="Times New Roman" w:hAnsi="Verdana" w:cs="Times New Roman"/>
          <w:b/>
          <w:bCs/>
          <w:noProof/>
          <w:color w:val="333399"/>
          <w:lang w:eastAsia="ro-RO"/>
        </w:rPr>
        <w:drawing>
          <wp:inline distT="0" distB="0" distL="0" distR="0">
            <wp:extent cx="95250" cy="95250"/>
            <wp:effectExtent l="0" t="0" r="0" b="0"/>
            <wp:docPr id="769" name="Imagine 76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38|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8"/>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S.S.I.F., persoană juridică română, care intenţionează să deschidă o sucursală într-un stat membru, va comunica acest lucru C.N.V.M., împreună cu următoarele informaţii: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89" w:name="do|ttII|caVIII|si1|ar38|al1|lia"/>
      <w:bookmarkEnd w:id="389"/>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un plan de afaceri, care va cuprinde serviciile de investiţii financiare ce urmează a fi prestate prin intermediul sucursalei şi structura organizatorică a acesteia;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90" w:name="do|ttII|caVIII|si1|ar38|al1|lib"/>
      <w:bookmarkEnd w:id="390"/>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identitatea persoanelor desemnate să asigure conducerea sucursalei;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91" w:name="do|ttII|caVIII|si1|ar38|al1|lic"/>
      <w:bookmarkEnd w:id="391"/>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adresa sediului sucursalei;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92" w:name="do|ttII|caVIII|si1|ar38|al1|lid"/>
      <w:bookmarkEnd w:id="392"/>
      <w:r w:rsidRPr="00DA486A">
        <w:rPr>
          <w:rFonts w:ascii="Verdana" w:eastAsia="Times New Roman" w:hAnsi="Verdana" w:cs="Times New Roman"/>
          <w:b/>
          <w:bCs/>
          <w:color w:val="8F0000"/>
          <w:lang w:eastAsia="ro-RO"/>
        </w:rPr>
        <w:t>d)</w:t>
      </w:r>
      <w:r w:rsidRPr="00DA486A">
        <w:rPr>
          <w:rFonts w:ascii="Verdana" w:eastAsia="Times New Roman" w:hAnsi="Verdana" w:cs="Times New Roman"/>
          <w:lang w:eastAsia="ro-RO"/>
        </w:rPr>
        <w:t>schemele de compensare a investitorilor, aplicabile pentru, protecţia investitorilor sucursalei.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93" w:name="do|ttII|caVIII|si1|ar38|al2"/>
      <w:bookmarkEnd w:id="393"/>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In termen de 3 luni de la primirea comunicării, C.N.V.M. va transmite autorităţii competente din statul membru gazdă informaţiile primite sau, după caz, va refuza transmiterea acestora şi va informa S.S.I.F. în consecinţă, împreună cu motivele refuzului.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94" w:name="do|ttII|caVIII|si1|ar38|al3"/>
      <w:r>
        <w:rPr>
          <w:rFonts w:ascii="Verdana" w:eastAsia="Times New Roman" w:hAnsi="Verdana" w:cs="Times New Roman"/>
          <w:b/>
          <w:bCs/>
          <w:noProof/>
          <w:color w:val="333399"/>
          <w:lang w:eastAsia="ro-RO"/>
        </w:rPr>
        <w:drawing>
          <wp:inline distT="0" distB="0" distL="0" distR="0">
            <wp:extent cx="95250" cy="95250"/>
            <wp:effectExtent l="0" t="0" r="0" b="0"/>
            <wp:docPr id="768" name="Imagine 76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38|al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4"/>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C.N.V.M. poate emite o decizie privind respingerea cererii de aprobare a deschiderii unei sucursale într-un stat membru de către o S.S.I.F., persoană juridică română, dacă pe baza informaţiilor deţinute şi a documentaţiei prezentate de S.S.I.F., constată că: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95" w:name="do|ttII|caVIII|si1|ar38|al3|lia"/>
      <w:bookmarkEnd w:id="395"/>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S.S.I.F. nu dispune de capacitate administrativă sau de o situaţie financiară adecvată, în raport cu serviciile de investiţii financiare ce urmează a fi prestate prin intermediul sucursalei;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96" w:name="do|ttII|caVIII|si1|ar38|al3|lib"/>
      <w:bookmarkEnd w:id="396"/>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S.S.I.F. înregistrează o evoluţie necorespunzătoare a situaţiei financiare.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97" w:name="do|ttII|caVIII|si1|ar38|al4"/>
      <w:bookmarkEnd w:id="397"/>
      <w:r w:rsidRPr="00DA486A">
        <w:rPr>
          <w:rFonts w:ascii="Verdana" w:eastAsia="Times New Roman" w:hAnsi="Verdana" w:cs="Times New Roman"/>
          <w:b/>
          <w:bCs/>
          <w:color w:val="008F00"/>
          <w:lang w:eastAsia="ro-RO"/>
        </w:rPr>
        <w:t>(4)</w:t>
      </w:r>
      <w:r w:rsidRPr="00DA486A">
        <w:rPr>
          <w:rFonts w:ascii="Verdana" w:eastAsia="Times New Roman" w:hAnsi="Verdana" w:cs="Times New Roman"/>
          <w:lang w:eastAsia="ro-RO"/>
        </w:rPr>
        <w:t>In cazul modificării conţinutului uneia dintre informaţiile prevăzute la alin. (1) , S.S.I.F. va comunica, în scris, această modificare C.N.V.M. şi autorităţii competente din statul membru gazdă, cu cel puţin o lună înainte de implementarea schimbării.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98" w:name="do|ttII|caVIII|si1|ar38|al5"/>
      <w:bookmarkEnd w:id="398"/>
      <w:r w:rsidRPr="00DA486A">
        <w:rPr>
          <w:rFonts w:ascii="Verdana" w:eastAsia="Times New Roman" w:hAnsi="Verdana" w:cs="Times New Roman"/>
          <w:b/>
          <w:bCs/>
          <w:color w:val="008F00"/>
          <w:lang w:eastAsia="ro-RO"/>
        </w:rPr>
        <w:lastRenderedPageBreak/>
        <w:t>(5)</w:t>
      </w:r>
      <w:r w:rsidRPr="00DA486A">
        <w:rPr>
          <w:rFonts w:ascii="Verdana" w:eastAsia="Times New Roman" w:hAnsi="Verdana" w:cs="Times New Roman"/>
          <w:lang w:eastAsia="ro-RO"/>
        </w:rPr>
        <w:t>C.N.V.M. va comunica autorităţii competente din statul membru gazdă orice modificare a informaţiilor comunicate anterior, în conformitate cu alin. (2).</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399" w:name="do|ttII|caVIII|si1|ar39"/>
      <w:r>
        <w:rPr>
          <w:rFonts w:ascii="Verdana" w:eastAsia="Times New Roman" w:hAnsi="Verdana" w:cs="Times New Roman"/>
          <w:b/>
          <w:bCs/>
          <w:noProof/>
          <w:color w:val="333399"/>
          <w:lang w:eastAsia="ro-RO"/>
        </w:rPr>
        <w:drawing>
          <wp:inline distT="0" distB="0" distL="0" distR="0">
            <wp:extent cx="95250" cy="95250"/>
            <wp:effectExtent l="0" t="0" r="0" b="0"/>
            <wp:docPr id="767" name="Imagine 76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3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9"/>
      <w:r w:rsidRPr="00DA486A">
        <w:rPr>
          <w:rFonts w:ascii="Verdana" w:eastAsia="Times New Roman" w:hAnsi="Verdana" w:cs="Times New Roman"/>
          <w:b/>
          <w:bCs/>
          <w:color w:val="0000AF"/>
          <w:lang w:eastAsia="ro-RO"/>
        </w:rPr>
        <w:t>Art. 39</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00" w:name="do|ttII|caVIII|si1|ar39|al1"/>
      <w:r>
        <w:rPr>
          <w:rFonts w:ascii="Verdana" w:eastAsia="Times New Roman" w:hAnsi="Verdana" w:cs="Times New Roman"/>
          <w:b/>
          <w:bCs/>
          <w:noProof/>
          <w:color w:val="333399"/>
          <w:lang w:eastAsia="ro-RO"/>
        </w:rPr>
        <w:drawing>
          <wp:inline distT="0" distB="0" distL="0" distR="0">
            <wp:extent cx="95250" cy="95250"/>
            <wp:effectExtent l="0" t="0" r="0" b="0"/>
            <wp:docPr id="766" name="Imagine 76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39|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0"/>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Orice S.S.I.F. care intenţionează să presteze servicii de investiţii financiare pe teritoriul unui stat membru., pentru prima dată, în temeiul liberei circulaţii a serviciilor, va comunica C.N.V.M. următoarele informaţii: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01" w:name="do|ttII|caVIII|si1|ar39|al1|lia"/>
      <w:bookmarkEnd w:id="401"/>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statul membru în care intenţionează să opereze;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02" w:name="do|ttII|caVIII|si1|ar39|al1|lib"/>
      <w:bookmarkEnd w:id="402"/>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un plan de afaceri, precizând, în special, serviciul sau serviciile de investiţii pe care intenţionează să le presteze.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03" w:name="do|ttII|caVIII|si1|ar39|al2"/>
      <w:bookmarkEnd w:id="403"/>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În termen de o lună de la primirea informaţiilor menţionate la alin. (1) , C.N.V.M. va transmite aceste informaţii autorităţilor competente din statul membru gazdă. După expirarea acestui termen, S.S.I.F. poate începe să presteze serviciile de investiţii financiare în cauză, în statul membru, gazdă.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04" w:name="do|ttII|caVIII|si1|ar39|al3"/>
      <w:bookmarkEnd w:id="404"/>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În situaţia în care se modifică conţinutul informaţiilor transmise în conformitate cu alin. (1) lit. b), S.S.I.F. va comunica această modificare, în scris, C.N.V.M. şi statului membru gazdă, înainte de aplicarea acesteia, în vederea transmiterii, dacă este necesar, a oricărei modificări sau completări ce trebuie aduse informaţiilor comunicate.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05" w:name="do|ttII|caVIII|si1|ar39^1"/>
      <w:r>
        <w:rPr>
          <w:rFonts w:ascii="Verdana" w:eastAsia="Times New Roman" w:hAnsi="Verdana" w:cs="Times New Roman"/>
          <w:b/>
          <w:bCs/>
          <w:noProof/>
          <w:color w:val="333399"/>
          <w:lang w:eastAsia="ro-RO"/>
        </w:rPr>
        <w:drawing>
          <wp:inline distT="0" distB="0" distL="0" distR="0">
            <wp:extent cx="95250" cy="95250"/>
            <wp:effectExtent l="0" t="0" r="0" b="0"/>
            <wp:docPr id="765" name="Imagine 76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39^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5"/>
      <w:r w:rsidRPr="00DA486A">
        <w:rPr>
          <w:rFonts w:ascii="Verdana" w:eastAsia="Times New Roman" w:hAnsi="Verdana" w:cs="Times New Roman"/>
          <w:b/>
          <w:bCs/>
          <w:color w:val="0000AF"/>
          <w:shd w:val="clear" w:color="auto" w:fill="D3D3D3"/>
          <w:lang w:eastAsia="ro-RO"/>
        </w:rPr>
        <w:t>Art. 39</w:t>
      </w:r>
      <w:r w:rsidRPr="00DA486A">
        <w:rPr>
          <w:rFonts w:ascii="Verdana" w:eastAsia="Times New Roman" w:hAnsi="Verdana" w:cs="Times New Roman"/>
          <w:b/>
          <w:bCs/>
          <w:color w:val="0000AF"/>
          <w:shd w:val="clear" w:color="auto" w:fill="D3D3D3"/>
          <w:vertAlign w:val="superscript"/>
          <w:lang w:eastAsia="ro-RO"/>
        </w:rPr>
        <w:t>1</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06" w:name="do|ttII|caVIII|si1|ar39^1|al1"/>
      <w:bookmarkEnd w:id="406"/>
      <w:r w:rsidRPr="00DA486A">
        <w:rPr>
          <w:rFonts w:ascii="Verdana" w:eastAsia="Times New Roman" w:hAnsi="Verdana" w:cs="Times New Roman"/>
          <w:b/>
          <w:bCs/>
          <w:color w:val="008F00"/>
          <w:shd w:val="clear" w:color="auto" w:fill="D3D3D3"/>
          <w:lang w:eastAsia="ro-RO"/>
        </w:rPr>
        <w:t>(1)</w:t>
      </w:r>
      <w:r w:rsidRPr="00DA486A">
        <w:rPr>
          <w:rFonts w:ascii="Verdana" w:eastAsia="Times New Roman" w:hAnsi="Verdana" w:cs="Times New Roman"/>
          <w:shd w:val="clear" w:color="auto" w:fill="D3D3D3"/>
          <w:lang w:eastAsia="ro-RO"/>
        </w:rPr>
        <w:t>S.S.I.F., persoane juridice române, pot desfăşura activităţile prevăzute în autorizaţia acordată de C.N.V.M. pe teritoriul unui stat nemembru, numai prin înfiinţarea unei sucursale. Pentru scopurile prezentei legi, toate sediile înfiinţate pe teritoriul unui stat nemembru sunt considerate o singură sucursală.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07" w:name="do|ttII|caVIII|si1|ar39^1|al2"/>
      <w:bookmarkEnd w:id="407"/>
      <w:r w:rsidRPr="00DA486A">
        <w:rPr>
          <w:rFonts w:ascii="Verdana" w:eastAsia="Times New Roman" w:hAnsi="Verdana" w:cs="Times New Roman"/>
          <w:b/>
          <w:bCs/>
          <w:color w:val="008F00"/>
          <w:shd w:val="clear" w:color="auto" w:fill="D3D3D3"/>
          <w:lang w:eastAsia="ro-RO"/>
        </w:rPr>
        <w:t>(2)</w:t>
      </w:r>
      <w:r w:rsidRPr="00DA486A">
        <w:rPr>
          <w:rFonts w:ascii="Verdana" w:eastAsia="Times New Roman" w:hAnsi="Verdana" w:cs="Times New Roman"/>
          <w:shd w:val="clear" w:color="auto" w:fill="D3D3D3"/>
          <w:lang w:eastAsia="ro-RO"/>
        </w:rPr>
        <w:t>Înfiinţarea unei sucursale într-un stat nemembru este supusă aprobării prealabile a C.N.V.M., conform reglementărilor emise de aceasta.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08" w:name="do|ttII|caVIII|si1|ar39^1|al3"/>
      <w:r>
        <w:rPr>
          <w:rFonts w:ascii="Verdana" w:eastAsia="Times New Roman" w:hAnsi="Verdana" w:cs="Times New Roman"/>
          <w:b/>
          <w:bCs/>
          <w:noProof/>
          <w:color w:val="333399"/>
          <w:lang w:eastAsia="ro-RO"/>
        </w:rPr>
        <w:drawing>
          <wp:inline distT="0" distB="0" distL="0" distR="0">
            <wp:extent cx="95250" cy="95250"/>
            <wp:effectExtent l="0" t="0" r="0" b="0"/>
            <wp:docPr id="764" name="Imagine 76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39^1|al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8"/>
      <w:r w:rsidRPr="00DA486A">
        <w:rPr>
          <w:rFonts w:ascii="Verdana" w:eastAsia="Times New Roman" w:hAnsi="Verdana" w:cs="Times New Roman"/>
          <w:b/>
          <w:bCs/>
          <w:color w:val="008F00"/>
          <w:shd w:val="clear" w:color="auto" w:fill="D3D3D3"/>
          <w:lang w:eastAsia="ro-RO"/>
        </w:rPr>
        <w:t>(3)</w:t>
      </w:r>
      <w:r w:rsidRPr="00DA486A">
        <w:rPr>
          <w:rFonts w:ascii="Verdana" w:eastAsia="Times New Roman" w:hAnsi="Verdana" w:cs="Times New Roman"/>
          <w:shd w:val="clear" w:color="auto" w:fill="D3D3D3"/>
          <w:lang w:eastAsia="ro-RO"/>
        </w:rPr>
        <w:t>C.N.V.M. poate respinge cererea de aprobare a înfiinţării sucursalei dacă, pe baza informaţiilor deţinute şi a documentaţiei prezentate de S.S.I.F., persoană juridică română, consideră că: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09" w:name="do|ttII|caVIII|si1|ar39^1|al3|lia"/>
      <w:bookmarkEnd w:id="409"/>
      <w:r w:rsidRPr="00DA486A">
        <w:rPr>
          <w:rFonts w:ascii="Verdana" w:eastAsia="Times New Roman" w:hAnsi="Verdana" w:cs="Times New Roman"/>
          <w:b/>
          <w:bCs/>
          <w:color w:val="8F0000"/>
          <w:shd w:val="clear" w:color="auto" w:fill="D3D3D3"/>
          <w:lang w:eastAsia="ro-RO"/>
        </w:rPr>
        <w:t>a)</w:t>
      </w:r>
      <w:r w:rsidRPr="00DA486A">
        <w:rPr>
          <w:rFonts w:ascii="Verdana" w:eastAsia="Times New Roman" w:hAnsi="Verdana" w:cs="Times New Roman"/>
          <w:shd w:val="clear" w:color="auto" w:fill="D3D3D3"/>
          <w:lang w:eastAsia="ro-RO"/>
        </w:rPr>
        <w:t>S.S.I.F. nu dispune de un management adecvat sau de o situaţie financiară corespunzătoare, în raport cu activitatea propusă a fi desfăşurată prin intermediul sucursalei;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10" w:name="do|ttII|caVIII|si1|ar39^1|al3|lib"/>
      <w:bookmarkEnd w:id="410"/>
      <w:r w:rsidRPr="00DA486A">
        <w:rPr>
          <w:rFonts w:ascii="Verdana" w:eastAsia="Times New Roman" w:hAnsi="Verdana" w:cs="Times New Roman"/>
          <w:b/>
          <w:bCs/>
          <w:color w:val="8F0000"/>
          <w:shd w:val="clear" w:color="auto" w:fill="D3D3D3"/>
          <w:lang w:eastAsia="ro-RO"/>
        </w:rPr>
        <w:t>b)</w:t>
      </w:r>
      <w:r w:rsidRPr="00DA486A">
        <w:rPr>
          <w:rFonts w:ascii="Verdana" w:eastAsia="Times New Roman" w:hAnsi="Verdana" w:cs="Times New Roman"/>
          <w:shd w:val="clear" w:color="auto" w:fill="D3D3D3"/>
          <w:lang w:eastAsia="ro-RO"/>
        </w:rPr>
        <w:t>cadrul legislativ existent în statul nemembru şi/sau modul de aplicare a acestuia împiedică exercitarea de către C.N.V.M. a funcţiilor sale de supraveghere;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11" w:name="do|ttII|caVIII|si1|ar39^1|al3|lic"/>
      <w:bookmarkEnd w:id="411"/>
      <w:r w:rsidRPr="00DA486A">
        <w:rPr>
          <w:rFonts w:ascii="Verdana" w:eastAsia="Times New Roman" w:hAnsi="Verdana" w:cs="Times New Roman"/>
          <w:b/>
          <w:bCs/>
          <w:color w:val="8F0000"/>
          <w:shd w:val="clear" w:color="auto" w:fill="D3D3D3"/>
          <w:lang w:eastAsia="ro-RO"/>
        </w:rPr>
        <w:t>c)</w:t>
      </w:r>
      <w:r w:rsidRPr="00DA486A">
        <w:rPr>
          <w:rFonts w:ascii="Verdana" w:eastAsia="Times New Roman" w:hAnsi="Verdana" w:cs="Times New Roman"/>
          <w:shd w:val="clear" w:color="auto" w:fill="D3D3D3"/>
          <w:lang w:eastAsia="ro-RO"/>
        </w:rPr>
        <w:t>S.S.I.F. înregistrează o evoluţie necorespunzătoare a indicatorilor de prudenţă financiară sau nu îndeplineşte alte cerinţe stabilite prin prezenta lege ori prin reglementările emise în aplicarea acesteia.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12" w:name="do|ttII|caVIII|si1|ar39^1|al4"/>
      <w:bookmarkEnd w:id="412"/>
      <w:r w:rsidRPr="00DA486A">
        <w:rPr>
          <w:rFonts w:ascii="Verdana" w:eastAsia="Times New Roman" w:hAnsi="Verdana" w:cs="Times New Roman"/>
          <w:b/>
          <w:bCs/>
          <w:color w:val="008F00"/>
          <w:shd w:val="clear" w:color="auto" w:fill="D3D3D3"/>
          <w:lang w:eastAsia="ro-RO"/>
        </w:rPr>
        <w:t>(4)</w:t>
      </w:r>
      <w:r w:rsidRPr="00DA486A">
        <w:rPr>
          <w:rFonts w:ascii="Verdana" w:eastAsia="Times New Roman" w:hAnsi="Verdana" w:cs="Times New Roman"/>
          <w:shd w:val="clear" w:color="auto" w:fill="D3D3D3"/>
          <w:lang w:eastAsia="ro-RO"/>
        </w:rPr>
        <w:t>Orice modificare a elementelor care sunt avute în vedere la aprobarea înfiinţării sucursalei este supusă aprobării prealabile a C.N.V.M.</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63" name="Imagine 76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2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39 din titlul II, capitolul VIII, sectiunea 1 completat de Art. 203, punctul 19. din titlul II din </w:t>
      </w:r>
      <w:hyperlink r:id="rId89" w:anchor="do|ttii|ar203|pt19"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13" w:name="do|ttII|caVIII|si1|ar40"/>
      <w:r>
        <w:rPr>
          <w:rFonts w:ascii="Verdana" w:eastAsia="Times New Roman" w:hAnsi="Verdana" w:cs="Times New Roman"/>
          <w:b/>
          <w:bCs/>
          <w:noProof/>
          <w:color w:val="333399"/>
          <w:lang w:eastAsia="ro-RO"/>
        </w:rPr>
        <w:drawing>
          <wp:inline distT="0" distB="0" distL="0" distR="0">
            <wp:extent cx="95250" cy="95250"/>
            <wp:effectExtent l="0" t="0" r="0" b="0"/>
            <wp:docPr id="762" name="Imagine 76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4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3"/>
      <w:r w:rsidRPr="00DA486A">
        <w:rPr>
          <w:rFonts w:ascii="Verdana" w:eastAsia="Times New Roman" w:hAnsi="Verdana" w:cs="Times New Roman"/>
          <w:b/>
          <w:bCs/>
          <w:color w:val="0000AF"/>
          <w:lang w:eastAsia="ro-RO"/>
        </w:rPr>
        <w:t>Art. 40</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14" w:name="do|ttII|caVIII|si1|ar40|al1"/>
      <w:bookmarkEnd w:id="414"/>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Supravegherea prudenţială a serviciilor de investiţii financiare prestate de S.S.I.F., în statele membre şi nemembre, fie direct, fie prin înfiinţarea de sucursale, va fi asigurată de C.N.V.M., fără a prejudicia atribuţiile autorităţilor competente din statele gazdă.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15" w:name="do|ttII|caVIII|si1|ar40|al2"/>
      <w:bookmarkEnd w:id="415"/>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În vederea exercitării atribuţiilor sale de supraveghere, C.N.V.M. va coopera cu autorităţile competente din statele membre în cadrul cărora S.S.I.F. prestează direct servicii de investiţii financiare sau îşi înfiinţează sucursale.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16" w:name="do|ttII|caVIII|si1|ar40|al3"/>
      <w:bookmarkEnd w:id="416"/>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În situaţia în care dispune sancţiuni, restricţii sau retragerea autorizaţiei unei S.S.I.F., C.N.V.M. va notifica, imediat, autoritatea competentă din statul membru în care respectiva societate prestează servicii de investiţii financiare.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17" w:name="do|ttII|caVIII|si1|ar40|al4"/>
      <w:bookmarkEnd w:id="417"/>
      <w:r w:rsidRPr="00DA486A">
        <w:rPr>
          <w:rFonts w:ascii="Verdana" w:eastAsia="Times New Roman" w:hAnsi="Verdana" w:cs="Times New Roman"/>
          <w:b/>
          <w:bCs/>
          <w:color w:val="008F00"/>
          <w:lang w:eastAsia="ro-RO"/>
        </w:rPr>
        <w:lastRenderedPageBreak/>
        <w:t>(4)</w:t>
      </w:r>
      <w:r w:rsidRPr="00DA486A">
        <w:rPr>
          <w:rFonts w:ascii="Verdana" w:eastAsia="Times New Roman" w:hAnsi="Verdana" w:cs="Times New Roman"/>
          <w:lang w:eastAsia="ro-RO"/>
        </w:rPr>
        <w:t>Prevederile speciale din legislaţia bancară referitoare la operaţiunile transfrontaliere vor fi aplicabile instituţiilor de credit autorizate în România, ce intenţionează să presteze servicii de investiţii financiare, principale şi conexe, în străinătate, precum şi prevederile referitoare la prestarea unor asemenea servicii de investiţii în România, de către instituţii de credit din state membre sau din state nemembre.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18" w:name="do|ttII|caVIII|si2"/>
      <w:r>
        <w:rPr>
          <w:rFonts w:ascii="Verdana" w:eastAsia="Times New Roman" w:hAnsi="Verdana" w:cs="Times New Roman"/>
          <w:b/>
          <w:bCs/>
          <w:noProof/>
          <w:color w:val="333399"/>
          <w:lang w:eastAsia="ro-RO"/>
        </w:rPr>
        <w:drawing>
          <wp:inline distT="0" distB="0" distL="0" distR="0">
            <wp:extent cx="95250" cy="95250"/>
            <wp:effectExtent l="0" t="0" r="0" b="0"/>
            <wp:docPr id="761" name="Imagine 76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8"/>
      <w:r w:rsidRPr="00DA486A">
        <w:rPr>
          <w:rFonts w:ascii="Verdana" w:eastAsia="Times New Roman" w:hAnsi="Verdana" w:cs="Times New Roman"/>
          <w:b/>
          <w:bCs/>
          <w:sz w:val="24"/>
          <w:szCs w:val="24"/>
          <w:lang w:eastAsia="ro-RO"/>
        </w:rPr>
        <w:t>SECŢIUNEA 2:</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Intermediari din state membre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19" w:name="do|ttII|caVIII|si2|ar41"/>
      <w:r>
        <w:rPr>
          <w:rFonts w:ascii="Verdana" w:eastAsia="Times New Roman" w:hAnsi="Verdana" w:cs="Times New Roman"/>
          <w:b/>
          <w:bCs/>
          <w:noProof/>
          <w:color w:val="333399"/>
          <w:lang w:eastAsia="ro-RO"/>
        </w:rPr>
        <w:drawing>
          <wp:inline distT="0" distB="0" distL="0" distR="0">
            <wp:extent cx="95250" cy="95250"/>
            <wp:effectExtent l="0" t="0" r="0" b="0"/>
            <wp:docPr id="760" name="Imagine 76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2|ar4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9"/>
      <w:r w:rsidRPr="00DA486A">
        <w:rPr>
          <w:rFonts w:ascii="Verdana" w:eastAsia="Times New Roman" w:hAnsi="Verdana" w:cs="Times New Roman"/>
          <w:b/>
          <w:bCs/>
          <w:color w:val="0000AF"/>
          <w:lang w:eastAsia="ro-RO"/>
        </w:rPr>
        <w:t>Art. 41</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20" w:name="do|ttII|caVIII|si2|ar41|al1"/>
      <w:bookmarkEnd w:id="420"/>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Intermediarii autorizaţi şi supravegheaţi de autoritatea competentă dintr-un stat membru pot presta în România, în limita autorizaţiei acordate de statul membru de origine, servicii de investiţii financiare, conform art. 5 alin. (1) , în mod direct sau printr-o sucursală, în baza principiului liberei circulaţii a serviciilor, fără a fi necesară obţinerea unei autorizaţii din partea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21" w:name="do|ttII|caVIII|si2|ar41|al2"/>
      <w:bookmarkEnd w:id="421"/>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Intermediarii prevăzuţi la alin. (1) vor avea sediul central în statul membru care le-a acordat autorizaţia şi în care îşi desfăşoară activitatea.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22" w:name="do|ttII|caVIII|si2|ar41|al3"/>
      <w:bookmarkEnd w:id="422"/>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Intermediarii prevăzuţi la alin. (1) îşi pot promova serviciile prin toate mijloacele de comunicare disponibile în România, cu respectarea regulilor de publicitate stabilite de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23" w:name="do|ttII|caVIII|si2|ar41|al4"/>
      <w:bookmarkEnd w:id="423"/>
      <w:r w:rsidRPr="00DA486A">
        <w:rPr>
          <w:rFonts w:ascii="Verdana" w:eastAsia="Times New Roman" w:hAnsi="Verdana" w:cs="Times New Roman"/>
          <w:b/>
          <w:bCs/>
          <w:color w:val="008F00"/>
          <w:lang w:eastAsia="ro-RO"/>
        </w:rPr>
        <w:t>(4)</w:t>
      </w:r>
      <w:r w:rsidRPr="00DA486A">
        <w:rPr>
          <w:rFonts w:ascii="Verdana" w:eastAsia="Times New Roman" w:hAnsi="Verdana" w:cs="Times New Roman"/>
          <w:lang w:eastAsia="ro-RO"/>
        </w:rPr>
        <w:t>În termen de 2 luni de la primirea comunicării din partea autorităţii competente din statul membru de origine, privind prestarea de servicii prin intermediul unei sucursale, cuprinzând informaţiile prevăzute la art. 38 alin. (1), C.N.V.M. va comunica intermediarului în cauză, dacă este necesar, condiţiile, regulile de conduită, în conformitate cu care, în scopul protejării interesului general, sucursala din România urmează să îşi desfăşoare activitatea.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24" w:name="do|ttII|caVIII|si2|ar41|al5"/>
      <w:bookmarkEnd w:id="424"/>
      <w:r w:rsidRPr="00DA486A">
        <w:rPr>
          <w:rFonts w:ascii="Verdana" w:eastAsia="Times New Roman" w:hAnsi="Verdana" w:cs="Times New Roman"/>
          <w:b/>
          <w:bCs/>
          <w:color w:val="008F00"/>
          <w:lang w:eastAsia="ro-RO"/>
        </w:rPr>
        <w:t>(5)</w:t>
      </w:r>
      <w:r w:rsidRPr="00DA486A">
        <w:rPr>
          <w:rFonts w:ascii="Verdana" w:eastAsia="Times New Roman" w:hAnsi="Verdana" w:cs="Times New Roman"/>
          <w:lang w:eastAsia="ro-RO"/>
        </w:rPr>
        <w:t>Sucursala îşi poate începe activitatea la data comunicării C.N.V.M. sau la data expirării termenului prevăzut la alin. (4).</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25" w:name="do|ttII|caVIII|si2|ar41|al6"/>
      <w:bookmarkEnd w:id="425"/>
      <w:r w:rsidRPr="00DA486A">
        <w:rPr>
          <w:rFonts w:ascii="Verdana" w:eastAsia="Times New Roman" w:hAnsi="Verdana" w:cs="Times New Roman"/>
          <w:b/>
          <w:bCs/>
          <w:color w:val="008F00"/>
          <w:lang w:eastAsia="ro-RO"/>
        </w:rPr>
        <w:t>(6)</w:t>
      </w:r>
      <w:r w:rsidRPr="00DA486A">
        <w:rPr>
          <w:rFonts w:ascii="Verdana" w:eastAsia="Times New Roman" w:hAnsi="Verdana" w:cs="Times New Roman"/>
          <w:lang w:eastAsia="ro-RO"/>
        </w:rPr>
        <w:t>Orice intenţie de modificare a informaţiilor cuprinse în comunicarea primită de C.N.V.M., potrivit alin. (4) , trebuie să fie notificată de către intermediarul în cauză, cu. cel puţin o lună înainte de data la care modificarea respectivă urmează să fie efectuată.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26" w:name="do|ttII|caVIII|si2|ar41|al7"/>
      <w:bookmarkEnd w:id="426"/>
      <w:r w:rsidRPr="00DA486A">
        <w:rPr>
          <w:rFonts w:ascii="Verdana" w:eastAsia="Times New Roman" w:hAnsi="Verdana" w:cs="Times New Roman"/>
          <w:b/>
          <w:bCs/>
          <w:color w:val="008F00"/>
          <w:lang w:eastAsia="ro-RO"/>
        </w:rPr>
        <w:t>(7)</w:t>
      </w:r>
      <w:r w:rsidRPr="00DA486A">
        <w:rPr>
          <w:rFonts w:ascii="Verdana" w:eastAsia="Times New Roman" w:hAnsi="Verdana" w:cs="Times New Roman"/>
          <w:lang w:eastAsia="ro-RO"/>
        </w:rPr>
        <w:t>C.N.V.M. va emite reglementări pentru aplicarea prezentei secţiuni, cu respectarea legislaţiei comunitare aplicabile.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27" w:name="do|ttII|caVIII|si2|ar42"/>
      <w:r>
        <w:rPr>
          <w:rFonts w:ascii="Verdana" w:eastAsia="Times New Roman" w:hAnsi="Verdana" w:cs="Times New Roman"/>
          <w:b/>
          <w:bCs/>
          <w:noProof/>
          <w:color w:val="333399"/>
          <w:lang w:eastAsia="ro-RO"/>
        </w:rPr>
        <w:drawing>
          <wp:inline distT="0" distB="0" distL="0" distR="0">
            <wp:extent cx="95250" cy="95250"/>
            <wp:effectExtent l="0" t="0" r="0" b="0"/>
            <wp:docPr id="759" name="Imagine 75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2|ar4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7"/>
      <w:r w:rsidRPr="00DA486A">
        <w:rPr>
          <w:rFonts w:ascii="Verdana" w:eastAsia="Times New Roman" w:hAnsi="Verdana" w:cs="Times New Roman"/>
          <w:b/>
          <w:bCs/>
          <w:color w:val="0000AF"/>
          <w:lang w:eastAsia="ro-RO"/>
        </w:rPr>
        <w:t>Art. 42</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58" name="Imagine 75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13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42 din titlul II, capitolul VIII, sectiunea 2 reglementat de Art. 52 din titlul II, capitolul 2, sectiunea 5 din </w:t>
      </w:r>
      <w:hyperlink r:id="rId90" w:anchor="do|ttii|ca2|si5|ar52"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57" name="Imagine 75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13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42 din titlul II, capitolul VIII, sectiunea 2 reglementat de Art. 51 din titlul II, capitolul 2, sectiunea 5 din </w:t>
      </w:r>
      <w:hyperlink r:id="rId91" w:anchor="do|ttii|ca2|si5|ar51"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56" name="Imagine 75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13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42 din titlul II, capitolul VIII, sectiunea 2 reglementat de Art. 50 din titlul II, capitolul 2, sectiunea 5 din </w:t>
      </w:r>
      <w:hyperlink r:id="rId92" w:anchor="do|ttii|ca2|si5|ar50"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28" w:name="do|ttII|caVIII|si2|ar42|al1"/>
      <w:r>
        <w:rPr>
          <w:rFonts w:ascii="Verdana" w:eastAsia="Times New Roman" w:hAnsi="Verdana" w:cs="Times New Roman"/>
          <w:b/>
          <w:bCs/>
          <w:noProof/>
          <w:color w:val="333399"/>
          <w:lang w:eastAsia="ro-RO"/>
        </w:rPr>
        <w:drawing>
          <wp:inline distT="0" distB="0" distL="0" distR="0">
            <wp:extent cx="95250" cy="95250"/>
            <wp:effectExtent l="0" t="0" r="0" b="0"/>
            <wp:docPr id="755" name="Imagine 75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2|ar42|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8"/>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Intermediarii autorizaţi în statele membre pot avea acces pe o piaţă reglementată din România să presteze servicii de natura celor prevăzute la art. 5 alin. (1) lit. b) şi c), precum şi în sistemele de compensare-decontare aferente acestor pieţe, fie: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29" w:name="do|ttII|caVIII|si2|ar42|al1|lia"/>
      <w:bookmarkEnd w:id="429"/>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direct, în baza liberei circulaţii a serviciilor sau prin înfiinţarea de sucursale;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30" w:name="do|ttII|caVIII|si2|ar42|al1|lib"/>
      <w:bookmarkEnd w:id="430"/>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indirect, prin înfiinţarea de filiale ori achiziţionarea unei S.S.I.F. care este deja membră sau are acces pe o piaţă reglementată sau într-un sistem de compensare-decontare.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31" w:name="do|ttII|caVIII|si2|ar42|al2"/>
      <w:bookmarkEnd w:id="431"/>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Accesul pe o piaţă reglementată sau într-un sistem de compensare-decontare al intermediarilor prevăzuţi la alin. (1) este condiţionat de respectarea reglementărilor emise de operatorul de piaţă şi de sistemele de compensare-decontare, aprobate de C.N.V.M, a regulilor de conduită şi a standardelor profesionale impuse persoanelor care desfăşoară activităţi în numele acestor intermediari.</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93" w:anchor="do|ttii|ca2|si5|ar50" w:history="1">
        <w:r w:rsidRPr="00DA486A">
          <w:rPr>
            <w:rFonts w:ascii="Verdana" w:eastAsia="Times New Roman" w:hAnsi="Verdana" w:cs="Times New Roman"/>
            <w:b/>
            <w:bCs/>
            <w:vanish/>
            <w:color w:val="CD5C5C"/>
            <w:sz w:val="17"/>
            <w:szCs w:val="17"/>
            <w:u w:val="single"/>
            <w:lang w:eastAsia="ro-RO"/>
          </w:rPr>
          <w:t>prevederi din Art. 50 din titlul II, capitolul 2, sectiunea 5 (Regulamentul 2/2006) la data 14-mar-2006 pentru Art. 42 din titlul II, capitolul VIII,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50</w:t>
      </w:r>
      <w:r w:rsidRPr="00DA486A">
        <w:rPr>
          <w:rFonts w:ascii="Verdana" w:eastAsia="Times New Roman" w:hAnsi="Verdana" w:cs="Times New Roman"/>
          <w:vanish/>
          <w:sz w:val="17"/>
          <w:szCs w:val="17"/>
          <w:lang w:eastAsia="ro-RO"/>
        </w:rPr>
        <w:br/>
        <w:t>(1) Operatorul de piaţă poate acorda participanţilor la piaţa reglementată administrată de acesta dreptul de a desemna un sistem de compensare-decontare al tranzacţiilor cu instrumente financiare aflat sub jurisdicţia unui alt stat membru, cu condiţia ca:</w:t>
      </w:r>
      <w:r w:rsidRPr="00DA486A">
        <w:rPr>
          <w:rFonts w:ascii="Verdana" w:eastAsia="Times New Roman" w:hAnsi="Verdana" w:cs="Times New Roman"/>
          <w:vanish/>
          <w:sz w:val="17"/>
          <w:szCs w:val="17"/>
          <w:lang w:eastAsia="ro-RO"/>
        </w:rPr>
        <w:br/>
        <w:t>a) să existe dispozitive şi legături funcţionale între sistemul de decontare desemnat şi oricare alt sistem sau infrastructură necesară asigurării decontării tranzacţiilor respective într-un mod economic şi eficient; şi</w:t>
      </w:r>
      <w:r w:rsidRPr="00DA486A">
        <w:rPr>
          <w:rFonts w:ascii="Verdana" w:eastAsia="Times New Roman" w:hAnsi="Verdana" w:cs="Times New Roman"/>
          <w:vanish/>
          <w:sz w:val="17"/>
          <w:szCs w:val="17"/>
          <w:lang w:eastAsia="ro-RO"/>
        </w:rPr>
        <w:br/>
        <w:t>b) să existe aprobarea C.N.V.M. cu privire la faptul că decontarea tranzacţiilor încheiate pe piaţa reglementată printr-un alt sistem de decontare decât cel desemnat de operatorul de piaţă asigură condiţiile tehnice necesare pentru a permite funcţionarea corectă şi ordonată a pieţelor financiare.</w:t>
      </w:r>
      <w:r w:rsidRPr="00DA486A">
        <w:rPr>
          <w:rFonts w:ascii="Verdana" w:eastAsia="Times New Roman" w:hAnsi="Verdana" w:cs="Times New Roman"/>
          <w:vanish/>
          <w:sz w:val="17"/>
          <w:szCs w:val="17"/>
          <w:lang w:eastAsia="ro-RO"/>
        </w:rPr>
        <w:br/>
        <w:t>(2) În ceea ce priveşte aprobarea prevăzută la alin. (1) lit. b), C.N.V.M. va consulta Banca Naţională a României sau, după caz, banca centrală/autoritatea din statul membru, în calitatea acesteia de autoritate de supraveghere a sistemelor de plăţi şi decontare a operaţiunilor cu instrumente financiare.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94" w:anchor="do|ttii|ca2|si5|ar51" w:history="1">
        <w:r w:rsidRPr="00DA486A">
          <w:rPr>
            <w:rFonts w:ascii="Verdana" w:eastAsia="Times New Roman" w:hAnsi="Verdana" w:cs="Times New Roman"/>
            <w:b/>
            <w:bCs/>
            <w:vanish/>
            <w:color w:val="CD5C5C"/>
            <w:sz w:val="17"/>
            <w:szCs w:val="17"/>
            <w:u w:val="single"/>
            <w:lang w:eastAsia="ro-RO"/>
          </w:rPr>
          <w:t>prevederi din Art. 51 din titlul II, capitolul 2, sectiunea 5 (Regulamentul 2/2006) la data 14-mar-2006 pentru Art. 42 din titlul II, capitolul VIII,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51</w:t>
      </w:r>
      <w:r w:rsidRPr="00DA486A">
        <w:rPr>
          <w:rFonts w:ascii="Verdana" w:eastAsia="Times New Roman" w:hAnsi="Verdana" w:cs="Times New Roman"/>
          <w:vanish/>
          <w:sz w:val="17"/>
          <w:szCs w:val="17"/>
          <w:lang w:eastAsia="ro-RO"/>
        </w:rPr>
        <w:br/>
        <w:t>(1) Operatorul de piaţă trebuie să aibă reguli cu privire la încheierea de contracte cu societatea care administrează un sistem de compensare-decontare, casa de compensare şi/sau contrapartea centrală dintr-un alt stat membru, în scopul instituirii unor mecanisme adecvate în vederea asigurării compensării şi decontării tuturor sau numai a unora dintre tranzacţiile încheiate de participanţii la piaţa reglementată prin sistemul acesteia.</w:t>
      </w:r>
      <w:r w:rsidRPr="00DA486A">
        <w:rPr>
          <w:rFonts w:ascii="Verdana" w:eastAsia="Times New Roman" w:hAnsi="Verdana" w:cs="Times New Roman"/>
          <w:vanish/>
          <w:sz w:val="17"/>
          <w:szCs w:val="17"/>
          <w:lang w:eastAsia="ro-RO"/>
        </w:rPr>
        <w:br/>
        <w:t>(2) Pentru menţinerea funcţionării ordonate a pieţei reglementate şi luând în considerare prevederile menţionate la art. 50, C.N.V.M. poate interzice utilizarea sistemului de compensare-decontare şi/sau a casei de compensare/contrapărţii centrale dintr-un alt stat membru.</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95" w:anchor="do|ttii|ca2|si5|ar52" w:history="1">
        <w:r w:rsidRPr="00DA486A">
          <w:rPr>
            <w:rFonts w:ascii="Verdana" w:eastAsia="Times New Roman" w:hAnsi="Verdana" w:cs="Times New Roman"/>
            <w:b/>
            <w:bCs/>
            <w:vanish/>
            <w:color w:val="CD5C5C"/>
            <w:sz w:val="17"/>
            <w:szCs w:val="17"/>
            <w:u w:val="single"/>
            <w:lang w:eastAsia="ro-RO"/>
          </w:rPr>
          <w:t>prevederi din Art. 52 din titlul II, capitolul 2, sectiunea 5 (Regulamentul 2/2006) la data 14-mar-2006 pentru Art. 42 din titlul II, capitolul VIII,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52</w:t>
      </w:r>
      <w:r w:rsidRPr="00DA486A">
        <w:rPr>
          <w:rFonts w:ascii="Verdana" w:eastAsia="Times New Roman" w:hAnsi="Verdana" w:cs="Times New Roman"/>
          <w:vanish/>
          <w:sz w:val="17"/>
          <w:szCs w:val="17"/>
          <w:lang w:eastAsia="ro-RO"/>
        </w:rPr>
        <w:br/>
        <w:t xml:space="preserve">Drepturile intermediarilor menţionate la art. 42 din Legea nr. </w:t>
      </w:r>
      <w:hyperlink r:id="rId96"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cu modificările şi completările ulterioare, precum şi cele prevăzute la art. 50 alin. (1) se vor acorda fără a prejudicia dreptul societăţii care administrează sistemul de compensare-decontare, al casei de compensare şi al contrapărţii centrale de a refuza întemeiat, din motive comerciale legitime, furnizarea serviciilor solicitate.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32" w:name="do|ttII|caVIII|si3"/>
      <w:r>
        <w:rPr>
          <w:rFonts w:ascii="Verdana" w:eastAsia="Times New Roman" w:hAnsi="Verdana" w:cs="Times New Roman"/>
          <w:b/>
          <w:bCs/>
          <w:noProof/>
          <w:color w:val="333399"/>
          <w:lang w:eastAsia="ro-RO"/>
        </w:rPr>
        <w:drawing>
          <wp:inline distT="0" distB="0" distL="0" distR="0">
            <wp:extent cx="95250" cy="95250"/>
            <wp:effectExtent l="0" t="0" r="0" b="0"/>
            <wp:docPr id="754" name="Imagine 75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2"/>
      <w:r w:rsidRPr="00DA486A">
        <w:rPr>
          <w:rFonts w:ascii="Verdana" w:eastAsia="Times New Roman" w:hAnsi="Verdana" w:cs="Times New Roman"/>
          <w:b/>
          <w:bCs/>
          <w:sz w:val="24"/>
          <w:szCs w:val="24"/>
          <w:lang w:eastAsia="ro-RO"/>
        </w:rPr>
        <w:t>SECŢIUNEA 3:</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Intermediari din state nemembre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33" w:name="do|ttII|caVIII|si3|ar43"/>
      <w:r>
        <w:rPr>
          <w:rFonts w:ascii="Verdana" w:eastAsia="Times New Roman" w:hAnsi="Verdana" w:cs="Times New Roman"/>
          <w:b/>
          <w:bCs/>
          <w:noProof/>
          <w:color w:val="333399"/>
          <w:lang w:eastAsia="ro-RO"/>
        </w:rPr>
        <w:drawing>
          <wp:inline distT="0" distB="0" distL="0" distR="0">
            <wp:extent cx="95250" cy="95250"/>
            <wp:effectExtent l="0" t="0" r="0" b="0"/>
            <wp:docPr id="753" name="Imagine 75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3|ar4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3"/>
      <w:r w:rsidRPr="00DA486A">
        <w:rPr>
          <w:rFonts w:ascii="Verdana" w:eastAsia="Times New Roman" w:hAnsi="Verdana" w:cs="Times New Roman"/>
          <w:b/>
          <w:bCs/>
          <w:color w:val="0000AF"/>
          <w:lang w:eastAsia="ro-RO"/>
        </w:rPr>
        <w:t>Art. 43</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34" w:name="do|ttII|caVIII|si3|ar43|al1"/>
      <w:r>
        <w:rPr>
          <w:rFonts w:ascii="Verdana" w:eastAsia="Times New Roman" w:hAnsi="Verdana" w:cs="Times New Roman"/>
          <w:b/>
          <w:bCs/>
          <w:noProof/>
          <w:color w:val="333399"/>
          <w:lang w:eastAsia="ro-RO"/>
        </w:rPr>
        <w:drawing>
          <wp:inline distT="0" distB="0" distL="0" distR="0">
            <wp:extent cx="95250" cy="95250"/>
            <wp:effectExtent l="0" t="0" r="0" b="0"/>
            <wp:docPr id="752" name="Imagine 75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3|ar43|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4"/>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Înfiinţarea de sucursale pe teritoriul României de către intermediarii din statele nemembre va fi supusă autorizării C.N.V.M. Condiţiile de autorizare sunt: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35" w:name="do|ttII|caVIII|si3|ar43|al1|lia"/>
      <w:bookmarkEnd w:id="435"/>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satisfacerea de către sucursală a cerinţelor prevăzute la art. 8;</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36" w:name="do|ttII|caVIII|si3|ar43|al1|lib"/>
      <w:bookmarkEnd w:id="436"/>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autorizaţia societăţii şi prevederile legale din ţara de origine, în legătură cu serviciile de investiţii financiare pe care societatea de servicii de investiţii financiare intenţionează să le presteze pe teritoriul României, prin intermediul sucursalei;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37" w:name="do|ttII|caVIII|si3|ar43|al1|lic"/>
      <w:bookmarkEnd w:id="437"/>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existenţa în ţara de origine a unor prevederi legale de autorizare, supraveghere, precum şi structură organizatorică, similare cu cele din România;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38" w:name="do|ttII|caVIII|si3|ar43|al1|lid"/>
      <w:bookmarkEnd w:id="438"/>
      <w:r w:rsidRPr="00DA486A">
        <w:rPr>
          <w:rFonts w:ascii="Verdana" w:eastAsia="Times New Roman" w:hAnsi="Verdana" w:cs="Times New Roman"/>
          <w:b/>
          <w:bCs/>
          <w:color w:val="8F0000"/>
          <w:lang w:eastAsia="ro-RO"/>
        </w:rPr>
        <w:t>d)</w:t>
      </w:r>
      <w:r w:rsidRPr="00DA486A">
        <w:rPr>
          <w:rFonts w:ascii="Verdana" w:eastAsia="Times New Roman" w:hAnsi="Verdana" w:cs="Times New Roman"/>
          <w:lang w:eastAsia="ro-RO"/>
        </w:rPr>
        <w:t>existenţa unui acord de cooperare între C.N.V.M. şi autoritatea competentă din ţara de origine;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39" w:name="do|ttII|caVIII|si3|ar43|al1|lie"/>
      <w:bookmarkEnd w:id="439"/>
      <w:r w:rsidRPr="00DA486A">
        <w:rPr>
          <w:rFonts w:ascii="Verdana" w:eastAsia="Times New Roman" w:hAnsi="Verdana" w:cs="Times New Roman"/>
          <w:b/>
          <w:bCs/>
          <w:color w:val="8F0000"/>
          <w:lang w:eastAsia="ro-RO"/>
        </w:rPr>
        <w:t>e)</w:t>
      </w:r>
      <w:r w:rsidRPr="00DA486A">
        <w:rPr>
          <w:rFonts w:ascii="Verdana" w:eastAsia="Times New Roman" w:hAnsi="Verdana" w:cs="Times New Roman"/>
          <w:lang w:eastAsia="ro-RO"/>
        </w:rPr>
        <w:t>îndeplinirea condiţiilor de reciprocitate în ţara de origine, în limitele permise de acordul internaţional.</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40" w:name="do|ttII|caIX"/>
      <w:r>
        <w:rPr>
          <w:rFonts w:ascii="Verdana" w:eastAsia="Times New Roman" w:hAnsi="Verdana" w:cs="Times New Roman"/>
          <w:b/>
          <w:bCs/>
          <w:noProof/>
          <w:color w:val="333399"/>
          <w:lang w:eastAsia="ro-RO"/>
        </w:rPr>
        <w:drawing>
          <wp:inline distT="0" distB="0" distL="0" distR="0">
            <wp:extent cx="95250" cy="95250"/>
            <wp:effectExtent l="0" t="0" r="0" b="0"/>
            <wp:docPr id="751" name="Imagine 75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0"/>
      <w:r w:rsidRPr="00DA486A">
        <w:rPr>
          <w:rFonts w:ascii="Verdana" w:eastAsia="Times New Roman" w:hAnsi="Verdana" w:cs="Times New Roman"/>
          <w:b/>
          <w:bCs/>
          <w:color w:val="005F00"/>
          <w:sz w:val="24"/>
          <w:szCs w:val="24"/>
          <w:lang w:eastAsia="ro-RO"/>
        </w:rPr>
        <w:t>CAPITOLUL IX:</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Fondul de compensare a investitorilor</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50" name="Imagine 75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08_008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09-feb-2006 titlul II, capitolul IX reglementat de capitolul VII din </w:t>
      </w:r>
      <w:hyperlink r:id="rId97" w:anchor="do|cavii" w:history="1">
        <w:r w:rsidRPr="00DA486A">
          <w:rPr>
            <w:rFonts w:ascii="Verdana" w:eastAsia="Times New Roman" w:hAnsi="Verdana" w:cs="Times New Roman"/>
            <w:b/>
            <w:bCs/>
            <w:i/>
            <w:iCs/>
            <w:color w:val="333399"/>
            <w:sz w:val="18"/>
            <w:szCs w:val="18"/>
            <w:u w:val="single"/>
            <w:lang w:eastAsia="ro-RO"/>
          </w:rPr>
          <w:t>Regulamentul 3/2006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49" name="Imagine 74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08_008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09-feb-2006 titlul II, capitolul IX reglementat de capitolul VI din </w:t>
      </w:r>
      <w:hyperlink r:id="rId98" w:anchor="do|cavi" w:history="1">
        <w:r w:rsidRPr="00DA486A">
          <w:rPr>
            <w:rFonts w:ascii="Verdana" w:eastAsia="Times New Roman" w:hAnsi="Verdana" w:cs="Times New Roman"/>
            <w:b/>
            <w:bCs/>
            <w:i/>
            <w:iCs/>
            <w:color w:val="333399"/>
            <w:sz w:val="18"/>
            <w:szCs w:val="18"/>
            <w:u w:val="single"/>
            <w:lang w:eastAsia="ro-RO"/>
          </w:rPr>
          <w:t>Regulamentul 3/2006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48" name="Imagine 74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08_008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09-feb-2006 titlul II, capitolul IX reglementat de capitolul V din </w:t>
      </w:r>
      <w:hyperlink r:id="rId99" w:anchor="do|cav" w:history="1">
        <w:r w:rsidRPr="00DA486A">
          <w:rPr>
            <w:rFonts w:ascii="Verdana" w:eastAsia="Times New Roman" w:hAnsi="Verdana" w:cs="Times New Roman"/>
            <w:b/>
            <w:bCs/>
            <w:i/>
            <w:iCs/>
            <w:color w:val="333399"/>
            <w:sz w:val="18"/>
            <w:szCs w:val="18"/>
            <w:u w:val="single"/>
            <w:lang w:eastAsia="ro-RO"/>
          </w:rPr>
          <w:t>Regulamentul 3/2006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47" name="Imagine 74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08_002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09-feb-2006 titlul II, capitolul IX reglementat de Art. 14 din capitolul III, sectiunea 1 din </w:t>
      </w:r>
      <w:hyperlink r:id="rId100" w:anchor="do|caiii|si1|ar14" w:history="1">
        <w:r w:rsidRPr="00DA486A">
          <w:rPr>
            <w:rFonts w:ascii="Verdana" w:eastAsia="Times New Roman" w:hAnsi="Verdana" w:cs="Times New Roman"/>
            <w:b/>
            <w:bCs/>
            <w:i/>
            <w:iCs/>
            <w:color w:val="333399"/>
            <w:sz w:val="18"/>
            <w:szCs w:val="18"/>
            <w:u w:val="single"/>
            <w:lang w:eastAsia="ro-RO"/>
          </w:rPr>
          <w:t>Regulamentul 3/2006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46" name="Imagine 74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08_002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09-feb-2006 titlul II, capitolul IX reglementat de Art. 13 din capitolul III, sectiunea 1 din </w:t>
      </w:r>
      <w:hyperlink r:id="rId101" w:anchor="do|caiii|si1|ar13" w:history="1">
        <w:r w:rsidRPr="00DA486A">
          <w:rPr>
            <w:rFonts w:ascii="Verdana" w:eastAsia="Times New Roman" w:hAnsi="Verdana" w:cs="Times New Roman"/>
            <w:b/>
            <w:bCs/>
            <w:i/>
            <w:iCs/>
            <w:color w:val="333399"/>
            <w:sz w:val="18"/>
            <w:szCs w:val="18"/>
            <w:u w:val="single"/>
            <w:lang w:eastAsia="ro-RO"/>
          </w:rPr>
          <w:t>Regulamentul 3/2006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45" name="Imagine 74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08_002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09-feb-2006 titlul II, capitolul IX reglementat de Art. 12 din capitolul III, sectiunea 1 din </w:t>
      </w:r>
      <w:hyperlink r:id="rId102" w:anchor="do|caiii|si1|ar12" w:history="1">
        <w:r w:rsidRPr="00DA486A">
          <w:rPr>
            <w:rFonts w:ascii="Verdana" w:eastAsia="Times New Roman" w:hAnsi="Verdana" w:cs="Times New Roman"/>
            <w:b/>
            <w:bCs/>
            <w:i/>
            <w:iCs/>
            <w:color w:val="333399"/>
            <w:sz w:val="18"/>
            <w:szCs w:val="18"/>
            <w:u w:val="single"/>
            <w:lang w:eastAsia="ro-RO"/>
          </w:rPr>
          <w:t>Regulamentul 3/2006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44" name="Imagine 74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08_000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09-feb-2006 titlul II, capitolul IX reglementat de Art. 2 din capitolul I din </w:t>
      </w:r>
      <w:hyperlink r:id="rId103" w:anchor="do|cai|ar2" w:history="1">
        <w:r w:rsidRPr="00DA486A">
          <w:rPr>
            <w:rFonts w:ascii="Verdana" w:eastAsia="Times New Roman" w:hAnsi="Verdana" w:cs="Times New Roman"/>
            <w:b/>
            <w:bCs/>
            <w:i/>
            <w:iCs/>
            <w:color w:val="333399"/>
            <w:sz w:val="18"/>
            <w:szCs w:val="18"/>
            <w:u w:val="single"/>
            <w:lang w:eastAsia="ro-RO"/>
          </w:rPr>
          <w:t>Regulamentul 3/2006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43" name="Imagine 74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08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09-feb-2006 titlul II, capitolul IX reglementat de </w:t>
      </w:r>
      <w:hyperlink r:id="rId104" w:anchor="do" w:history="1">
        <w:r w:rsidRPr="00DA486A">
          <w:rPr>
            <w:rFonts w:ascii="Verdana" w:eastAsia="Times New Roman" w:hAnsi="Verdana" w:cs="Times New Roman"/>
            <w:b/>
            <w:bCs/>
            <w:i/>
            <w:iCs/>
            <w:color w:val="333399"/>
            <w:sz w:val="18"/>
            <w:szCs w:val="18"/>
            <w:u w:val="single"/>
            <w:lang w:eastAsia="ro-RO"/>
          </w:rPr>
          <w:t>Regulamentul 3/2006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41" w:name="do|ttII|caIX|ar44"/>
      <w:r>
        <w:rPr>
          <w:rFonts w:ascii="Verdana" w:eastAsia="Times New Roman" w:hAnsi="Verdana" w:cs="Times New Roman"/>
          <w:b/>
          <w:bCs/>
          <w:noProof/>
          <w:color w:val="333399"/>
          <w:lang w:eastAsia="ro-RO"/>
        </w:rPr>
        <w:drawing>
          <wp:inline distT="0" distB="0" distL="0" distR="0">
            <wp:extent cx="95250" cy="95250"/>
            <wp:effectExtent l="0" t="0" r="0" b="0"/>
            <wp:docPr id="742" name="Imagine 74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4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1"/>
      <w:r w:rsidRPr="00DA486A">
        <w:rPr>
          <w:rFonts w:ascii="Verdana" w:eastAsia="Times New Roman" w:hAnsi="Verdana" w:cs="Times New Roman"/>
          <w:b/>
          <w:bCs/>
          <w:color w:val="0000AF"/>
          <w:lang w:eastAsia="ro-RO"/>
        </w:rPr>
        <w:t>Art. 44</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41" name="Imagine 74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08_003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09-feb-2006 Art. 44 din titlul II, capitolul IX reglementat de Art. 18 din capitolul III, sectiunea 2 din </w:t>
      </w:r>
      <w:hyperlink r:id="rId105" w:anchor="do|caiii|si2|ar18" w:history="1">
        <w:r w:rsidRPr="00DA486A">
          <w:rPr>
            <w:rFonts w:ascii="Verdana" w:eastAsia="Times New Roman" w:hAnsi="Verdana" w:cs="Times New Roman"/>
            <w:b/>
            <w:bCs/>
            <w:i/>
            <w:iCs/>
            <w:color w:val="333399"/>
            <w:sz w:val="18"/>
            <w:szCs w:val="18"/>
            <w:u w:val="single"/>
            <w:lang w:eastAsia="ro-RO"/>
          </w:rPr>
          <w:t>Regulamentul 3/2006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42" w:name="do|ttII|caIX|ar44|al1"/>
      <w:bookmarkEnd w:id="442"/>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 xml:space="preserve">Fondul de compensare a investitorilor, denumit în continuare Fond, este persoană juridică, constituită sub forma unei societăţi pe acţiuni, în baza actului constitutiv, aprobat în prealabil de C.N.V.M.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40" name="Imagine 74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08_000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09-feb-2006 Art. 44, alin. (1) din titlul II, capitolul IX reglementat de Art. 5 din capitolul II din </w:t>
      </w:r>
      <w:hyperlink r:id="rId106" w:anchor="do|caii|ar5" w:history="1">
        <w:r w:rsidRPr="00DA486A">
          <w:rPr>
            <w:rFonts w:ascii="Verdana" w:eastAsia="Times New Roman" w:hAnsi="Verdana" w:cs="Times New Roman"/>
            <w:b/>
            <w:bCs/>
            <w:i/>
            <w:iCs/>
            <w:color w:val="333399"/>
            <w:sz w:val="18"/>
            <w:szCs w:val="18"/>
            <w:u w:val="single"/>
            <w:lang w:eastAsia="ro-RO"/>
          </w:rPr>
          <w:t>Regulamentul 3/2006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39" name="Imagine 73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08_001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09-feb-2006 Art. 44, alin. (1) din titlul II, capitolul IX reglementat de Art. 8 din capitolul II din </w:t>
      </w:r>
      <w:hyperlink r:id="rId107" w:anchor="do|caii|ar8" w:history="1">
        <w:r w:rsidRPr="00DA486A">
          <w:rPr>
            <w:rFonts w:ascii="Verdana" w:eastAsia="Times New Roman" w:hAnsi="Verdana" w:cs="Times New Roman"/>
            <w:b/>
            <w:bCs/>
            <w:i/>
            <w:iCs/>
            <w:color w:val="333399"/>
            <w:sz w:val="18"/>
            <w:szCs w:val="18"/>
            <w:u w:val="single"/>
            <w:lang w:eastAsia="ro-RO"/>
          </w:rPr>
          <w:t>Regulamentul 3/2006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108" w:anchor="do|caii|ar8" w:history="1">
        <w:r w:rsidRPr="00DA486A">
          <w:rPr>
            <w:rFonts w:ascii="Verdana" w:eastAsia="Times New Roman" w:hAnsi="Verdana" w:cs="Times New Roman"/>
            <w:b/>
            <w:bCs/>
            <w:vanish/>
            <w:color w:val="CD5C5C"/>
            <w:sz w:val="17"/>
            <w:szCs w:val="17"/>
            <w:u w:val="single"/>
            <w:lang w:eastAsia="ro-RO"/>
          </w:rPr>
          <w:t>prevederi din Art. 8 din capitolul II (Regulamentul 3/2006) la data 12-iul-2006 pentru Art. 44, alin. (1) din titlul II, capitolul IX</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8</w:t>
      </w:r>
      <w:r w:rsidRPr="00DA486A">
        <w:rPr>
          <w:rFonts w:ascii="Verdana" w:eastAsia="Times New Roman" w:hAnsi="Verdana" w:cs="Times New Roman"/>
          <w:vanish/>
          <w:sz w:val="17"/>
          <w:szCs w:val="17"/>
          <w:lang w:eastAsia="ro-RO"/>
        </w:rPr>
        <w:br/>
        <w:t>(1) Fondul este administrat de un consiliu de administraţie format din cel puţin 3 membri, persoane juridice autorizate şi/sau înscrise în Registrul C.N.V.M. şi supravegheate de C.N.V.M., acţionari ai Fondului, în baza unui contract de administrare. Contractul de administrare va fi semnat din partea Fondului de către persoana desemnată de AGA şi din partea administratorilor de către reprezentanţii legali ai persoanelor juridice numite în consiliul de administraţie al Fondului.</w:t>
      </w:r>
      <w:r w:rsidRPr="00DA486A">
        <w:rPr>
          <w:rFonts w:ascii="Verdana" w:eastAsia="Times New Roman" w:hAnsi="Verdana" w:cs="Times New Roman"/>
          <w:vanish/>
          <w:sz w:val="17"/>
          <w:szCs w:val="17"/>
          <w:lang w:eastAsia="ro-RO"/>
        </w:rPr>
        <w:br/>
        <w:t>(2) Administratorii Fondului menţionaţi la alin. (1) vor încheia cu persoanele fizice desemnate un contract de mandat. Prin contract se precizează expres întinderea mandatului.</w:t>
      </w:r>
      <w:r w:rsidRPr="00DA486A">
        <w:rPr>
          <w:rFonts w:ascii="Verdana" w:eastAsia="Times New Roman" w:hAnsi="Verdana" w:cs="Times New Roman"/>
          <w:vanish/>
          <w:sz w:val="17"/>
          <w:szCs w:val="17"/>
          <w:lang w:eastAsia="ro-RO"/>
        </w:rPr>
        <w:br/>
        <w:t>(3) Reprezentanţii persoanelor juridice alese administratori ai Fondului trebuie să aibă studii superioare absolvite cu examen de licenţă, experienţă profesională de cel puţin 5 ani în domeniul financiar-bancar sau al pieţei de capital, precum şi o bună reputaţie.</w:t>
      </w:r>
      <w:r w:rsidRPr="00DA486A">
        <w:rPr>
          <w:rFonts w:ascii="Verdana" w:eastAsia="Times New Roman" w:hAnsi="Verdana" w:cs="Times New Roman"/>
          <w:vanish/>
          <w:sz w:val="17"/>
          <w:szCs w:val="17"/>
          <w:lang w:eastAsia="ro-RO"/>
        </w:rPr>
        <w:br/>
        <w:t>(4) Reprezentanţii persoanelor juridice alese administratori ai Fondului nu trebuie:</w:t>
      </w:r>
      <w:r w:rsidRPr="00DA486A">
        <w:rPr>
          <w:rFonts w:ascii="Verdana" w:eastAsia="Times New Roman" w:hAnsi="Verdana" w:cs="Times New Roman"/>
          <w:vanish/>
          <w:sz w:val="17"/>
          <w:szCs w:val="17"/>
          <w:lang w:eastAsia="ro-RO"/>
        </w:rPr>
        <w:br/>
        <w:t>a) să fi fost sancţionaţi în ultimii 3 ani cu suspendarea autorizaţiei, retragerea autorizaţiei sau interzicerea temporară a desfăşurării unor activităţi şi servicii prevăzute de legislaţia în vigoare, de către C.N.V.M., BNR, CSA sau de către alte instituţii financiare similare;</w:t>
      </w:r>
      <w:r w:rsidRPr="00DA486A">
        <w:rPr>
          <w:rFonts w:ascii="Verdana" w:eastAsia="Times New Roman" w:hAnsi="Verdana" w:cs="Times New Roman"/>
          <w:vanish/>
          <w:sz w:val="17"/>
          <w:szCs w:val="17"/>
          <w:lang w:eastAsia="ro-RO"/>
        </w:rPr>
        <w:br/>
        <w:t>b) să fi deţinut funcţii de conducere într-o societate care s-a aflat în curs de reorganizare judiciară sau a fost declarată în stare de faliment sau care a fost suspendată ori i s-a retras autorizaţia de către autoritatea competenta, pe perioada exercitării funcţiilor cu care au fost investiţi;</w:t>
      </w:r>
      <w:r w:rsidRPr="00DA486A">
        <w:rPr>
          <w:rFonts w:ascii="Verdana" w:eastAsia="Times New Roman" w:hAnsi="Verdana" w:cs="Times New Roman"/>
          <w:vanish/>
          <w:sz w:val="17"/>
          <w:szCs w:val="17"/>
          <w:lang w:eastAsia="ro-RO"/>
        </w:rPr>
        <w:br/>
        <w:t>c) să fi fost condamnaţi pentru gestiune frauduloasă, abuz de încredere, fals şi uz de fals, înşelăciune, delapidare, mărturie mincinoasă, dare sau luare de mită, precum şi alte infracţiuni de natură economică.</w:t>
      </w:r>
      <w:r w:rsidRPr="00DA486A">
        <w:rPr>
          <w:rFonts w:ascii="Verdana" w:eastAsia="Times New Roman" w:hAnsi="Verdana" w:cs="Times New Roman"/>
          <w:vanish/>
          <w:sz w:val="17"/>
          <w:szCs w:val="17"/>
          <w:lang w:eastAsia="ro-RO"/>
        </w:rPr>
        <w:br/>
        <w:t>(5) Reprezentanţii persoanelor juridice alese administratori ai Fondului nu pot participa la luarea deciziilor privind un membru al Fondului la care aceştia sau persoanele implicate cu aceştia sunt acţionari semnificativi, administratori, auditori sau salariaţi.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43" w:name="do|ttII|caIX|ar44|al2"/>
      <w:bookmarkEnd w:id="443"/>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 xml:space="preserve">Acţionarii Fondului sunt intermediarii şi societăţile de administrare a investiţiilor, care au în obiectul de activitate administrarea portofoliilor individuale de investiţii. Pot fi acţionari ai Fondului operatorii de piaţă, depozitarul central şi alte entităţi reglementate şi supravegheate de C.N.V.M.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38" name="Imagine 73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08_001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09-feb-2006 Art. 44, alin. (2) din titlul II, capitolul IX reglementat de Art. 7 din capitolul II din </w:t>
      </w:r>
      <w:hyperlink r:id="rId109" w:anchor="do|caii|ar7" w:history="1">
        <w:r w:rsidRPr="00DA486A">
          <w:rPr>
            <w:rFonts w:ascii="Verdana" w:eastAsia="Times New Roman" w:hAnsi="Verdana" w:cs="Times New Roman"/>
            <w:b/>
            <w:bCs/>
            <w:i/>
            <w:iCs/>
            <w:color w:val="333399"/>
            <w:sz w:val="18"/>
            <w:szCs w:val="18"/>
            <w:u w:val="single"/>
            <w:lang w:eastAsia="ro-RO"/>
          </w:rPr>
          <w:t>Regulamentul 3/2006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110" w:anchor="do|caii|ar7" w:history="1">
        <w:r w:rsidRPr="00DA486A">
          <w:rPr>
            <w:rFonts w:ascii="Verdana" w:eastAsia="Times New Roman" w:hAnsi="Verdana" w:cs="Times New Roman"/>
            <w:b/>
            <w:bCs/>
            <w:vanish/>
            <w:color w:val="CD5C5C"/>
            <w:sz w:val="17"/>
            <w:szCs w:val="17"/>
            <w:u w:val="single"/>
            <w:lang w:eastAsia="ro-RO"/>
          </w:rPr>
          <w:t>prevederi din Art. 7 din capitolul II (Regulamentul 3/2006) la data 09-feb-2006 pentru Art. 44, alin. (2) din titlul II, capitolul IX</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7</w:t>
      </w:r>
      <w:r w:rsidRPr="00DA486A">
        <w:rPr>
          <w:rFonts w:ascii="Verdana" w:eastAsia="Times New Roman" w:hAnsi="Verdana" w:cs="Times New Roman"/>
          <w:vanish/>
          <w:sz w:val="17"/>
          <w:szCs w:val="17"/>
          <w:lang w:eastAsia="ro-RO"/>
        </w:rPr>
        <w:br/>
        <w:t>Fondul va primi noi acţionari fie prin cesiunea unor acţiuni din partea acţionarilor existenţi, fie prin emisiunea de noi acţiuni, în limita numărului de acţiuni aprobate prin actul constitutiv, realizată trimestrial, semestrial sau anual, dacă este cazul. Emisiunea de noi acţiuni se efectuează în baza hotărârii consiliului de administraţie, dacă acestuia i-a fost delegată respectiva atribuţie de către adunarea generală a acţionarilor Fondului, potrivit legii.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44" w:name="do|ttII|caIX|ar44|al3"/>
      <w:bookmarkEnd w:id="444"/>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 xml:space="preserve">C.N.V.M. va stabili, prin reglementări, principiile privind organizarea şi funcţionarea Fondului, procedura de compensare, inclusiv cu privire la termene, şi obligaţii de transparenţă.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37" name="Imagine 73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08_001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09-feb-2006 Art. 44, alin. (3) din titlul II, capitolul IX reglementat de Art. 6 din capitolul II din </w:t>
      </w:r>
      <w:hyperlink r:id="rId111" w:anchor="do|caii|ar6" w:history="1">
        <w:r w:rsidRPr="00DA486A">
          <w:rPr>
            <w:rFonts w:ascii="Verdana" w:eastAsia="Times New Roman" w:hAnsi="Verdana" w:cs="Times New Roman"/>
            <w:b/>
            <w:bCs/>
            <w:i/>
            <w:iCs/>
            <w:color w:val="333399"/>
            <w:sz w:val="18"/>
            <w:szCs w:val="18"/>
            <w:u w:val="single"/>
            <w:lang w:eastAsia="ro-RO"/>
          </w:rPr>
          <w:t>Regulamentul 3/2006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36" name="Imagine 73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08_001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09-feb-2006 Art. 44, alin. (3) din titlul II, capitolul IX reglementat de Art. 9 din capitolul II din </w:t>
      </w:r>
      <w:hyperlink r:id="rId112" w:anchor="do|caii|ar9" w:history="1">
        <w:r w:rsidRPr="00DA486A">
          <w:rPr>
            <w:rFonts w:ascii="Verdana" w:eastAsia="Times New Roman" w:hAnsi="Verdana" w:cs="Times New Roman"/>
            <w:b/>
            <w:bCs/>
            <w:i/>
            <w:iCs/>
            <w:color w:val="333399"/>
            <w:sz w:val="18"/>
            <w:szCs w:val="18"/>
            <w:u w:val="single"/>
            <w:lang w:eastAsia="ro-RO"/>
          </w:rPr>
          <w:t>Regulamentul 3/2006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35" name="Imagine 73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08_002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09-feb-2006 Art. 44, alin. (3) din titlul II, capitolul IX reglementat de Art. 11 din capitolul II din </w:t>
      </w:r>
      <w:hyperlink r:id="rId113" w:anchor="do|caii|ar11" w:history="1">
        <w:r w:rsidRPr="00DA486A">
          <w:rPr>
            <w:rFonts w:ascii="Verdana" w:eastAsia="Times New Roman" w:hAnsi="Verdana" w:cs="Times New Roman"/>
            <w:b/>
            <w:bCs/>
            <w:i/>
            <w:iCs/>
            <w:color w:val="333399"/>
            <w:sz w:val="18"/>
            <w:szCs w:val="18"/>
            <w:u w:val="single"/>
            <w:lang w:eastAsia="ro-RO"/>
          </w:rPr>
          <w:t>Regulamentul 3/2006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lastRenderedPageBreak/>
        <w:drawing>
          <wp:inline distT="0" distB="0" distL="0" distR="0">
            <wp:extent cx="85725" cy="85725"/>
            <wp:effectExtent l="0" t="0" r="9525" b="9525"/>
            <wp:docPr id="734" name="Imagine 73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08_002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09-feb-2006 Art. 44, alin. (3) din titlul II, capitolul IX reglementat de Art. 15 din capitolul III, sectiunea 2 din </w:t>
      </w:r>
      <w:hyperlink r:id="rId114" w:anchor="do|caiii|si2|ar15" w:history="1">
        <w:r w:rsidRPr="00DA486A">
          <w:rPr>
            <w:rFonts w:ascii="Verdana" w:eastAsia="Times New Roman" w:hAnsi="Verdana" w:cs="Times New Roman"/>
            <w:b/>
            <w:bCs/>
            <w:i/>
            <w:iCs/>
            <w:color w:val="333399"/>
            <w:sz w:val="18"/>
            <w:szCs w:val="18"/>
            <w:u w:val="single"/>
            <w:lang w:eastAsia="ro-RO"/>
          </w:rPr>
          <w:t>Regulamentul 3/2006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33" name="Imagine 73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08_003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09-feb-2006 Art. 44, alin. (3) din titlul II, capitolul IX reglementat de Art. 16 din capitolul III, sectiunea 2 din </w:t>
      </w:r>
      <w:hyperlink r:id="rId115" w:anchor="do|caiii|si2|ar16" w:history="1">
        <w:r w:rsidRPr="00DA486A">
          <w:rPr>
            <w:rFonts w:ascii="Verdana" w:eastAsia="Times New Roman" w:hAnsi="Verdana" w:cs="Times New Roman"/>
            <w:b/>
            <w:bCs/>
            <w:i/>
            <w:iCs/>
            <w:color w:val="333399"/>
            <w:sz w:val="18"/>
            <w:szCs w:val="18"/>
            <w:u w:val="single"/>
            <w:lang w:eastAsia="ro-RO"/>
          </w:rPr>
          <w:t>Regulamentul 3/2006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116" w:anchor="do|caii|ar9" w:history="1">
        <w:r w:rsidRPr="00DA486A">
          <w:rPr>
            <w:rFonts w:ascii="Verdana" w:eastAsia="Times New Roman" w:hAnsi="Verdana" w:cs="Times New Roman"/>
            <w:b/>
            <w:bCs/>
            <w:vanish/>
            <w:color w:val="CD5C5C"/>
            <w:sz w:val="17"/>
            <w:szCs w:val="17"/>
            <w:u w:val="single"/>
            <w:lang w:eastAsia="ro-RO"/>
          </w:rPr>
          <w:t>prevederi din Art. 9 din capitolul II (Regulamentul 3/2006) la data 09-feb-2006 pentru Art. 44, alin. (3) din titlul II, capitolul IX</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9</w:t>
      </w:r>
      <w:r w:rsidRPr="00DA486A">
        <w:rPr>
          <w:rFonts w:ascii="Verdana" w:eastAsia="Times New Roman" w:hAnsi="Verdana" w:cs="Times New Roman"/>
          <w:vanish/>
          <w:sz w:val="17"/>
          <w:szCs w:val="17"/>
          <w:lang w:eastAsia="ro-RO"/>
        </w:rPr>
        <w:br/>
        <w:t xml:space="preserve">(1) În exercitarea atribuţiilor de supraveghere şi control, în temeiul art. 10 alin. (1) din OUG nr. 25/2002 privind aprobarea Statutului Comisiei Naţionale a Valorilor Mobiliare, aprobată cu modificări şi completări prin Legea nr. </w:t>
      </w:r>
      <w:hyperlink r:id="rId117" w:history="1">
        <w:r w:rsidRPr="00DA486A">
          <w:rPr>
            <w:rFonts w:ascii="Verdana" w:eastAsia="Times New Roman" w:hAnsi="Verdana" w:cs="Times New Roman"/>
            <w:b/>
            <w:bCs/>
            <w:vanish/>
            <w:color w:val="333399"/>
            <w:sz w:val="17"/>
            <w:szCs w:val="17"/>
            <w:u w:val="single"/>
            <w:lang w:eastAsia="ro-RO"/>
          </w:rPr>
          <w:t>514/2002</w:t>
        </w:r>
      </w:hyperlink>
      <w:r w:rsidRPr="00DA486A">
        <w:rPr>
          <w:rFonts w:ascii="Verdana" w:eastAsia="Times New Roman" w:hAnsi="Verdana" w:cs="Times New Roman"/>
          <w:vanish/>
          <w:sz w:val="17"/>
          <w:szCs w:val="17"/>
          <w:lang w:eastAsia="ro-RO"/>
        </w:rPr>
        <w:t xml:space="preserve">, modificată prin Legea nr. </w:t>
      </w:r>
      <w:hyperlink r:id="rId118"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privind piaţa de capital, C.N.V.M. va desemna o persoană care va avea următoarele atribuţii:</w:t>
      </w:r>
      <w:r w:rsidRPr="00DA486A">
        <w:rPr>
          <w:rFonts w:ascii="Verdana" w:eastAsia="Times New Roman" w:hAnsi="Verdana" w:cs="Times New Roman"/>
          <w:vanish/>
          <w:sz w:val="17"/>
          <w:szCs w:val="17"/>
          <w:lang w:eastAsia="ro-RO"/>
        </w:rPr>
        <w:br/>
        <w:t>a) participă, fără drept de vot, la şedinţele adunării generale a acţionarilor şi la şedinţele consiliului de administraţie al Fondului putând formula observaţii care vor fi incluse în procesul verbal al şedinţei;</w:t>
      </w:r>
      <w:r w:rsidRPr="00DA486A">
        <w:rPr>
          <w:rFonts w:ascii="Verdana" w:eastAsia="Times New Roman" w:hAnsi="Verdana" w:cs="Times New Roman"/>
          <w:vanish/>
          <w:sz w:val="17"/>
          <w:szCs w:val="17"/>
          <w:lang w:eastAsia="ro-RO"/>
        </w:rPr>
        <w:br/>
        <w:t>b) supraveghează respectarea prevederilor prezentului regulament şi ale procedurilor Fondului;</w:t>
      </w:r>
      <w:r w:rsidRPr="00DA486A">
        <w:rPr>
          <w:rFonts w:ascii="Verdana" w:eastAsia="Times New Roman" w:hAnsi="Verdana" w:cs="Times New Roman"/>
          <w:vanish/>
          <w:sz w:val="17"/>
          <w:szCs w:val="17"/>
          <w:lang w:eastAsia="ro-RO"/>
        </w:rPr>
        <w:br/>
        <w:t>c) propune aprobarea, completarea şi/sau modificarea procedurilor Fondului;</w:t>
      </w:r>
      <w:r w:rsidRPr="00DA486A">
        <w:rPr>
          <w:rFonts w:ascii="Verdana" w:eastAsia="Times New Roman" w:hAnsi="Verdana" w:cs="Times New Roman"/>
          <w:vanish/>
          <w:sz w:val="17"/>
          <w:szCs w:val="17"/>
          <w:lang w:eastAsia="ro-RO"/>
        </w:rPr>
        <w:br/>
        <w:t>d) transmite C.N.V.M. constatările privind încălcarea reglementărilor aplicabile Fondului propunând măsurile de luat şi sancţiunile de aplicat de către C.N.V.M.;</w:t>
      </w:r>
      <w:r w:rsidRPr="00DA486A">
        <w:rPr>
          <w:rFonts w:ascii="Verdana" w:eastAsia="Times New Roman" w:hAnsi="Verdana" w:cs="Times New Roman"/>
          <w:vanish/>
          <w:sz w:val="17"/>
          <w:szCs w:val="17"/>
          <w:lang w:eastAsia="ro-RO"/>
        </w:rPr>
        <w:br/>
        <w:t>e) participă la toate şedinţele C.N.V.M. în care se discută probleme legate de activitatea Fondului.</w:t>
      </w:r>
      <w:r w:rsidRPr="00DA486A">
        <w:rPr>
          <w:rFonts w:ascii="Verdana" w:eastAsia="Times New Roman" w:hAnsi="Verdana" w:cs="Times New Roman"/>
          <w:vanish/>
          <w:sz w:val="17"/>
          <w:szCs w:val="17"/>
          <w:lang w:eastAsia="ro-RO"/>
        </w:rPr>
        <w:br/>
        <w:t>(2) Persoana desemnată conform alin. (1) poate suspenda hotărârea consiliului de administraţie informând în acest sens C.N.V.M. în termen de maximum 24 de ore.</w:t>
      </w:r>
      <w:r w:rsidRPr="00DA486A">
        <w:rPr>
          <w:rFonts w:ascii="Verdana" w:eastAsia="Times New Roman" w:hAnsi="Verdana" w:cs="Times New Roman"/>
          <w:vanish/>
          <w:sz w:val="17"/>
          <w:szCs w:val="17"/>
          <w:lang w:eastAsia="ro-RO"/>
        </w:rPr>
        <w:br/>
        <w:t>C.N.V.M. va analiza motivul suspendării, urmând a dispune măsurile necesare în termen de două zile lucrătoare.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119" w:anchor="do|caii|ar11" w:history="1">
        <w:r w:rsidRPr="00DA486A">
          <w:rPr>
            <w:rFonts w:ascii="Verdana" w:eastAsia="Times New Roman" w:hAnsi="Verdana" w:cs="Times New Roman"/>
            <w:b/>
            <w:bCs/>
            <w:vanish/>
            <w:color w:val="CD5C5C"/>
            <w:sz w:val="17"/>
            <w:szCs w:val="17"/>
            <w:u w:val="single"/>
            <w:lang w:eastAsia="ro-RO"/>
          </w:rPr>
          <w:t>prevederi din Art. 11 din capitolul II (Regulamentul 3/2006) la data 09-feb-2006 pentru Art. 44, alin. (3) din titlul II, capitolul IX</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11</w:t>
      </w:r>
      <w:r w:rsidRPr="00DA486A">
        <w:rPr>
          <w:rFonts w:ascii="Verdana" w:eastAsia="Times New Roman" w:hAnsi="Verdana" w:cs="Times New Roman"/>
          <w:vanish/>
          <w:sz w:val="17"/>
          <w:szCs w:val="17"/>
          <w:lang w:eastAsia="ro-RO"/>
        </w:rPr>
        <w:br/>
        <w:t>(1) După înregistrarea la Oficiul Registrului Comerţului a S.C. Fondul de compensare a investitorilor S.A., aceasta va solicita autorizarea C.N.V.M., prezentând în acest sens următoarele documente:</w:t>
      </w:r>
      <w:r w:rsidRPr="00DA486A">
        <w:rPr>
          <w:rFonts w:ascii="Verdana" w:eastAsia="Times New Roman" w:hAnsi="Verdana" w:cs="Times New Roman"/>
          <w:vanish/>
          <w:sz w:val="17"/>
          <w:szCs w:val="17"/>
          <w:lang w:eastAsia="ro-RO"/>
        </w:rPr>
        <w:br/>
        <w:t>a) actul constitutiv şi certificatul de înregistrare;</w:t>
      </w:r>
      <w:r w:rsidRPr="00DA486A">
        <w:rPr>
          <w:rFonts w:ascii="Verdana" w:eastAsia="Times New Roman" w:hAnsi="Verdana" w:cs="Times New Roman"/>
          <w:vanish/>
          <w:sz w:val="17"/>
          <w:szCs w:val="17"/>
          <w:lang w:eastAsia="ro-RO"/>
        </w:rPr>
        <w:br/>
        <w:t>b) dovada vărsării integrale a capitalului social;</w:t>
      </w:r>
      <w:r w:rsidRPr="00DA486A">
        <w:rPr>
          <w:rFonts w:ascii="Verdana" w:eastAsia="Times New Roman" w:hAnsi="Verdana" w:cs="Times New Roman"/>
          <w:vanish/>
          <w:sz w:val="17"/>
          <w:szCs w:val="17"/>
          <w:lang w:eastAsia="ro-RO"/>
        </w:rPr>
        <w:br/>
        <w:t>c) copia legalizată a contractului corespunzător spaţiului sediului social;</w:t>
      </w:r>
      <w:r w:rsidRPr="00DA486A">
        <w:rPr>
          <w:rFonts w:ascii="Verdana" w:eastAsia="Times New Roman" w:hAnsi="Verdana" w:cs="Times New Roman"/>
          <w:vanish/>
          <w:sz w:val="17"/>
          <w:szCs w:val="17"/>
          <w:lang w:eastAsia="ro-RO"/>
        </w:rPr>
        <w:br/>
        <w:t>d) copia legalizată a contractului de administrare încheiat cu persoanele juridice;</w:t>
      </w:r>
      <w:r w:rsidRPr="00DA486A">
        <w:rPr>
          <w:rFonts w:ascii="Verdana" w:eastAsia="Times New Roman" w:hAnsi="Verdana" w:cs="Times New Roman"/>
          <w:vanish/>
          <w:sz w:val="17"/>
          <w:szCs w:val="17"/>
          <w:lang w:eastAsia="ro-RO"/>
        </w:rPr>
        <w:br/>
        <w:t>e) copii legalizate ale actelor de studii, curriculum vitae, certificatul de cazier fiscal şi judiciar, în termenele legale de valabilitate, pentru reprezentanţii persoanelor juridice alese administratori, directorul general şi auditori financiari/cenzori;</w:t>
      </w:r>
      <w:r w:rsidRPr="00DA486A">
        <w:rPr>
          <w:rFonts w:ascii="Verdana" w:eastAsia="Times New Roman" w:hAnsi="Verdana" w:cs="Times New Roman"/>
          <w:vanish/>
          <w:sz w:val="17"/>
          <w:szCs w:val="17"/>
          <w:lang w:eastAsia="ro-RO"/>
        </w:rPr>
        <w:br/>
        <w:t>f) regulamentul de organizare şi funcţionare;</w:t>
      </w:r>
      <w:r w:rsidRPr="00DA486A">
        <w:rPr>
          <w:rFonts w:ascii="Verdana" w:eastAsia="Times New Roman" w:hAnsi="Verdana" w:cs="Times New Roman"/>
          <w:vanish/>
          <w:sz w:val="17"/>
          <w:szCs w:val="17"/>
          <w:lang w:eastAsia="ro-RO"/>
        </w:rPr>
        <w:br/>
        <w:t>g) procedurile Fondului.</w:t>
      </w:r>
      <w:r w:rsidRPr="00DA486A">
        <w:rPr>
          <w:rFonts w:ascii="Verdana" w:eastAsia="Times New Roman" w:hAnsi="Verdana" w:cs="Times New Roman"/>
          <w:vanish/>
          <w:sz w:val="17"/>
          <w:szCs w:val="17"/>
          <w:lang w:eastAsia="ro-RO"/>
        </w:rPr>
        <w:br/>
        <w:t>(2) Reprezentanţii persoanelor juridice alese în consiliul de administraţie şi directorul executiv vor fi validaţi individual de către C.N.V.M.</w:t>
      </w:r>
      <w:r w:rsidRPr="00DA486A">
        <w:rPr>
          <w:rFonts w:ascii="Verdana" w:eastAsia="Times New Roman" w:hAnsi="Verdana" w:cs="Times New Roman"/>
          <w:vanish/>
          <w:sz w:val="17"/>
          <w:szCs w:val="17"/>
          <w:lang w:eastAsia="ro-RO"/>
        </w:rPr>
        <w:br/>
        <w:t>(3) Orice modificare a actelor care au stat la baza autorizării Fondului va fi supusă autorizării prealabile a C.N.V.M.</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120" w:anchor="do|caii|ar6" w:history="1">
        <w:r w:rsidRPr="00DA486A">
          <w:rPr>
            <w:rFonts w:ascii="Verdana" w:eastAsia="Times New Roman" w:hAnsi="Verdana" w:cs="Times New Roman"/>
            <w:b/>
            <w:bCs/>
            <w:vanish/>
            <w:color w:val="CD5C5C"/>
            <w:sz w:val="17"/>
            <w:szCs w:val="17"/>
            <w:u w:val="single"/>
            <w:lang w:eastAsia="ro-RO"/>
          </w:rPr>
          <w:t>prevederi din Art. 6 din capitolul II (Regulamentul 3/2006) la data 12-iul-2006 pentru Art. 44, alin. (3) din titlul II, capitolul IX</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6</w:t>
      </w:r>
      <w:r w:rsidRPr="00DA486A">
        <w:rPr>
          <w:rFonts w:ascii="Verdana" w:eastAsia="Times New Roman" w:hAnsi="Verdana" w:cs="Times New Roman"/>
          <w:vanish/>
          <w:sz w:val="17"/>
          <w:szCs w:val="17"/>
          <w:lang w:eastAsia="ro-RO"/>
        </w:rPr>
        <w:br/>
        <w:t>(1) Capitalul social al S.C. Fondul de compensare a investitorilor S.A. trebuie să fie de cel puţin echivalentul în lei a 20.000 Euro, calculat la cursul de referinţă comunicat de Banca Naţională a României la data semnării actului constitutiv.</w:t>
      </w:r>
      <w:r w:rsidRPr="00DA486A">
        <w:rPr>
          <w:rFonts w:ascii="Verdana" w:eastAsia="Times New Roman" w:hAnsi="Verdana" w:cs="Times New Roman"/>
          <w:vanish/>
          <w:sz w:val="17"/>
          <w:szCs w:val="17"/>
          <w:lang w:eastAsia="ro-RO"/>
        </w:rPr>
        <w:br/>
        <w:t xml:space="preserve">(2) La constituire, capitalul social trebuie subscris în mod egal de persoanele juridice menţionate la art. 44 alin. (2) din Legea nr. </w:t>
      </w:r>
      <w:hyperlink r:id="rId121"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privind piaţa de capital.</w:t>
      </w:r>
      <w:r w:rsidRPr="00DA486A">
        <w:rPr>
          <w:rFonts w:ascii="Verdana" w:eastAsia="Times New Roman" w:hAnsi="Verdana" w:cs="Times New Roman"/>
          <w:vanish/>
          <w:sz w:val="17"/>
          <w:szCs w:val="17"/>
          <w:lang w:eastAsia="ro-RO"/>
        </w:rPr>
        <w:br/>
        <w:t>(3) Persoanele menţionate la alin. (2) sunt acţionari fondatori ai Fondului.</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122" w:anchor="do|caiii|si2|ar15" w:history="1">
        <w:r w:rsidRPr="00DA486A">
          <w:rPr>
            <w:rFonts w:ascii="Verdana" w:eastAsia="Times New Roman" w:hAnsi="Verdana" w:cs="Times New Roman"/>
            <w:b/>
            <w:bCs/>
            <w:vanish/>
            <w:color w:val="CD5C5C"/>
            <w:sz w:val="17"/>
            <w:szCs w:val="17"/>
            <w:u w:val="single"/>
            <w:lang w:eastAsia="ro-RO"/>
          </w:rPr>
          <w:t>prevederi din Art. 15 din capitolul III, sectiunea 2 (Regulamentul 3/2006) la data 12-iul-2006 pentru Art. 44, alin. (3) din titlul II, capitolul IX</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15</w:t>
      </w:r>
      <w:r w:rsidRPr="00DA486A">
        <w:rPr>
          <w:rFonts w:ascii="Verdana" w:eastAsia="Times New Roman" w:hAnsi="Verdana" w:cs="Times New Roman"/>
          <w:vanish/>
          <w:sz w:val="17"/>
          <w:szCs w:val="17"/>
          <w:lang w:eastAsia="ro-RO"/>
        </w:rPr>
        <w:br/>
        <w:t>Regulamentul de organizare şi funcţionare al Fondului prevăzut la art. 11 alin. (1) lit. f) trebuie să cuprindă şi prevederi privind sistemul de control intern, inclusiv auditul intern.</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123" w:anchor="do|caiii|si2|ar16" w:history="1">
        <w:r w:rsidRPr="00DA486A">
          <w:rPr>
            <w:rFonts w:ascii="Verdana" w:eastAsia="Times New Roman" w:hAnsi="Verdana" w:cs="Times New Roman"/>
            <w:b/>
            <w:bCs/>
            <w:vanish/>
            <w:color w:val="CD5C5C"/>
            <w:sz w:val="17"/>
            <w:szCs w:val="17"/>
            <w:u w:val="single"/>
            <w:lang w:eastAsia="ro-RO"/>
          </w:rPr>
          <w:t>prevederi din Art. 16 din capitolul III, sectiunea 2 (Regulamentul 3/2006) la data 12-iul-2006 pentru Art. 44, alin. (3) din titlul II, capitolul IX</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16</w:t>
      </w:r>
      <w:r w:rsidRPr="00DA486A">
        <w:rPr>
          <w:rFonts w:ascii="Verdana" w:eastAsia="Times New Roman" w:hAnsi="Verdana" w:cs="Times New Roman"/>
          <w:vanish/>
          <w:sz w:val="17"/>
          <w:szCs w:val="17"/>
          <w:lang w:eastAsia="ro-RO"/>
        </w:rPr>
        <w:br/>
        <w:t>Procedurile Fondului prevăzute la art. 11 alin. (1) lit. g) vor cuprinde cel puţin următoarele:</w:t>
      </w:r>
      <w:r w:rsidRPr="00DA486A">
        <w:rPr>
          <w:rFonts w:ascii="Verdana" w:eastAsia="Times New Roman" w:hAnsi="Verdana" w:cs="Times New Roman"/>
          <w:vanish/>
          <w:sz w:val="17"/>
          <w:szCs w:val="17"/>
          <w:lang w:eastAsia="ro-RO"/>
        </w:rPr>
        <w:br/>
        <w:t>a) modalitatea de a dobândi, respectiv de a pierde, calitatea de membru al Fondului;</w:t>
      </w:r>
      <w:r w:rsidRPr="00DA486A">
        <w:rPr>
          <w:rFonts w:ascii="Verdana" w:eastAsia="Times New Roman" w:hAnsi="Verdana" w:cs="Times New Roman"/>
          <w:vanish/>
          <w:sz w:val="17"/>
          <w:szCs w:val="17"/>
          <w:lang w:eastAsia="ro-RO"/>
        </w:rPr>
        <w:br/>
        <w:t>b) modalitatea de determinare a elementelor incluse în baza de calcul aferentă portofoliilor de instrumente financiare şi fondurilor băneşti gestionate, în vederea stabilirii contribuţiilor anuale şi speciale;</w:t>
      </w:r>
      <w:r w:rsidRPr="00DA486A">
        <w:rPr>
          <w:rFonts w:ascii="Verdana" w:eastAsia="Times New Roman" w:hAnsi="Verdana" w:cs="Times New Roman"/>
          <w:vanish/>
          <w:sz w:val="17"/>
          <w:szCs w:val="17"/>
          <w:lang w:eastAsia="ro-RO"/>
        </w:rPr>
        <w:br/>
        <w:t>c) nivelul şi termenele de plată ale contribuţiilor anuale şi speciale, precum şi condiţiile de aplicare a penalităţilor de întârziere la plata contribuţiilor;</w:t>
      </w:r>
      <w:r w:rsidRPr="00DA486A">
        <w:rPr>
          <w:rFonts w:ascii="Verdana" w:eastAsia="Times New Roman" w:hAnsi="Verdana" w:cs="Times New Roman"/>
          <w:vanish/>
          <w:sz w:val="17"/>
          <w:szCs w:val="17"/>
          <w:lang w:eastAsia="ro-RO"/>
        </w:rPr>
        <w:br/>
        <w:t>d) condiţiile în care poate avea loc majorarea, diminuarea, suspendarea sau reluarea plăţii contribuţiilor membrilor Fondului;</w:t>
      </w:r>
      <w:r w:rsidRPr="00DA486A">
        <w:rPr>
          <w:rFonts w:ascii="Verdana" w:eastAsia="Times New Roman" w:hAnsi="Verdana" w:cs="Times New Roman"/>
          <w:vanish/>
          <w:sz w:val="17"/>
          <w:szCs w:val="17"/>
          <w:lang w:eastAsia="ro-RO"/>
        </w:rPr>
        <w:br/>
        <w:t>e) termenele de raportare şi raportările ce trebuie transmise Fondului de către membrii acestuia pentru:</w:t>
      </w:r>
      <w:r w:rsidRPr="00DA486A">
        <w:rPr>
          <w:rFonts w:ascii="Verdana" w:eastAsia="Times New Roman" w:hAnsi="Verdana" w:cs="Times New Roman"/>
          <w:vanish/>
          <w:sz w:val="17"/>
          <w:szCs w:val="17"/>
          <w:lang w:eastAsia="ro-RO"/>
        </w:rPr>
        <w:br/>
        <w:t>1. determinarea bazei de calcul şi a cuantumului contribuţiilor ce trebuie plătite;</w:t>
      </w:r>
      <w:r w:rsidRPr="00DA486A">
        <w:rPr>
          <w:rFonts w:ascii="Verdana" w:eastAsia="Times New Roman" w:hAnsi="Verdana" w:cs="Times New Roman"/>
          <w:vanish/>
          <w:sz w:val="17"/>
          <w:szCs w:val="17"/>
          <w:lang w:eastAsia="ro-RO"/>
        </w:rPr>
        <w:br/>
        <w:t>2. determinarea eventualelor obligaţii de plată ce urmează a fi compensate de Fond;</w:t>
      </w:r>
      <w:r w:rsidRPr="00DA486A">
        <w:rPr>
          <w:rFonts w:ascii="Verdana" w:eastAsia="Times New Roman" w:hAnsi="Verdana" w:cs="Times New Roman"/>
          <w:vanish/>
          <w:sz w:val="17"/>
          <w:szCs w:val="17"/>
          <w:lang w:eastAsia="ro-RO"/>
        </w:rPr>
        <w:br/>
        <w:t>f) modul de calcul al compensaţiei pentru fiecare investitor;</w:t>
      </w:r>
      <w:r w:rsidRPr="00DA486A">
        <w:rPr>
          <w:rFonts w:ascii="Verdana" w:eastAsia="Times New Roman" w:hAnsi="Verdana" w:cs="Times New Roman"/>
          <w:vanish/>
          <w:sz w:val="17"/>
          <w:szCs w:val="17"/>
          <w:lang w:eastAsia="ro-RO"/>
        </w:rPr>
        <w:br/>
        <w:t>g) documentele, condiţiile şi formalităţile ce trebuie îndeplinite pentru a beneficia de compensaţiile păţite de Fond;</w:t>
      </w:r>
      <w:r w:rsidRPr="00DA486A">
        <w:rPr>
          <w:rFonts w:ascii="Verdana" w:eastAsia="Times New Roman" w:hAnsi="Verdana" w:cs="Times New Roman"/>
          <w:vanish/>
          <w:sz w:val="17"/>
          <w:szCs w:val="17"/>
          <w:lang w:eastAsia="ro-RO"/>
        </w:rPr>
        <w:br/>
        <w:t>h) regimul şi circuitul informaţiilor şi documentelor la care au acces reprezentanţii persoanelor juridice alese administratori ai Fondului, salariaţii şi auditorii Fondului, în cursul exercitării atribuţiilor lor.</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124" w:anchor="do|caiii|si2|ar18" w:history="1">
        <w:r w:rsidRPr="00DA486A">
          <w:rPr>
            <w:rFonts w:ascii="Verdana" w:eastAsia="Times New Roman" w:hAnsi="Verdana" w:cs="Times New Roman"/>
            <w:b/>
            <w:bCs/>
            <w:vanish/>
            <w:color w:val="CD5C5C"/>
            <w:sz w:val="17"/>
            <w:szCs w:val="17"/>
            <w:u w:val="single"/>
            <w:lang w:eastAsia="ro-RO"/>
          </w:rPr>
          <w:t>prevederi din Art. 18 din capitolul III, sectiunea 2 (Regulamentul 3/2006) la data 09-feb-2006 pentru Art. 44 din titlul II, capitolul IX</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18</w:t>
      </w:r>
      <w:r w:rsidRPr="00DA486A">
        <w:rPr>
          <w:rFonts w:ascii="Verdana" w:eastAsia="Times New Roman" w:hAnsi="Verdana" w:cs="Times New Roman"/>
          <w:vanish/>
          <w:sz w:val="17"/>
          <w:szCs w:val="17"/>
          <w:lang w:eastAsia="ro-RO"/>
        </w:rPr>
        <w:br/>
        <w:t xml:space="preserve">Fondul are obligaţia organizării şi conducerii contabilităţii potrivit prevederilor Legii contabilităţii nr. </w:t>
      </w:r>
      <w:hyperlink r:id="rId125" w:history="1">
        <w:r w:rsidRPr="00DA486A">
          <w:rPr>
            <w:rFonts w:ascii="Verdana" w:eastAsia="Times New Roman" w:hAnsi="Verdana" w:cs="Times New Roman"/>
            <w:b/>
            <w:bCs/>
            <w:vanish/>
            <w:color w:val="333399"/>
            <w:sz w:val="17"/>
            <w:szCs w:val="17"/>
            <w:u w:val="single"/>
            <w:lang w:eastAsia="ro-RO"/>
          </w:rPr>
          <w:t>82/1991</w:t>
        </w:r>
      </w:hyperlink>
      <w:r w:rsidRPr="00DA486A">
        <w:rPr>
          <w:rFonts w:ascii="Verdana" w:eastAsia="Times New Roman" w:hAnsi="Verdana" w:cs="Times New Roman"/>
          <w:vanish/>
          <w:sz w:val="17"/>
          <w:szCs w:val="17"/>
          <w:lang w:eastAsia="ro-RO"/>
        </w:rPr>
        <w:t xml:space="preserve"> republicată, cu modificările şi completările ulterioare, precum şi oricăror altor prevederi legale incidente în materie, emise de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45" w:name="do|ttII|caIX|ar45"/>
      <w:r>
        <w:rPr>
          <w:rFonts w:ascii="Verdana" w:eastAsia="Times New Roman" w:hAnsi="Verdana" w:cs="Times New Roman"/>
          <w:b/>
          <w:bCs/>
          <w:noProof/>
          <w:color w:val="333399"/>
          <w:lang w:eastAsia="ro-RO"/>
        </w:rPr>
        <w:drawing>
          <wp:inline distT="0" distB="0" distL="0" distR="0">
            <wp:extent cx="95250" cy="95250"/>
            <wp:effectExtent l="0" t="0" r="0" b="0"/>
            <wp:docPr id="732" name="Imagine 73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4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5"/>
      <w:r w:rsidRPr="00DA486A">
        <w:rPr>
          <w:rFonts w:ascii="Verdana" w:eastAsia="Times New Roman" w:hAnsi="Verdana" w:cs="Times New Roman"/>
          <w:b/>
          <w:bCs/>
          <w:color w:val="0000AF"/>
          <w:lang w:eastAsia="ro-RO"/>
        </w:rPr>
        <w:t>Art. 45</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31" name="Imagine 73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08_000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09-feb-2006 Art. 45 din titlul II, capitolul IX reglementat de Art. 3 din capitolul I din </w:t>
      </w:r>
      <w:hyperlink r:id="rId126" w:anchor="do|cai|ar3" w:history="1">
        <w:r w:rsidRPr="00DA486A">
          <w:rPr>
            <w:rFonts w:ascii="Verdana" w:eastAsia="Times New Roman" w:hAnsi="Verdana" w:cs="Times New Roman"/>
            <w:b/>
            <w:bCs/>
            <w:i/>
            <w:iCs/>
            <w:color w:val="333399"/>
            <w:sz w:val="18"/>
            <w:szCs w:val="18"/>
            <w:u w:val="single"/>
            <w:lang w:eastAsia="ro-RO"/>
          </w:rPr>
          <w:t>Regulamentul 3/2006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46" w:name="do|ttII|caIX|ar45|al1"/>
      <w:bookmarkEnd w:id="446"/>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 xml:space="preserve">Intermediarii autorizaţi să presteze servicii de investiţii financiare şi societăţile de administrare a investiţiilor, care administrează portofolii individuale de investiţii, trebuie să fie membri ai Fondului.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30" name="Imagine 73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08_005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09-feb-2006 Art. 45, alin. (1) din titlul II, capitolul IX reglementat de capitolul III, sectiunea 4 din </w:t>
      </w:r>
      <w:hyperlink r:id="rId127" w:anchor="do|caiii|si4" w:history="1">
        <w:r w:rsidRPr="00DA486A">
          <w:rPr>
            <w:rFonts w:ascii="Verdana" w:eastAsia="Times New Roman" w:hAnsi="Verdana" w:cs="Times New Roman"/>
            <w:b/>
            <w:bCs/>
            <w:i/>
            <w:iCs/>
            <w:color w:val="333399"/>
            <w:sz w:val="18"/>
            <w:szCs w:val="18"/>
            <w:u w:val="single"/>
            <w:lang w:eastAsia="ro-RO"/>
          </w:rPr>
          <w:t>Regulamentul 3/2006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29" name="Imagine 72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08_007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09-feb-2006 Art. 45, alin. (1) din titlul II, capitolul IX reglementat de Art. 39 din capitolul III, sectiunea 5 din </w:t>
      </w:r>
      <w:hyperlink r:id="rId128" w:anchor="do|caiii|si5|ar39" w:history="1">
        <w:r w:rsidRPr="00DA486A">
          <w:rPr>
            <w:rFonts w:ascii="Verdana" w:eastAsia="Times New Roman" w:hAnsi="Verdana" w:cs="Times New Roman"/>
            <w:b/>
            <w:bCs/>
            <w:i/>
            <w:iCs/>
            <w:color w:val="333399"/>
            <w:sz w:val="18"/>
            <w:szCs w:val="18"/>
            <w:u w:val="single"/>
            <w:lang w:eastAsia="ro-RO"/>
          </w:rPr>
          <w:t>Regulamentul 3/2006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129" w:anchor="do|caiii|si5|ar39" w:history="1">
        <w:r w:rsidRPr="00DA486A">
          <w:rPr>
            <w:rFonts w:ascii="Verdana" w:eastAsia="Times New Roman" w:hAnsi="Verdana" w:cs="Times New Roman"/>
            <w:b/>
            <w:bCs/>
            <w:vanish/>
            <w:color w:val="CD5C5C"/>
            <w:sz w:val="17"/>
            <w:szCs w:val="17"/>
            <w:u w:val="single"/>
            <w:lang w:eastAsia="ro-RO"/>
          </w:rPr>
          <w:t>prevederi din Art. 39 din capitolul III, sectiunea 5 (Regulamentul 3/2006) la data 09-feb-2006 pentru Art. 45, alin. (1) din titlul II, capitolul IX</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39</w:t>
      </w:r>
      <w:r w:rsidRPr="00DA486A">
        <w:rPr>
          <w:rFonts w:ascii="Verdana" w:eastAsia="Times New Roman" w:hAnsi="Verdana" w:cs="Times New Roman"/>
          <w:vanish/>
          <w:sz w:val="17"/>
          <w:szCs w:val="17"/>
          <w:lang w:eastAsia="ro-RO"/>
        </w:rPr>
        <w:br/>
        <w:t>(1) Investitorii au calitate procesuală activă împotriva Fondului, pentru a-şi apăra dreptul la compensare.</w:t>
      </w:r>
      <w:r w:rsidRPr="00DA486A">
        <w:rPr>
          <w:rFonts w:ascii="Verdana" w:eastAsia="Times New Roman" w:hAnsi="Verdana" w:cs="Times New Roman"/>
          <w:vanish/>
          <w:sz w:val="17"/>
          <w:szCs w:val="17"/>
          <w:lang w:eastAsia="ro-RO"/>
        </w:rPr>
        <w:br/>
        <w:t>(2) Litigiile născute între Fond şi persoane fizice sau juridice pot fi soluţionate şi prin arbitraj, potrivit reglementărilor legale aplicabile în materie.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130" w:anchor="do|caiii|si4" w:history="1">
        <w:r w:rsidRPr="00DA486A">
          <w:rPr>
            <w:rFonts w:ascii="Verdana" w:eastAsia="Times New Roman" w:hAnsi="Verdana" w:cs="Times New Roman"/>
            <w:b/>
            <w:bCs/>
            <w:vanish/>
            <w:color w:val="CD5C5C"/>
            <w:sz w:val="17"/>
            <w:szCs w:val="17"/>
            <w:u w:val="single"/>
            <w:lang w:eastAsia="ro-RO"/>
          </w:rPr>
          <w:t>prevederi din capitolul III, sectiunea 4 (Regulamentul 3/2006) la data 25-feb-2010 pentru Art. 45, alin. (1) din titlul II, capitolul IX</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p>
    <w:p w:rsidR="00DA486A" w:rsidRPr="00DA486A" w:rsidRDefault="00DA486A" w:rsidP="00DA486A">
      <w:pPr>
        <w:shd w:val="clear" w:color="auto" w:fill="FFFAFA"/>
        <w:spacing w:before="100" w:beforeAutospacing="1" w:after="100" w:afterAutospacing="1" w:line="240" w:lineRule="auto"/>
        <w:outlineLvl w:val="2"/>
        <w:rPr>
          <w:rFonts w:ascii="Verdana" w:eastAsia="Times New Roman" w:hAnsi="Verdana" w:cs="Times New Roman"/>
          <w:b/>
          <w:bCs/>
          <w:vanish/>
          <w:lang w:eastAsia="ro-RO"/>
        </w:rPr>
      </w:pPr>
      <w:r w:rsidRPr="00DA486A">
        <w:rPr>
          <w:rFonts w:ascii="Verdana" w:eastAsia="Times New Roman" w:hAnsi="Verdana" w:cs="Times New Roman"/>
          <w:b/>
          <w:bCs/>
          <w:vanish/>
          <w:lang w:eastAsia="ro-RO"/>
        </w:rPr>
        <w:t>SECŢIUNEA 4: Excluderea membrilor Fondului</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t>Art. 28</w:t>
      </w:r>
      <w:r w:rsidRPr="00DA486A">
        <w:rPr>
          <w:rFonts w:ascii="Verdana" w:eastAsia="Times New Roman" w:hAnsi="Verdana" w:cs="Times New Roman"/>
          <w:vanish/>
          <w:sz w:val="17"/>
          <w:szCs w:val="17"/>
          <w:lang w:eastAsia="ro-RO"/>
        </w:rPr>
        <w:br/>
        <w:t>(1) În situaţia în care intermediarii şi societăţile de administrare a investiţiilor care au în obiectul de activitate administrarea portofoliilor individuale de investiţii nu îşi îndeplinesc obligaţiile ce le revin în calitate de membri ai Fondului, C.N.V.M. va fi notificată şi în cooperare cu Fondul, va dispune măsurile necesare, pentru a asigura îndeplinirea de către aceştia a obligaţiilor ce le revin. În cazul în care membrul Fondului este o instituţie de credit, C.N.V.M. va notifica BNR pentru dispunerea măsurilor necesare.</w:t>
      </w:r>
      <w:r w:rsidRPr="00DA486A">
        <w:rPr>
          <w:rFonts w:ascii="Verdana" w:eastAsia="Times New Roman" w:hAnsi="Verdana" w:cs="Times New Roman"/>
          <w:vanish/>
          <w:sz w:val="17"/>
          <w:szCs w:val="17"/>
          <w:lang w:eastAsia="ro-RO"/>
        </w:rPr>
        <w:br/>
        <w:t>(2) Dacă măsurile la care se referă alin. (1) nu pot să asigure respectarea obligaţiilor de către un membru, Fondul va transmite acestuia un preaviz care nu poate fi mai mic de 12 luni, în legătură cu intenţia sa de a-l exclude dintre membrii Fondului.</w:t>
      </w:r>
      <w:r w:rsidRPr="00DA486A">
        <w:rPr>
          <w:rFonts w:ascii="Verdana" w:eastAsia="Times New Roman" w:hAnsi="Verdana" w:cs="Times New Roman"/>
          <w:vanish/>
          <w:sz w:val="17"/>
          <w:szCs w:val="17"/>
          <w:lang w:eastAsia="ro-RO"/>
        </w:rPr>
        <w:br/>
        <w:t xml:space="preserve">(3) Fondul va asigura acordarea compensaţiilor, în situaţiile prevăzute la art. 47 din Legea nr. </w:t>
      </w:r>
      <w:hyperlink r:id="rId131"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privind piaţa de capital, cu privire la serviciile de investiţii financiare derulate de membrul respectiv în perioada preavizului. Dacă la expirarea acestuia, membrul nu şi-a îndeplinit obligaţiile, Fondul poate, cu aprobarea prealabilă a C.N.V.M., să excludă societatea în cauză dintre membrii Fondului.</w:t>
      </w:r>
      <w:r w:rsidRPr="00DA486A">
        <w:rPr>
          <w:rFonts w:ascii="Verdana" w:eastAsia="Times New Roman" w:hAnsi="Verdana" w:cs="Times New Roman"/>
          <w:vanish/>
          <w:sz w:val="17"/>
          <w:szCs w:val="17"/>
          <w:lang w:eastAsia="ro-RO"/>
        </w:rPr>
        <w:br/>
        <w:t>(4) Atunci când un membru a fost exclus din Fond, sub condiţia aprobării C.N.V.M., acesta poate să desfăşoare activităţi de investiţii financiare exclusiv pe cont propriu sau poate continua prestarea serviciilor de investiţii financiare pentru care a fost autorizat dacă face dovada că, înainte de excludere, participa la o altă schemă de compensare recunoscută care asigura investitorilor o compensaţie care este cel puţin echivalentul celei oferite de Fond.</w:t>
      </w:r>
      <w:r w:rsidRPr="00DA486A">
        <w:rPr>
          <w:rFonts w:ascii="Verdana" w:eastAsia="Times New Roman" w:hAnsi="Verdana" w:cs="Times New Roman"/>
          <w:vanish/>
          <w:sz w:val="17"/>
          <w:szCs w:val="17"/>
          <w:lang w:eastAsia="ro-RO"/>
        </w:rPr>
        <w:br/>
        <w:t>(5) Excluderea, în conformitate cu prevederile alin. (3), a unui membru al Fondului, care nu îndeplineşte condiţiile prevăzute la alin. (4), conduce automat la încetarea prestării oricăror servicii şi, ulterior, după ce membrul respectiv face dovada achitării datoriilor faţă de clienţi şi a transferului valorilor mobiliare la depozitarul central sau în conturile indicate de clienţi, la retragerea autorizaţiei acordate de C.N.V.M. În cazul în care membrul exclus este o instituţie de credit, C.N.V.M. va notifica imediat BNR în vederea retragerii autorizaţiei de a presta servicii de investiţii financiare.</w:t>
      </w:r>
      <w:r w:rsidRPr="00DA486A">
        <w:rPr>
          <w:rFonts w:ascii="Verdana" w:eastAsia="Times New Roman" w:hAnsi="Verdana" w:cs="Times New Roman"/>
          <w:vanish/>
          <w:sz w:val="17"/>
          <w:szCs w:val="17"/>
          <w:lang w:eastAsia="ro-RO"/>
        </w:rPr>
        <w:br/>
        <w:t>Art. 29</w:t>
      </w:r>
      <w:r w:rsidRPr="00DA486A">
        <w:rPr>
          <w:rFonts w:ascii="Verdana" w:eastAsia="Times New Roman" w:hAnsi="Verdana" w:cs="Times New Roman"/>
          <w:vanish/>
          <w:sz w:val="17"/>
          <w:szCs w:val="17"/>
          <w:lang w:eastAsia="ro-RO"/>
        </w:rPr>
        <w:br/>
        <w:t xml:space="preserve">În situaţia în care unui membru al Fondului i se retrage autorizaţia, iar condiţiile prevăzute în art. 47 alin. (1) lit. a) şi b) din Legea nr. </w:t>
      </w:r>
      <w:hyperlink r:id="rId132"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cu modificările şi completările ulterioare, sunt la data retragerii autorizaţiei sau, ulterior, îndeplinite, Fondul va trebui să asigure compensarea creanţei în limita plafonului stabilit la art. 30 pentru serviciile de investiţii financiare contractate şi nedecontate până la momentul retragerii autorizaţiei respective.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47" w:name="do|ttII|caIX|ar45|al2"/>
      <w:bookmarkEnd w:id="447"/>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 xml:space="preserve">Entităţile menţionate la alin. (1) au obligaţia ca, în termen de 180 de zile de la intrarea în vigoare a prezentei legi, să înfiinţeze şi să supună autorizării C.N.V.M., S.C. Fondul de compensare a investitorilor - S.A.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28" name="Imagine 72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08_001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09-feb-2006 Art. 45, alin. (2) din titlul II, capitolul IX reglementat de Art. 10 din capitolul II din </w:t>
      </w:r>
      <w:hyperlink r:id="rId133" w:anchor="do|caii|ar10" w:history="1">
        <w:r w:rsidRPr="00DA486A">
          <w:rPr>
            <w:rFonts w:ascii="Verdana" w:eastAsia="Times New Roman" w:hAnsi="Verdana" w:cs="Times New Roman"/>
            <w:b/>
            <w:bCs/>
            <w:i/>
            <w:iCs/>
            <w:color w:val="333399"/>
            <w:sz w:val="18"/>
            <w:szCs w:val="18"/>
            <w:u w:val="single"/>
            <w:lang w:eastAsia="ro-RO"/>
          </w:rPr>
          <w:t>Regulamentul 3/2006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134" w:anchor="do|caii|ar10" w:history="1">
        <w:r w:rsidRPr="00DA486A">
          <w:rPr>
            <w:rFonts w:ascii="Verdana" w:eastAsia="Times New Roman" w:hAnsi="Verdana" w:cs="Times New Roman"/>
            <w:b/>
            <w:bCs/>
            <w:vanish/>
            <w:color w:val="CD5C5C"/>
            <w:sz w:val="17"/>
            <w:szCs w:val="17"/>
            <w:u w:val="single"/>
            <w:lang w:eastAsia="ro-RO"/>
          </w:rPr>
          <w:t>prevederi din Art. 10 din capitolul II (Regulamentul 3/2006) la data 09-feb-2006 pentru Art. 45, alin. (2) din titlul II, capitolul IX</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10</w:t>
      </w:r>
      <w:r w:rsidRPr="00DA486A">
        <w:rPr>
          <w:rFonts w:ascii="Verdana" w:eastAsia="Times New Roman" w:hAnsi="Verdana" w:cs="Times New Roman"/>
          <w:vanish/>
          <w:sz w:val="17"/>
          <w:szCs w:val="17"/>
          <w:lang w:eastAsia="ro-RO"/>
        </w:rPr>
        <w:br/>
        <w:t>(1) Fondul va adopta o structură de conducere executivă care să asigure independenţa operaţională faţă de acţionarii acestuia.</w:t>
      </w:r>
      <w:r w:rsidRPr="00DA486A">
        <w:rPr>
          <w:rFonts w:ascii="Verdana" w:eastAsia="Times New Roman" w:hAnsi="Verdana" w:cs="Times New Roman"/>
          <w:vanish/>
          <w:sz w:val="17"/>
          <w:szCs w:val="17"/>
          <w:lang w:eastAsia="ro-RO"/>
        </w:rPr>
        <w:br/>
        <w:t>(2) Membrii conducerii executive şi ceilalţi salariaţi ai Fondului nu pot fi administratori, auditori sau salariaţi ai membrilor Fondului.</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135" w:anchor="do|cai|ar3" w:history="1">
        <w:r w:rsidRPr="00DA486A">
          <w:rPr>
            <w:rFonts w:ascii="Verdana" w:eastAsia="Times New Roman" w:hAnsi="Verdana" w:cs="Times New Roman"/>
            <w:b/>
            <w:bCs/>
            <w:vanish/>
            <w:color w:val="CD5C5C"/>
            <w:sz w:val="17"/>
            <w:szCs w:val="17"/>
            <w:u w:val="single"/>
            <w:lang w:eastAsia="ro-RO"/>
          </w:rPr>
          <w:t>prevederi din Art. 3 din capitolul I (Regulamentul 3/2006) la data 12-iul-2006 pentru Art. 45 din titlul II, capitolul IX</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3</w:t>
      </w:r>
      <w:r w:rsidRPr="00DA486A">
        <w:rPr>
          <w:rFonts w:ascii="Verdana" w:eastAsia="Times New Roman" w:hAnsi="Verdana" w:cs="Times New Roman"/>
          <w:vanish/>
          <w:sz w:val="17"/>
          <w:szCs w:val="17"/>
          <w:lang w:eastAsia="ro-RO"/>
        </w:rPr>
        <w:br/>
        <w:t>(1) Intermediarii care sunt înscrişi în Registrul Comisiei Naţionale a Valorilor Mobiliare, denumit în continuare RegistrulC.N.V.M., pentru prestarea serviciilor de investiţii financiare în numele clienţilor, precum şi societăţile de administrare a investiţiilor înscrise în Registrul C.N.V.M., care au în obiectul de activitate administrarea portofoliilor individuale de investiţii şi care îşi desfăşoară activitatea pe teritoriul României, sunt obligaţi să participe la constituirea resurselor financiare ale Fondului în conformitate cu prevederile art. 20.</w:t>
      </w:r>
      <w:r w:rsidRPr="00DA486A">
        <w:rPr>
          <w:rFonts w:ascii="Verdana" w:eastAsia="Times New Roman" w:hAnsi="Verdana" w:cs="Times New Roman"/>
          <w:vanish/>
          <w:sz w:val="17"/>
          <w:szCs w:val="17"/>
          <w:lang w:eastAsia="ro-RO"/>
        </w:rPr>
        <w:br/>
        <w:t>(2) O instituţie de credit care prestează servicii de investiţii financiare poate fi exonerată de obligaţia de a contribui la Fond, numai în situaţia în care aceasta a fost deja exceptată de la obligaţia de a participa la fondul de garantare a depozitelor, cu condiţia ca investitorii săi să beneficieze de o protecţie cel puţin echivalentă cu cea oferită de Fond.</w:t>
      </w:r>
      <w:r w:rsidRPr="00DA486A">
        <w:rPr>
          <w:rFonts w:ascii="Verdana" w:eastAsia="Times New Roman" w:hAnsi="Verdana" w:cs="Times New Roman"/>
          <w:vanish/>
          <w:sz w:val="17"/>
          <w:szCs w:val="17"/>
          <w:lang w:eastAsia="ro-RO"/>
        </w:rPr>
        <w:br/>
        <w:t>(3) În aplicarea alin. (2), Fondul poate exonera o instituţie de credit de la obligaţia de plată a contribuţiilor în baza prezentării documentelor care atestă:</w:t>
      </w:r>
      <w:r w:rsidRPr="00DA486A">
        <w:rPr>
          <w:rFonts w:ascii="Verdana" w:eastAsia="Times New Roman" w:hAnsi="Verdana" w:cs="Times New Roman"/>
          <w:vanish/>
          <w:sz w:val="17"/>
          <w:szCs w:val="17"/>
          <w:lang w:eastAsia="ro-RO"/>
        </w:rPr>
        <w:br/>
        <w:t>a) exceptarea de către BNR sau de către autoritatea competentă corespondentă din statul membru a respectivei instituţii de credit de la obligaţia de a participa la fondul sau schema de garantare a depozitelor bancare;</w:t>
      </w:r>
      <w:r w:rsidRPr="00DA486A">
        <w:rPr>
          <w:rFonts w:ascii="Verdana" w:eastAsia="Times New Roman" w:hAnsi="Verdana" w:cs="Times New Roman"/>
          <w:vanish/>
          <w:sz w:val="17"/>
          <w:szCs w:val="17"/>
          <w:lang w:eastAsia="ro-RO"/>
        </w:rPr>
        <w:br/>
        <w:t>b) asigurarea unei compensaţii pentru clienţii instituţiei de credit reprezentând cel puţin o protecţie echivalentă cu cea oferită de Fond.</w:t>
      </w:r>
      <w:r w:rsidRPr="00DA486A">
        <w:rPr>
          <w:rFonts w:ascii="Verdana" w:eastAsia="Times New Roman" w:hAnsi="Verdana" w:cs="Times New Roman"/>
          <w:vanish/>
          <w:sz w:val="17"/>
          <w:szCs w:val="17"/>
          <w:lang w:eastAsia="ro-RO"/>
        </w:rPr>
        <w:br/>
        <w:t>(4) Sucursalele intermediarilor din statele nemembre care vor fi autorizate să presteze servicii de investiţii financiare în România nu vor fi obligate să devină membre ale Fondului dacă se poate demonstra că acestea participă la un sistem care poate asigura investitorilor din România o compensaţie cel puţin echivalentă cu cea oferită de Fond.</w:t>
      </w:r>
      <w:r w:rsidRPr="00DA486A">
        <w:rPr>
          <w:rFonts w:ascii="Verdana" w:eastAsia="Times New Roman" w:hAnsi="Verdana" w:cs="Times New Roman"/>
          <w:vanish/>
          <w:sz w:val="17"/>
          <w:szCs w:val="17"/>
          <w:lang w:eastAsia="ro-RO"/>
        </w:rPr>
        <w:br/>
        <w:t>(5) În cazul în care nu pot fi aplicate prevederile alin,(4), sucursalele din statele nemembre înfiinţate în România au obligaţia să devină membre ale Fondului.</w:t>
      </w:r>
      <w:r w:rsidRPr="00DA486A">
        <w:rPr>
          <w:rFonts w:ascii="Verdana" w:eastAsia="Times New Roman" w:hAnsi="Verdana" w:cs="Times New Roman"/>
          <w:vanish/>
          <w:sz w:val="17"/>
          <w:szCs w:val="17"/>
          <w:lang w:eastAsia="ro-RO"/>
        </w:rPr>
        <w:br/>
        <w:t>(6) În situaţia în care membrul Fondului este o sucursală a unui intermediar dintr-un stat nemembru, Fondul va acorda compensaţii numai investitorilor care au conturi deschise la sucursala autorizată în România.</w:t>
      </w:r>
      <w:r w:rsidRPr="00DA486A">
        <w:rPr>
          <w:rFonts w:ascii="Verdana" w:eastAsia="Times New Roman" w:hAnsi="Verdana" w:cs="Times New Roman"/>
          <w:vanish/>
          <w:sz w:val="17"/>
          <w:szCs w:val="17"/>
          <w:lang w:eastAsia="ro-RO"/>
        </w:rPr>
        <w:br/>
        <w:t>(7) Sucursalele intermediarilor din statele nemembre, care vor fi autorizate să presteze servicii de investiţii financiare în România, vor pune la dispoziţia investitorilor actuali sau potenţiali informaţiile relevante referitoare la procedura de compensare a investiţiilor lor,</w:t>
      </w:r>
      <w:r w:rsidRPr="00DA486A">
        <w:rPr>
          <w:rFonts w:ascii="Verdana" w:eastAsia="Times New Roman" w:hAnsi="Verdana" w:cs="Times New Roman"/>
          <w:vanish/>
          <w:sz w:val="17"/>
          <w:szCs w:val="17"/>
          <w:lang w:eastAsia="ro-RO"/>
        </w:rPr>
        <w:br/>
        <w:t>(8) Informaţiile prevăzute la alin. (7) vor fi prezentate în limba română, într-o formă clară şi inteligibilă, conform procedurii prevăzute la art. 41.</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48" w:name="do|ttII|caIX|ar46"/>
      <w:r>
        <w:rPr>
          <w:rFonts w:ascii="Verdana" w:eastAsia="Times New Roman" w:hAnsi="Verdana" w:cs="Times New Roman"/>
          <w:b/>
          <w:bCs/>
          <w:noProof/>
          <w:color w:val="333399"/>
          <w:lang w:eastAsia="ro-RO"/>
        </w:rPr>
        <w:drawing>
          <wp:inline distT="0" distB="0" distL="0" distR="0">
            <wp:extent cx="95250" cy="95250"/>
            <wp:effectExtent l="0" t="0" r="0" b="0"/>
            <wp:docPr id="727" name="Imagine 72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4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8"/>
      <w:r w:rsidRPr="00DA486A">
        <w:rPr>
          <w:rFonts w:ascii="Verdana" w:eastAsia="Times New Roman" w:hAnsi="Verdana" w:cs="Times New Roman"/>
          <w:b/>
          <w:bCs/>
          <w:color w:val="0000AF"/>
          <w:lang w:eastAsia="ro-RO"/>
        </w:rPr>
        <w:t>Art. 46</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26" name="Imagine 72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08_003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09-feb-2006 Art. 46 din titlul II, capitolul IX reglementat de Art. 19 din capitolul III, sectiunea 2 din </w:t>
      </w:r>
      <w:hyperlink r:id="rId136" w:anchor="do|caiii|si2|ar19" w:history="1">
        <w:r w:rsidRPr="00DA486A">
          <w:rPr>
            <w:rFonts w:ascii="Verdana" w:eastAsia="Times New Roman" w:hAnsi="Verdana" w:cs="Times New Roman"/>
            <w:b/>
            <w:bCs/>
            <w:i/>
            <w:iCs/>
            <w:color w:val="333399"/>
            <w:sz w:val="18"/>
            <w:szCs w:val="18"/>
            <w:u w:val="single"/>
            <w:lang w:eastAsia="ro-RO"/>
          </w:rPr>
          <w:t>Regulamentul 3/2006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49" w:name="do|ttII|caIX|ar46|al1"/>
      <w:bookmarkEnd w:id="449"/>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 xml:space="preserve">Scopul Fondului este de a compensa investitorii, în condiţiile prezentei legi şi ale reglementărilor C.N.V.M., în situaţia incapacităţii membrilor Fondului de a returna fondurile băneşti şi/sau instrumentele financiare datorate sau aparţinând investitorilor, care au fost deţinute în numele acestora, cu ocazia prestării de servicii de investiţii financiare sau de administrare a portofoliilor individuale de investiţii.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25" name="Imagine 72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08_000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09-feb-2006 Art. 46, alin. (1) din titlul II, capitolul IX reglementat de Art. 4 din capitolul I din </w:t>
      </w:r>
      <w:hyperlink r:id="rId137" w:anchor="do|cai|ar4" w:history="1">
        <w:r w:rsidRPr="00DA486A">
          <w:rPr>
            <w:rFonts w:ascii="Verdana" w:eastAsia="Times New Roman" w:hAnsi="Verdana" w:cs="Times New Roman"/>
            <w:b/>
            <w:bCs/>
            <w:i/>
            <w:iCs/>
            <w:color w:val="333399"/>
            <w:sz w:val="18"/>
            <w:szCs w:val="18"/>
            <w:u w:val="single"/>
            <w:lang w:eastAsia="ro-RO"/>
          </w:rPr>
          <w:t>Regulamentul 3/2006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138" w:anchor="do|cai|ar4" w:history="1">
        <w:r w:rsidRPr="00DA486A">
          <w:rPr>
            <w:rFonts w:ascii="Verdana" w:eastAsia="Times New Roman" w:hAnsi="Verdana" w:cs="Times New Roman"/>
            <w:b/>
            <w:bCs/>
            <w:vanish/>
            <w:color w:val="CD5C5C"/>
            <w:sz w:val="17"/>
            <w:szCs w:val="17"/>
            <w:u w:val="single"/>
            <w:lang w:eastAsia="ro-RO"/>
          </w:rPr>
          <w:t>prevederi din Art. 4 din capitolul I (Regulamentul 3/2006) la data 09-feb-2006 pentru Art. 46, alin. (1) din titlul II, capitolul IX</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4</w:t>
      </w:r>
      <w:r w:rsidRPr="00DA486A">
        <w:rPr>
          <w:rFonts w:ascii="Verdana" w:eastAsia="Times New Roman" w:hAnsi="Verdana" w:cs="Times New Roman"/>
          <w:vanish/>
          <w:sz w:val="17"/>
          <w:szCs w:val="17"/>
          <w:lang w:eastAsia="ro-RO"/>
        </w:rPr>
        <w:br/>
        <w:t>(1) Fondul are ca obiect principal de activitate colectarea contribuţiilor membrilor şi compensarea creanţelor investitorilor provenind din incapacitatea unui membru de a restitui fondurile băneşti şi/sau instrumentele financiare datorate sau aparţinând investitorilor, care sunt deţinute şi/sau administrate în numele acestora în cadrul prestării de servicii de investiţii financiare, în limita plafoanelor stabilite în conformitate cu art. 30.</w:t>
      </w:r>
      <w:r w:rsidRPr="00DA486A">
        <w:rPr>
          <w:rFonts w:ascii="Verdana" w:eastAsia="Times New Roman" w:hAnsi="Verdana" w:cs="Times New Roman"/>
          <w:vanish/>
          <w:sz w:val="17"/>
          <w:szCs w:val="17"/>
          <w:lang w:eastAsia="ro-RO"/>
        </w:rPr>
        <w:br/>
        <w:t>(2) Compensaţia este asigurată de Fond, pentru clienţii unei instituţii de credit membră a Fondului, numai pentru fondurile băneşti şi instrumentele financiare încredinţate în baza unui contract de intermediere de prestare de servicii de investiţii financiare.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50" w:name="do|ttII|caIX|ar46|al2"/>
      <w:bookmarkEnd w:id="450"/>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În sensul prezentului capitol, prin investitor se înţelege orice persoană care a încredinţat fonduri băneşti sau instrumente financiare unui membru al Fondului, în scopul prestării de servicii de investiţii financiare.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51" w:name="do|ttII|caIX|ar46|al3"/>
      <w:bookmarkEnd w:id="451"/>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 xml:space="preserve">Valoarea creanţei unui investitor va fi calculată conform dispoziţiilor legale şi contractuale, luând în considerare compensarea şi creanţele reciproce de compensat, care sunt aplicabile pentru stabilirea, la data constatării sau a hotărârii menţionate la art. 47 alin. (1) , a sumei de bani sau a valorii, determinate, dacă este posibil, la valoarea de piaţă a instrumentelor financiare aparţinând investitorilor, pe care membrul Fondului nu le poate plăti sau returna, în condiţiile prevăzute la art. 47 alin. (1) şi (2) .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24" name="Imagine 72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08_006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09-feb-2006 Art. 46, alin. (3) din titlul II, capitolul IX reglementat de Art. 32 din capitolul III, sectiunea 5 din </w:t>
      </w:r>
      <w:hyperlink r:id="rId139" w:anchor="do|caiii|si5|ar32" w:history="1">
        <w:r w:rsidRPr="00DA486A">
          <w:rPr>
            <w:rFonts w:ascii="Verdana" w:eastAsia="Times New Roman" w:hAnsi="Verdana" w:cs="Times New Roman"/>
            <w:b/>
            <w:bCs/>
            <w:i/>
            <w:iCs/>
            <w:color w:val="333399"/>
            <w:sz w:val="18"/>
            <w:szCs w:val="18"/>
            <w:u w:val="single"/>
            <w:lang w:eastAsia="ro-RO"/>
          </w:rPr>
          <w:t>Regulamentul 3/2006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23" name="Imagine 72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08_006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09-feb-2006 Art. 46, alin. (3) din titlul II, capitolul IX reglementat de Art. 35 din capitolul III, sectiunea 5 din </w:t>
      </w:r>
      <w:hyperlink r:id="rId140" w:anchor="do|caiii|si5|ar35" w:history="1">
        <w:r w:rsidRPr="00DA486A">
          <w:rPr>
            <w:rFonts w:ascii="Verdana" w:eastAsia="Times New Roman" w:hAnsi="Verdana" w:cs="Times New Roman"/>
            <w:b/>
            <w:bCs/>
            <w:i/>
            <w:iCs/>
            <w:color w:val="333399"/>
            <w:sz w:val="18"/>
            <w:szCs w:val="18"/>
            <w:u w:val="single"/>
            <w:lang w:eastAsia="ro-RO"/>
          </w:rPr>
          <w:t>Regulamentul 3/2006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141" w:anchor="do|caiii|si5|ar35" w:history="1">
        <w:r w:rsidRPr="00DA486A">
          <w:rPr>
            <w:rFonts w:ascii="Verdana" w:eastAsia="Times New Roman" w:hAnsi="Verdana" w:cs="Times New Roman"/>
            <w:b/>
            <w:bCs/>
            <w:vanish/>
            <w:color w:val="CD5C5C"/>
            <w:sz w:val="17"/>
            <w:szCs w:val="17"/>
            <w:u w:val="single"/>
            <w:lang w:eastAsia="ro-RO"/>
          </w:rPr>
          <w:t>prevederi din Art. 35 din capitolul III, sectiunea 5 (Regulamentul 3/2006) la data 09-feb-2006 pentru Art. 46, alin. (3) din titlul II, capitolul IX</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35</w:t>
      </w:r>
      <w:r w:rsidRPr="00DA486A">
        <w:rPr>
          <w:rFonts w:ascii="Verdana" w:eastAsia="Times New Roman" w:hAnsi="Verdana" w:cs="Times New Roman"/>
          <w:vanish/>
          <w:sz w:val="17"/>
          <w:szCs w:val="17"/>
          <w:lang w:eastAsia="ro-RO"/>
        </w:rPr>
        <w:br/>
        <w:t>(1) Fondul va stabili o perioadă în decursul căreia investitorilor li se va cere să-şi formuleze pretenţiile. Această perioadă nu poate fi mai mică de 5 luni începând de la data la care se face publică constatarea C.N.V.M. sau hotărârea judecătorească privind imposibilitatea membrului Fondului de a returna fondurile băneşti şi/sau instrumentele financiare aparţinând investitorilor.</w:t>
      </w:r>
      <w:r w:rsidRPr="00DA486A">
        <w:rPr>
          <w:rFonts w:ascii="Verdana" w:eastAsia="Times New Roman" w:hAnsi="Verdana" w:cs="Times New Roman"/>
          <w:vanish/>
          <w:sz w:val="17"/>
          <w:szCs w:val="17"/>
          <w:lang w:eastAsia="ro-RO"/>
        </w:rPr>
        <w:br/>
        <w:t>(2) Expirarea termenului prevăzut la alin. (1) nu va putea fi invocată de către Fond pentru a refuza compensarea unui investitor care poate proba că nu a putut, în mod justificat, să-şi revendice în termen dreptul la compensare.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142" w:anchor="do|caiii|si5|ar32" w:history="1">
        <w:r w:rsidRPr="00DA486A">
          <w:rPr>
            <w:rFonts w:ascii="Verdana" w:eastAsia="Times New Roman" w:hAnsi="Verdana" w:cs="Times New Roman"/>
            <w:b/>
            <w:bCs/>
            <w:vanish/>
            <w:color w:val="CD5C5C"/>
            <w:sz w:val="17"/>
            <w:szCs w:val="17"/>
            <w:u w:val="single"/>
            <w:lang w:eastAsia="ro-RO"/>
          </w:rPr>
          <w:t>prevederi din Art. 32 din capitolul III, sectiunea 5 (Regulamentul 3/2006) la data 12-iul-2006 pentru Art. 46, alin. (3) din titlul II, capitolul IX</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32</w:t>
      </w:r>
      <w:r w:rsidRPr="00DA486A">
        <w:rPr>
          <w:rFonts w:ascii="Verdana" w:eastAsia="Times New Roman" w:hAnsi="Verdana" w:cs="Times New Roman"/>
          <w:vanish/>
          <w:sz w:val="17"/>
          <w:szCs w:val="17"/>
          <w:lang w:eastAsia="ro-RO"/>
        </w:rPr>
        <w:br/>
        <w:t>(1) Compensaţia acordată în limita plafonului prevăzut la art. 30 se va aplica totalului creanţelor investitorului asupra aceluiaşi membru al Fondului, indiferent de numărul de conturi deschise, de moneda în care a fost efectuată investiţia sau de localizarea conturilor în cadrul Uniunii Europene,</w:t>
      </w:r>
      <w:r w:rsidRPr="00DA486A">
        <w:rPr>
          <w:rFonts w:ascii="Verdana" w:eastAsia="Times New Roman" w:hAnsi="Verdana" w:cs="Times New Roman"/>
          <w:vanish/>
          <w:sz w:val="17"/>
          <w:szCs w:val="17"/>
          <w:lang w:eastAsia="ro-RO"/>
        </w:rPr>
        <w:br/>
        <w:t xml:space="preserve">(2) Echivalentul în lei al obligaţiei de compensare pentru fondurile băneşti în valută se va calcula utilizându-se cursul de referinţă publicat de B.N.R. pentru respectiva monedă străină, în vigoare la data constatării situaţiilor menţionate la art. 47 din Legea nr. </w:t>
      </w:r>
      <w:hyperlink r:id="rId143"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privind piaţa de capital.</w:t>
      </w:r>
      <w:r w:rsidRPr="00DA486A">
        <w:rPr>
          <w:rFonts w:ascii="Verdana" w:eastAsia="Times New Roman" w:hAnsi="Verdana" w:cs="Times New Roman"/>
          <w:vanish/>
          <w:sz w:val="17"/>
          <w:szCs w:val="17"/>
          <w:lang w:eastAsia="ro-RO"/>
        </w:rPr>
        <w:br/>
        <w:t xml:space="preserve">(3) Echivalentul în lei al obligaţiei de compensare pentru instrumente financiare se va calcula utilizându-se valoarea de piaţă pentru respectivele instrumente financiare la data constatării situaţiilor menţionate la art. 47 din Legea nr. </w:t>
      </w:r>
      <w:hyperlink r:id="rId144"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privind piaţa de capital.</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52" w:name="do|ttII|caIX|ar46|al4"/>
      <w:bookmarkEnd w:id="452"/>
      <w:r w:rsidRPr="00DA486A">
        <w:rPr>
          <w:rFonts w:ascii="Verdana" w:eastAsia="Times New Roman" w:hAnsi="Verdana" w:cs="Times New Roman"/>
          <w:b/>
          <w:bCs/>
          <w:color w:val="008F00"/>
          <w:lang w:eastAsia="ro-RO"/>
        </w:rPr>
        <w:t>(4)</w:t>
      </w:r>
      <w:r w:rsidRPr="00DA486A">
        <w:rPr>
          <w:rFonts w:ascii="Verdana" w:eastAsia="Times New Roman" w:hAnsi="Verdana" w:cs="Times New Roman"/>
          <w:lang w:eastAsia="ro-RO"/>
        </w:rPr>
        <w:t xml:space="preserve">Fondul compensează, în mod egal şi nediscriminatoriu, investitorii, în limita unui plafon stabilit anual, prin ordin al preşedintelui C.N.V.M.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22" name="Imagine 72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08_005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09-feb-2006 Art. 46, alin. (4) din titlul II, capitolul IX reglementat de Art. 30 din capitolul III, sectiunea 5 din </w:t>
      </w:r>
      <w:hyperlink r:id="rId145" w:anchor="do|caiii|si5|ar30" w:history="1">
        <w:r w:rsidRPr="00DA486A">
          <w:rPr>
            <w:rFonts w:ascii="Verdana" w:eastAsia="Times New Roman" w:hAnsi="Verdana" w:cs="Times New Roman"/>
            <w:b/>
            <w:bCs/>
            <w:i/>
            <w:iCs/>
            <w:color w:val="333399"/>
            <w:sz w:val="18"/>
            <w:szCs w:val="18"/>
            <w:u w:val="single"/>
            <w:lang w:eastAsia="ro-RO"/>
          </w:rPr>
          <w:t>Regulamentul 3/2006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21" name="Imagine 72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08_006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09-feb-2006 Art. 46, alin. (4) din titlul II, capitolul IX reglementat de Art. 33 din capitolul III, sectiunea 5 din </w:t>
      </w:r>
      <w:hyperlink r:id="rId146" w:anchor="do|caiii|si5|ar33" w:history="1">
        <w:r w:rsidRPr="00DA486A">
          <w:rPr>
            <w:rFonts w:ascii="Verdana" w:eastAsia="Times New Roman" w:hAnsi="Verdana" w:cs="Times New Roman"/>
            <w:b/>
            <w:bCs/>
            <w:i/>
            <w:iCs/>
            <w:color w:val="333399"/>
            <w:sz w:val="18"/>
            <w:szCs w:val="18"/>
            <w:u w:val="single"/>
            <w:lang w:eastAsia="ro-RO"/>
          </w:rPr>
          <w:t>Regulamentul 3/2006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147" w:anchor="do|caiii|si5|ar30" w:history="1">
        <w:r w:rsidRPr="00DA486A">
          <w:rPr>
            <w:rFonts w:ascii="Verdana" w:eastAsia="Times New Roman" w:hAnsi="Verdana" w:cs="Times New Roman"/>
            <w:b/>
            <w:bCs/>
            <w:vanish/>
            <w:color w:val="CD5C5C"/>
            <w:sz w:val="17"/>
            <w:szCs w:val="17"/>
            <w:u w:val="single"/>
            <w:lang w:eastAsia="ro-RO"/>
          </w:rPr>
          <w:t>prevederi din Art. 30 din capitolul III, sectiunea 5 (Regulamentul 3/2006) la data 12-iul-2006 pentru Art. 46, alin. (4) din titlul II, capitolul IX</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30</w:t>
      </w:r>
      <w:r w:rsidRPr="00DA486A">
        <w:rPr>
          <w:rFonts w:ascii="Verdana" w:eastAsia="Times New Roman" w:hAnsi="Verdana" w:cs="Times New Roman"/>
          <w:vanish/>
          <w:sz w:val="17"/>
          <w:szCs w:val="17"/>
          <w:lang w:eastAsia="ro-RO"/>
        </w:rPr>
        <w:br/>
        <w:t>(1) Fondul va compensa în mod egal şi nediscriminatoriu investitorii în limita unui plafon maxim reprezentând echivalentul în lei a 20.000 Euro.</w:t>
      </w:r>
      <w:r w:rsidRPr="00DA486A">
        <w:rPr>
          <w:rFonts w:ascii="Verdana" w:eastAsia="Times New Roman" w:hAnsi="Verdana" w:cs="Times New Roman"/>
          <w:vanish/>
          <w:sz w:val="17"/>
          <w:szCs w:val="17"/>
          <w:lang w:eastAsia="ro-RO"/>
        </w:rPr>
        <w:br/>
        <w:t>(2) Până la 31 decembrie 2012 limita plafonului de compensare a investitorilor este stabilită gradual pentru a atinge nivelul de 20.000 euro, după cum urmează:</w:t>
      </w:r>
      <w:r w:rsidRPr="00DA486A">
        <w:rPr>
          <w:rFonts w:ascii="Verdana" w:eastAsia="Times New Roman" w:hAnsi="Verdana" w:cs="Times New Roman"/>
          <w:vanish/>
          <w:sz w:val="17"/>
          <w:szCs w:val="17"/>
          <w:lang w:eastAsia="ro-RO"/>
        </w:rPr>
        <w:br/>
        <w:t>a) la data autorizării Fondului, echivalentul în lei a 1.000 euro/investitor individual;</w:t>
      </w:r>
      <w:r w:rsidRPr="00DA486A">
        <w:rPr>
          <w:rFonts w:ascii="Verdana" w:eastAsia="Times New Roman" w:hAnsi="Verdana" w:cs="Times New Roman"/>
          <w:vanish/>
          <w:sz w:val="17"/>
          <w:szCs w:val="17"/>
          <w:lang w:eastAsia="ro-RO"/>
        </w:rPr>
        <w:br/>
        <w:t>b) începând cu 1 ianuarie 2006, echivalentul în lei a 2.000 euro/investitor individual;</w:t>
      </w:r>
      <w:r w:rsidRPr="00DA486A">
        <w:rPr>
          <w:rFonts w:ascii="Verdana" w:eastAsia="Times New Roman" w:hAnsi="Verdana" w:cs="Times New Roman"/>
          <w:vanish/>
          <w:sz w:val="17"/>
          <w:szCs w:val="17"/>
          <w:lang w:eastAsia="ro-RO"/>
        </w:rPr>
        <w:br/>
        <w:t>c) începând cu 1 ianuarie 2007, echivalentul în lei a 4.500 euro/investitor individual;</w:t>
      </w:r>
      <w:r w:rsidRPr="00DA486A">
        <w:rPr>
          <w:rFonts w:ascii="Verdana" w:eastAsia="Times New Roman" w:hAnsi="Verdana" w:cs="Times New Roman"/>
          <w:vanish/>
          <w:sz w:val="17"/>
          <w:szCs w:val="17"/>
          <w:lang w:eastAsia="ro-RO"/>
        </w:rPr>
        <w:br/>
        <w:t>d) începând cu 1 ianuarie 2008, echivalentul în lei a 7.000 euro/investitor individual;</w:t>
      </w:r>
      <w:r w:rsidRPr="00DA486A">
        <w:rPr>
          <w:rFonts w:ascii="Verdana" w:eastAsia="Times New Roman" w:hAnsi="Verdana" w:cs="Times New Roman"/>
          <w:vanish/>
          <w:sz w:val="17"/>
          <w:szCs w:val="17"/>
          <w:lang w:eastAsia="ro-RO"/>
        </w:rPr>
        <w:br/>
        <w:t>e) începând cu 1 ianuarie 2009, echivalentul în lei a 9.000 euro/investitor individual;</w:t>
      </w:r>
      <w:r w:rsidRPr="00DA486A">
        <w:rPr>
          <w:rFonts w:ascii="Verdana" w:eastAsia="Times New Roman" w:hAnsi="Verdana" w:cs="Times New Roman"/>
          <w:vanish/>
          <w:sz w:val="17"/>
          <w:szCs w:val="17"/>
          <w:lang w:eastAsia="ro-RO"/>
        </w:rPr>
        <w:br/>
        <w:t>f) începând cu 1 ianuarie 2010, echivalentul în lei a 11.000 euro/investitor individual;</w:t>
      </w:r>
      <w:r w:rsidRPr="00DA486A">
        <w:rPr>
          <w:rFonts w:ascii="Verdana" w:eastAsia="Times New Roman" w:hAnsi="Verdana" w:cs="Times New Roman"/>
          <w:vanish/>
          <w:sz w:val="17"/>
          <w:szCs w:val="17"/>
          <w:lang w:eastAsia="ro-RO"/>
        </w:rPr>
        <w:br/>
        <w:t>g) începând cu 1 ianuarie 2011, echivalentul în lei a 15.000 euro/investitor individual;</w:t>
      </w:r>
      <w:r w:rsidRPr="00DA486A">
        <w:rPr>
          <w:rFonts w:ascii="Verdana" w:eastAsia="Times New Roman" w:hAnsi="Verdana" w:cs="Times New Roman"/>
          <w:vanish/>
          <w:sz w:val="17"/>
          <w:szCs w:val="17"/>
          <w:lang w:eastAsia="ro-RO"/>
        </w:rPr>
        <w:br/>
        <w:t>h) începând cu 1 ianuarie 2012, echivalentul în lei a 20.000 euro/investitor individual.</w:t>
      </w:r>
      <w:r w:rsidRPr="00DA486A">
        <w:rPr>
          <w:rFonts w:ascii="Verdana" w:eastAsia="Times New Roman" w:hAnsi="Verdana" w:cs="Times New Roman"/>
          <w:vanish/>
          <w:sz w:val="17"/>
          <w:szCs w:val="17"/>
          <w:lang w:eastAsia="ro-RO"/>
        </w:rPr>
        <w:br/>
        <w:t xml:space="preserve">(3) Echivalentul în lei al plafonului de compensare se calculează la cursul de referinţă comunicat de BNR la data constatării situaţiilor menţionate la art. 47 din Legea nr. </w:t>
      </w:r>
      <w:hyperlink r:id="rId148"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privind piaţa de capital.</w:t>
      </w:r>
      <w:r w:rsidRPr="00DA486A">
        <w:rPr>
          <w:rFonts w:ascii="Verdana" w:eastAsia="Times New Roman" w:hAnsi="Verdana" w:cs="Times New Roman"/>
          <w:vanish/>
          <w:sz w:val="17"/>
          <w:szCs w:val="17"/>
          <w:lang w:eastAsia="ro-RO"/>
        </w:rPr>
        <w:br/>
        <w:t>(4) În scopul respectării cerinţelor prevăzute de legislaţia comunitară, C.N.V.M. poate modifica prin ordin al preşedintelui, plafonul de compensare prevăzut la alin. (1) şi (2).</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149" w:anchor="do|caiii|si5|ar33" w:history="1">
        <w:r w:rsidRPr="00DA486A">
          <w:rPr>
            <w:rFonts w:ascii="Verdana" w:eastAsia="Times New Roman" w:hAnsi="Verdana" w:cs="Times New Roman"/>
            <w:b/>
            <w:bCs/>
            <w:vanish/>
            <w:color w:val="CD5C5C"/>
            <w:sz w:val="17"/>
            <w:szCs w:val="17"/>
            <w:u w:val="single"/>
            <w:lang w:eastAsia="ro-RO"/>
          </w:rPr>
          <w:t>prevederi din Art. 33 din capitolul III, sectiunea 5 (Regulamentul 3/2006) la data 12-iul-2006 pentru Art. 46, alin. (4) din titlul II, capitolul IX</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33</w:t>
      </w:r>
      <w:r w:rsidRPr="00DA486A">
        <w:rPr>
          <w:rFonts w:ascii="Verdana" w:eastAsia="Times New Roman" w:hAnsi="Verdana" w:cs="Times New Roman"/>
          <w:vanish/>
          <w:sz w:val="17"/>
          <w:szCs w:val="17"/>
          <w:lang w:eastAsia="ro-RO"/>
        </w:rPr>
        <w:br/>
        <w:t>(1) Fiecare investitor care este parte într-un cont comun de investiţii va fi luat în considerare la calculul compensaţiei prevăzute la art. 30. în lipsa unor prevederi speciale creanţele vor fi împărţite în mod egal între investitori.</w:t>
      </w:r>
      <w:r w:rsidRPr="00DA486A">
        <w:rPr>
          <w:rFonts w:ascii="Verdana" w:eastAsia="Times New Roman" w:hAnsi="Verdana" w:cs="Times New Roman"/>
          <w:vanish/>
          <w:sz w:val="17"/>
          <w:szCs w:val="17"/>
          <w:lang w:eastAsia="ro-RO"/>
        </w:rPr>
        <w:br/>
        <w:t>Creanţele legate de operaţiunile efectuate într-un cont comun de investiţii la care sunt îndreptăţiţi 2 sau mai mulţi investitori, în calitatea lor de membri ai parteneriatului, asociaţiei sau ai unei grupări de natură similară care nu are personalitate juridică, în scopul calculării valorii investiţiei compensate în limitele plafonului stabilit la art. 30, vor fi tratate ca rezultând dintr-o investiţie efectuată de un singur investitor.</w:t>
      </w:r>
      <w:r w:rsidRPr="00DA486A">
        <w:rPr>
          <w:rFonts w:ascii="Verdana" w:eastAsia="Times New Roman" w:hAnsi="Verdana" w:cs="Times New Roman"/>
          <w:vanish/>
          <w:sz w:val="17"/>
          <w:szCs w:val="17"/>
          <w:lang w:eastAsia="ro-RO"/>
        </w:rPr>
        <w:br/>
        <w:t xml:space="preserve">(2) Atunci când un investitor nu este îndreptăţit la sumele sau instrumentele financiare deţinute, compensaţia va fi plătită persoanei care are acest drept deplin, cu condiţia ca acea persoană să fi fost sau să poată fi identificată înainte de data constatării ori hotărârii judecătoreşti la care se face referire în art. 47 din Legea nr. </w:t>
      </w:r>
      <w:hyperlink r:id="rId150"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privind piaţa de capital.</w:t>
      </w:r>
      <w:r w:rsidRPr="00DA486A">
        <w:rPr>
          <w:rFonts w:ascii="Verdana" w:eastAsia="Times New Roman" w:hAnsi="Verdana" w:cs="Times New Roman"/>
          <w:vanish/>
          <w:sz w:val="17"/>
          <w:szCs w:val="17"/>
          <w:lang w:eastAsia="ro-RO"/>
        </w:rPr>
        <w:br/>
        <w:t>În situaţia în care două sau mai multe persoane sunt deplin îndreptăţite să primească compensaţia, în calculul cotei ce revine fiecăreia, în limitele plafonului stabilit la art. 30, se va ţine seama de clauzele contractuale în baza cărora fondurile băneşti sau instrumentele financiare sunt administrate. Această prevedere nu se aplică organismelor de plasament colectiv.</w:t>
      </w:r>
      <w:r w:rsidRPr="00DA486A">
        <w:rPr>
          <w:rFonts w:ascii="Verdana" w:eastAsia="Times New Roman" w:hAnsi="Verdana" w:cs="Times New Roman"/>
          <w:vanish/>
          <w:sz w:val="17"/>
          <w:szCs w:val="17"/>
          <w:lang w:eastAsia="ro-RO"/>
        </w:rPr>
        <w:br/>
        <w:t>(3) Nu va fi considerat cont comun de investiţii, contul clienţilor individuali deschis de către o societate de administrare a investiţiilor sau de către o societate de servicii de investiţii financiare la o altă societate de servicii de investiţii financiare.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53" w:name="do|ttII|caIX|ar46|al5"/>
      <w:r>
        <w:rPr>
          <w:rFonts w:ascii="Verdana" w:eastAsia="Times New Roman" w:hAnsi="Verdana" w:cs="Times New Roman"/>
          <w:b/>
          <w:bCs/>
          <w:noProof/>
          <w:color w:val="333399"/>
          <w:lang w:eastAsia="ro-RO"/>
        </w:rPr>
        <w:drawing>
          <wp:inline distT="0" distB="0" distL="0" distR="0">
            <wp:extent cx="95250" cy="95250"/>
            <wp:effectExtent l="0" t="0" r="0" b="0"/>
            <wp:docPr id="720" name="Imagine 72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46|al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3"/>
      <w:r w:rsidRPr="00DA486A">
        <w:rPr>
          <w:rFonts w:ascii="Verdana" w:eastAsia="Times New Roman" w:hAnsi="Verdana" w:cs="Times New Roman"/>
          <w:b/>
          <w:bCs/>
          <w:color w:val="008F00"/>
          <w:lang w:eastAsia="ro-RO"/>
        </w:rPr>
        <w:t>(5)</w:t>
      </w:r>
      <w:r w:rsidRPr="00DA486A">
        <w:rPr>
          <w:rFonts w:ascii="Verdana" w:eastAsia="Times New Roman" w:hAnsi="Verdana" w:cs="Times New Roman"/>
          <w:lang w:eastAsia="ro-RO"/>
        </w:rPr>
        <w:t>Sunt exceptate de la compensare următoarele categorii de investitori: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54" w:name="do|ttII|caIX|ar46|al5|lia"/>
      <w:bookmarkEnd w:id="454"/>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investitorii calificaţi;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55" w:name="do|ttII|caIX|ar46|al5|lib"/>
      <w:bookmarkEnd w:id="455"/>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administratorii, inclusiv conducătorii, directorii, cenzorii, auditorii financiari ai membrilor Fondului, acţionarii acestora cu deţineri mai mari de 5% din capitalul social, precum şi investitorii cu statut similar în cadrul altor societăţi din acelaşi grup cu membrii Fondului;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56" w:name="do|ttII|caIX|ar46|al5|lic"/>
      <w:bookmarkEnd w:id="456"/>
      <w:r w:rsidRPr="00DA486A">
        <w:rPr>
          <w:rFonts w:ascii="Verdana" w:eastAsia="Times New Roman" w:hAnsi="Verdana" w:cs="Times New Roman"/>
          <w:b/>
          <w:bCs/>
          <w:color w:val="8F0000"/>
          <w:lang w:eastAsia="ro-RO"/>
        </w:rPr>
        <w:lastRenderedPageBreak/>
        <w:t>c)</w:t>
      </w:r>
      <w:r w:rsidRPr="00DA486A">
        <w:rPr>
          <w:rFonts w:ascii="Verdana" w:eastAsia="Times New Roman" w:hAnsi="Verdana" w:cs="Times New Roman"/>
          <w:lang w:eastAsia="ro-RO"/>
        </w:rPr>
        <w:t>soţii, rudele şi afinii până la gradul I, precum şi persoanele care acţionează în numele investitorilor menţionaţi la lit. b);</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57" w:name="do|ttII|caIX|ar46|al5|lid"/>
      <w:bookmarkEnd w:id="457"/>
      <w:r w:rsidRPr="00DA486A">
        <w:rPr>
          <w:rFonts w:ascii="Verdana" w:eastAsia="Times New Roman" w:hAnsi="Verdana" w:cs="Times New Roman"/>
          <w:b/>
          <w:bCs/>
          <w:color w:val="8F0000"/>
          <w:lang w:eastAsia="ro-RO"/>
        </w:rPr>
        <w:t>d)</w:t>
      </w:r>
      <w:r w:rsidRPr="00DA486A">
        <w:rPr>
          <w:rFonts w:ascii="Verdana" w:eastAsia="Times New Roman" w:hAnsi="Verdana" w:cs="Times New Roman"/>
          <w:lang w:eastAsia="ro-RO"/>
        </w:rPr>
        <w:t>persoanele juridice din cadrul aceluiaşi grup cu membrii Fondului;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58" w:name="do|ttII|caIX|ar46|al5|lie"/>
      <w:bookmarkEnd w:id="458"/>
      <w:r w:rsidRPr="00DA486A">
        <w:rPr>
          <w:rFonts w:ascii="Verdana" w:eastAsia="Times New Roman" w:hAnsi="Verdana" w:cs="Times New Roman"/>
          <w:b/>
          <w:bCs/>
          <w:color w:val="8F0000"/>
          <w:lang w:eastAsia="ro-RO"/>
        </w:rPr>
        <w:t>e)</w:t>
      </w:r>
      <w:r w:rsidRPr="00DA486A">
        <w:rPr>
          <w:rFonts w:ascii="Verdana" w:eastAsia="Times New Roman" w:hAnsi="Verdana" w:cs="Times New Roman"/>
          <w:lang w:eastAsia="ro-RO"/>
        </w:rPr>
        <w:t>investitorii, persoane fizice sau juridice, care sunt direct răspunzători pentru fapte care au agravat dificultăţile financiare ale membrului sau au contribuit la deteriorarea situaţiei financiare a acestuia.</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151" w:anchor="do|caiii|si5|ar30" w:history="1">
        <w:r w:rsidRPr="00DA486A">
          <w:rPr>
            <w:rFonts w:ascii="Verdana" w:eastAsia="Times New Roman" w:hAnsi="Verdana" w:cs="Times New Roman"/>
            <w:b/>
            <w:bCs/>
            <w:vanish/>
            <w:color w:val="CD5C5C"/>
            <w:sz w:val="17"/>
            <w:szCs w:val="17"/>
            <w:u w:val="single"/>
            <w:lang w:eastAsia="ro-RO"/>
          </w:rPr>
          <w:t>prevederi din Art. 30 din capitolul III, sectiunea 5 (Regulamentul 3/2006) la data 25-feb-2010 pentru Art. 46, alin. (5) din titlul II, capitolul IX</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30</w:t>
      </w:r>
      <w:r w:rsidRPr="00DA486A">
        <w:rPr>
          <w:rFonts w:ascii="Verdana" w:eastAsia="Times New Roman" w:hAnsi="Verdana" w:cs="Times New Roman"/>
          <w:vanish/>
          <w:sz w:val="17"/>
          <w:szCs w:val="17"/>
          <w:vertAlign w:val="superscript"/>
          <w:lang w:eastAsia="ro-RO"/>
        </w:rPr>
        <w:t>1</w:t>
      </w:r>
      <w:r w:rsidRPr="00DA486A">
        <w:rPr>
          <w:rFonts w:ascii="Verdana" w:eastAsia="Times New Roman" w:hAnsi="Verdana" w:cs="Times New Roman"/>
          <w:vanish/>
          <w:sz w:val="17"/>
          <w:szCs w:val="17"/>
          <w:lang w:eastAsia="ro-RO"/>
        </w:rPr>
        <w:br/>
        <w:t>Sunt exceptate de la compensare următoarele categorii de investitori:</w:t>
      </w:r>
      <w:r w:rsidRPr="00DA486A">
        <w:rPr>
          <w:rFonts w:ascii="Verdana" w:eastAsia="Times New Roman" w:hAnsi="Verdana" w:cs="Times New Roman"/>
          <w:vanish/>
          <w:sz w:val="17"/>
          <w:szCs w:val="17"/>
          <w:lang w:eastAsia="ro-RO"/>
        </w:rPr>
        <w:br/>
        <w:t>a) investitori profesionali şi instituţionali, inclusiv:</w:t>
      </w:r>
      <w:r w:rsidRPr="00DA486A">
        <w:rPr>
          <w:rFonts w:ascii="Verdana" w:eastAsia="Times New Roman" w:hAnsi="Verdana" w:cs="Times New Roman"/>
          <w:vanish/>
          <w:sz w:val="17"/>
          <w:szCs w:val="17"/>
          <w:lang w:eastAsia="ro-RO"/>
        </w:rPr>
        <w:br/>
        <w:t>- firmele de investiţii, în sensul legislaţiei privind instituţiile de credit şi adecvarea capitalului;</w:t>
      </w:r>
      <w:r w:rsidRPr="00DA486A">
        <w:rPr>
          <w:rFonts w:ascii="Verdana" w:eastAsia="Times New Roman" w:hAnsi="Verdana" w:cs="Times New Roman"/>
          <w:vanish/>
          <w:sz w:val="17"/>
          <w:szCs w:val="17"/>
          <w:lang w:eastAsia="ro-RO"/>
        </w:rPr>
        <w:br/>
        <w:t>- instituţii de credit, în sensul legislaţiei privind instituţiile de credit şi adecvarea capitalului;</w:t>
      </w:r>
      <w:r w:rsidRPr="00DA486A">
        <w:rPr>
          <w:rFonts w:ascii="Verdana" w:eastAsia="Times New Roman" w:hAnsi="Verdana" w:cs="Times New Roman"/>
          <w:vanish/>
          <w:sz w:val="17"/>
          <w:szCs w:val="17"/>
          <w:lang w:eastAsia="ro-RO"/>
        </w:rPr>
        <w:br/>
        <w:t>- instituţii financiare, în sensul legislaţiei privind instituţiile de credit şi adecvarea capitalului;</w:t>
      </w:r>
      <w:r w:rsidRPr="00DA486A">
        <w:rPr>
          <w:rFonts w:ascii="Verdana" w:eastAsia="Times New Roman" w:hAnsi="Verdana" w:cs="Times New Roman"/>
          <w:vanish/>
          <w:sz w:val="17"/>
          <w:szCs w:val="17"/>
          <w:lang w:eastAsia="ro-RO"/>
        </w:rPr>
        <w:br/>
        <w:t>- societăţi de asigurări;</w:t>
      </w:r>
      <w:r w:rsidRPr="00DA486A">
        <w:rPr>
          <w:rFonts w:ascii="Verdana" w:eastAsia="Times New Roman" w:hAnsi="Verdana" w:cs="Times New Roman"/>
          <w:vanish/>
          <w:sz w:val="17"/>
          <w:szCs w:val="17"/>
          <w:lang w:eastAsia="ro-RO"/>
        </w:rPr>
        <w:br/>
        <w:t>- organisme de plasament colectiv;</w:t>
      </w:r>
      <w:r w:rsidRPr="00DA486A">
        <w:rPr>
          <w:rFonts w:ascii="Verdana" w:eastAsia="Times New Roman" w:hAnsi="Verdana" w:cs="Times New Roman"/>
          <w:vanish/>
          <w:sz w:val="17"/>
          <w:szCs w:val="17"/>
          <w:lang w:eastAsia="ro-RO"/>
        </w:rPr>
        <w:br/>
        <w:t>- fonduri de pensii.</w:t>
      </w:r>
      <w:r w:rsidRPr="00DA486A">
        <w:rPr>
          <w:rFonts w:ascii="Verdana" w:eastAsia="Times New Roman" w:hAnsi="Verdana" w:cs="Times New Roman"/>
          <w:vanish/>
          <w:sz w:val="17"/>
          <w:szCs w:val="17"/>
          <w:lang w:eastAsia="ro-RO"/>
        </w:rPr>
        <w:br/>
        <w:t>Alţi investitori profesionali şi instituţionali stabiliţi prin reglementările C.N.V.M.</w:t>
      </w:r>
      <w:r w:rsidRPr="00DA486A">
        <w:rPr>
          <w:rFonts w:ascii="Verdana" w:eastAsia="Times New Roman" w:hAnsi="Verdana" w:cs="Times New Roman"/>
          <w:vanish/>
          <w:sz w:val="17"/>
          <w:szCs w:val="17"/>
          <w:lang w:eastAsia="ro-RO"/>
        </w:rPr>
        <w:br/>
        <w:t>b) organizaţii internaţionale, guverne şi alte autorităţi ale administraţiei publice centrale;</w:t>
      </w:r>
      <w:r w:rsidRPr="00DA486A">
        <w:rPr>
          <w:rFonts w:ascii="Verdana" w:eastAsia="Times New Roman" w:hAnsi="Verdana" w:cs="Times New Roman"/>
          <w:vanish/>
          <w:sz w:val="17"/>
          <w:szCs w:val="17"/>
          <w:lang w:eastAsia="ro-RO"/>
        </w:rPr>
        <w:br/>
        <w:t>c) autorităţi ale administraţiei publice regionale şi locale;</w:t>
      </w:r>
      <w:r w:rsidRPr="00DA486A">
        <w:rPr>
          <w:rFonts w:ascii="Verdana" w:eastAsia="Times New Roman" w:hAnsi="Verdana" w:cs="Times New Roman"/>
          <w:vanish/>
          <w:sz w:val="17"/>
          <w:szCs w:val="17"/>
          <w:lang w:eastAsia="ro-RO"/>
        </w:rPr>
        <w:br/>
        <w:t>d) administratori, inclusiv conducători, directori sau alte persoane responsabile, persoane a căror responsabilitate este întocmirea auditului membrilor Fondului, acţionarii acestora având deţineri mai mari de 5% din capitalul social, precum şi investitori cu statut similar în cadrul altor societăţi din acelaşi grup cu membrii Fondului;</w:t>
      </w:r>
      <w:r w:rsidRPr="00DA486A">
        <w:rPr>
          <w:rFonts w:ascii="Verdana" w:eastAsia="Times New Roman" w:hAnsi="Verdana" w:cs="Times New Roman"/>
          <w:vanish/>
          <w:sz w:val="17"/>
          <w:szCs w:val="17"/>
          <w:lang w:eastAsia="ro-RO"/>
        </w:rPr>
        <w:br/>
        <w:t>e) soţi, rude şi afini până la gradul I, precum şi persoane care acţionează în numele investitorilor menţionaţi la lit. d);</w:t>
      </w:r>
      <w:r w:rsidRPr="00DA486A">
        <w:rPr>
          <w:rFonts w:ascii="Verdana" w:eastAsia="Times New Roman" w:hAnsi="Verdana" w:cs="Times New Roman"/>
          <w:vanish/>
          <w:sz w:val="17"/>
          <w:szCs w:val="17"/>
          <w:lang w:eastAsia="ro-RO"/>
        </w:rPr>
        <w:br/>
        <w:t>f) persoane juridice din cadrul aceluiaşi grup cu membrii Fondului;</w:t>
      </w:r>
      <w:r w:rsidRPr="00DA486A">
        <w:rPr>
          <w:rFonts w:ascii="Verdana" w:eastAsia="Times New Roman" w:hAnsi="Verdana" w:cs="Times New Roman"/>
          <w:vanish/>
          <w:sz w:val="17"/>
          <w:szCs w:val="17"/>
          <w:lang w:eastAsia="ro-RO"/>
        </w:rPr>
        <w:br/>
        <w:t>g) investitori care s-au făcut răspunzători pentru sau au profitat de pe urma anumitor situaţii în legătură cu un membru al Fondului care au condus la dificultăţile financiare ale membrului sau au fost de natură să conducă la deteriorarea situaţiei financiare a acestuia.</w:t>
      </w:r>
      <w:r w:rsidRPr="00DA486A">
        <w:rPr>
          <w:rFonts w:ascii="Verdana" w:eastAsia="Times New Roman" w:hAnsi="Verdana" w:cs="Times New Roman"/>
          <w:vanish/>
          <w:sz w:val="17"/>
          <w:szCs w:val="17"/>
          <w:lang w:eastAsia="ro-RO"/>
        </w:rPr>
        <w:br/>
        <w:t>h) societăţi cărora, din cauza mărimii lor, nu li se permite întocmirea unui bilanţ prescurtat conform reglementărilor contabile aplicabile.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459" w:name="do|ttII|caIX|ar46|al6:507"/>
      <w:bookmarkEnd w:id="459"/>
      <w:r w:rsidRPr="00DA486A">
        <w:rPr>
          <w:rFonts w:ascii="Verdana" w:eastAsia="Times New Roman" w:hAnsi="Verdana" w:cs="Times New Roman"/>
          <w:b/>
          <w:bCs/>
          <w:strike/>
          <w:vanish/>
          <w:color w:val="DC143C"/>
          <w:lang w:eastAsia="ro-RO"/>
        </w:rPr>
        <w:t>(6)</w:t>
      </w:r>
      <w:r w:rsidRPr="00DA486A">
        <w:rPr>
          <w:rFonts w:ascii="Verdana" w:eastAsia="Times New Roman" w:hAnsi="Verdana" w:cs="Times New Roman"/>
          <w:strike/>
          <w:vanish/>
          <w:color w:val="DC143C"/>
          <w:lang w:eastAsia="ro-RO"/>
        </w:rPr>
        <w:t>Fondul va suspenda orice plată pentru investitorii care se află în cercetare penală, în legătură cu o acţiune decurgând din sau având legătură cu spălarea banilor, până la pronunţarea unei hotărâri definitive şi irevocabile de către instanţa competentă.</w:t>
      </w:r>
      <w:r w:rsidRPr="00DA486A">
        <w:rPr>
          <w:rFonts w:ascii="Verdana" w:eastAsia="Times New Roman" w:hAnsi="Verdana" w:cs="Times New Roman"/>
          <w:vanish/>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19" name="Imagine 71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08_006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09-feb-2006 Art. 46, alin. (6) din titlul II, capitolul IX reglementat de Art. 36 din capitolul III, sectiunea 5 din </w:t>
      </w:r>
      <w:hyperlink r:id="rId152" w:anchor="do|caiii|si5|ar36" w:history="1">
        <w:r w:rsidRPr="00DA486A">
          <w:rPr>
            <w:rFonts w:ascii="Verdana" w:eastAsia="Times New Roman" w:hAnsi="Verdana" w:cs="Times New Roman"/>
            <w:b/>
            <w:bCs/>
            <w:i/>
            <w:iCs/>
            <w:color w:val="333399"/>
            <w:sz w:val="18"/>
            <w:szCs w:val="18"/>
            <w:u w:val="single"/>
            <w:lang w:eastAsia="ro-RO"/>
          </w:rPr>
          <w:t>Regulamentul 3/2006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60" w:name="do|ttII|caIX|ar46|al6"/>
      <w:bookmarkEnd w:id="460"/>
      <w:r w:rsidRPr="00DA486A">
        <w:rPr>
          <w:rFonts w:ascii="Verdana" w:eastAsia="Times New Roman" w:hAnsi="Verdana" w:cs="Times New Roman"/>
          <w:b/>
          <w:bCs/>
          <w:color w:val="008F00"/>
          <w:shd w:val="clear" w:color="auto" w:fill="D3D3D3"/>
          <w:lang w:eastAsia="ro-RO"/>
        </w:rPr>
        <w:t>(6)</w:t>
      </w:r>
      <w:r w:rsidRPr="00DA486A">
        <w:rPr>
          <w:rFonts w:ascii="Verdana" w:eastAsia="Times New Roman" w:hAnsi="Verdana" w:cs="Times New Roman"/>
          <w:shd w:val="clear" w:color="auto" w:fill="D3D3D3"/>
          <w:lang w:eastAsia="ro-RO"/>
        </w:rPr>
        <w:t>Fondul va suspenda orice plată pentru investitorii care se află în cercetare penală, în legătură cu o acţiune decurgând din sau având legătură cu spălarea banilor, până la pronunţarea unei hotărâri definitive de către instanţa competentă.</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18" name="Imagine 71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47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01-feb-2014 Art. 46, alin. (6) din titlul II, capitolul IX modificat de Art. 152, punctul 2. din titlul II din </w:t>
      </w:r>
      <w:hyperlink r:id="rId153" w:anchor="do|ttii|ar152|pt2" w:history="1">
        <w:r w:rsidRPr="00DA486A">
          <w:rPr>
            <w:rFonts w:ascii="Verdana" w:eastAsia="Times New Roman" w:hAnsi="Verdana" w:cs="Times New Roman"/>
            <w:b/>
            <w:bCs/>
            <w:i/>
            <w:iCs/>
            <w:color w:val="333399"/>
            <w:sz w:val="18"/>
            <w:szCs w:val="18"/>
            <w:u w:val="single"/>
            <w:shd w:val="clear" w:color="auto" w:fill="FFFFFF"/>
            <w:lang w:eastAsia="ro-RO"/>
          </w:rPr>
          <w:t>Legea 187/2012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154" w:anchor="do|caiii|si5|ar36" w:history="1">
        <w:r w:rsidRPr="00DA486A">
          <w:rPr>
            <w:rFonts w:ascii="Verdana" w:eastAsia="Times New Roman" w:hAnsi="Verdana" w:cs="Times New Roman"/>
            <w:b/>
            <w:bCs/>
            <w:vanish/>
            <w:color w:val="CD5C5C"/>
            <w:sz w:val="17"/>
            <w:szCs w:val="17"/>
            <w:u w:val="single"/>
            <w:lang w:eastAsia="ro-RO"/>
          </w:rPr>
          <w:t>prevederi din Art. 36 din capitolul III, sectiunea 5 (Regulamentul 3/2006) la data 09-feb-2006 pentru Art. 46, alin. (6) din titlul II, capitolul IX</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36</w:t>
      </w:r>
      <w:r w:rsidRPr="00DA486A">
        <w:rPr>
          <w:rFonts w:ascii="Verdana" w:eastAsia="Times New Roman" w:hAnsi="Verdana" w:cs="Times New Roman"/>
          <w:vanish/>
          <w:sz w:val="17"/>
          <w:szCs w:val="17"/>
          <w:lang w:eastAsia="ro-RO"/>
        </w:rPr>
        <w:br/>
        <w:t>(1) Fondul va asigura plata compensaţiilor în limita plafonului stabilit la art. 30 în cel mai scurt timp posibil, dar nu mai târziu de 3 luni de la data evaluării şi validării creanţelor eligibile ale investitorilor.</w:t>
      </w:r>
      <w:r w:rsidRPr="00DA486A">
        <w:rPr>
          <w:rFonts w:ascii="Verdana" w:eastAsia="Times New Roman" w:hAnsi="Verdana" w:cs="Times New Roman"/>
          <w:vanish/>
          <w:sz w:val="17"/>
          <w:szCs w:val="17"/>
          <w:lang w:eastAsia="ro-RO"/>
        </w:rPr>
        <w:br/>
        <w:t>(2) În circumstanţe cu totul excepţionale şi în cazuri speciale, Fondul poate solicita C.N.V.M. o prelungire a termenului prevăzut la alin. (1), care nu poate depăşi 3 luni,</w:t>
      </w:r>
      <w:r w:rsidRPr="00DA486A">
        <w:rPr>
          <w:rFonts w:ascii="Verdana" w:eastAsia="Times New Roman" w:hAnsi="Verdana" w:cs="Times New Roman"/>
          <w:vanish/>
          <w:sz w:val="17"/>
          <w:szCs w:val="17"/>
          <w:lang w:eastAsia="ro-RO"/>
        </w:rPr>
        <w:br/>
        <w:t xml:space="preserve">(3) Fără a ţine seama de termenul limită stabilit la alin. (1), atunci când un investitor sau oricare altă persoană îndreptăţită la compensare ori având un interes în legătură cu serviciile de investiţii se află în cercetare penală în legătură cu o acţiune decurgând sau având legătură cu spălarea banilor, aşa cum aceasta este definită în Legea nr. </w:t>
      </w:r>
      <w:hyperlink r:id="rId155" w:history="1">
        <w:r w:rsidRPr="00DA486A">
          <w:rPr>
            <w:rFonts w:ascii="Verdana" w:eastAsia="Times New Roman" w:hAnsi="Verdana" w:cs="Times New Roman"/>
            <w:b/>
            <w:bCs/>
            <w:vanish/>
            <w:color w:val="333399"/>
            <w:sz w:val="17"/>
            <w:szCs w:val="17"/>
            <w:u w:val="single"/>
            <w:lang w:eastAsia="ro-RO"/>
          </w:rPr>
          <w:t>656/2002</w:t>
        </w:r>
      </w:hyperlink>
      <w:r w:rsidRPr="00DA486A">
        <w:rPr>
          <w:rFonts w:ascii="Verdana" w:eastAsia="Times New Roman" w:hAnsi="Verdana" w:cs="Times New Roman"/>
          <w:vanish/>
          <w:sz w:val="17"/>
          <w:szCs w:val="17"/>
          <w:lang w:eastAsia="ro-RO"/>
        </w:rPr>
        <w:t xml:space="preserve"> privind prevenirea şi sancţionarea spălării banilor, Fondul va suspenda orice plată până la pronunţarea unei hotărâri definitive şi irevocabile de către instanţa competentă. În acest sens, Fondul va transmite organelor abilitate legal lista investitorilor ce urmează a fi compensaţi în vederea confirmării neimplicării acestora în operaţiunile de spălare a banilor.</w:t>
      </w:r>
      <w:r w:rsidRPr="00DA486A">
        <w:rPr>
          <w:rFonts w:ascii="Verdana" w:eastAsia="Times New Roman" w:hAnsi="Verdana" w:cs="Times New Roman"/>
          <w:vanish/>
          <w:sz w:val="17"/>
          <w:szCs w:val="17"/>
          <w:lang w:eastAsia="ro-RO"/>
        </w:rPr>
        <w:br/>
        <w:t>(4) Creanţele rezultând din tranzacţii în legătură cu care a fost pronunţată o condamnare penală pentru săvârşirea unei infracţiuni de spălare a banilor vor fi excluse de la orice compensare.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156" w:anchor="do|caiii|si2|ar19" w:history="1">
        <w:r w:rsidRPr="00DA486A">
          <w:rPr>
            <w:rFonts w:ascii="Verdana" w:eastAsia="Times New Roman" w:hAnsi="Verdana" w:cs="Times New Roman"/>
            <w:b/>
            <w:bCs/>
            <w:vanish/>
            <w:color w:val="CD5C5C"/>
            <w:sz w:val="17"/>
            <w:szCs w:val="17"/>
            <w:u w:val="single"/>
            <w:lang w:eastAsia="ro-RO"/>
          </w:rPr>
          <w:t>prevederi din Art. 19 din capitolul III, sectiunea 2 (Regulamentul 3/2006) la data 09-feb-2006 pentru Art. 46 din titlul II, capitolul IX</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19</w:t>
      </w:r>
      <w:r w:rsidRPr="00DA486A">
        <w:rPr>
          <w:rFonts w:ascii="Verdana" w:eastAsia="Times New Roman" w:hAnsi="Verdana" w:cs="Times New Roman"/>
          <w:vanish/>
          <w:sz w:val="17"/>
          <w:szCs w:val="17"/>
          <w:lang w:eastAsia="ro-RO"/>
        </w:rPr>
        <w:br/>
        <w:t>(1) În vederea îndeplinirii atribuţiilor sale, Fondul trebuie să dispună de mecanisme adecvate de control intern şi audit intern, care se vor stabili prin norme proprii, în concordanţă cu reglementările în vigoare.</w:t>
      </w:r>
      <w:r w:rsidRPr="00DA486A">
        <w:rPr>
          <w:rFonts w:ascii="Verdana" w:eastAsia="Times New Roman" w:hAnsi="Verdana" w:cs="Times New Roman"/>
          <w:vanish/>
          <w:sz w:val="17"/>
          <w:szCs w:val="17"/>
          <w:lang w:eastAsia="ro-RO"/>
        </w:rPr>
        <w:br/>
        <w:t>(2) În scopul auditării situaţiilor financiare, Fondul va încheia contract cu un auditor financiar, persoană juridică, înregistrată la Camera Auditorilor Financiari din România.</w:t>
      </w:r>
      <w:r w:rsidRPr="00DA486A">
        <w:rPr>
          <w:rFonts w:ascii="Verdana" w:eastAsia="Times New Roman" w:hAnsi="Verdana" w:cs="Times New Roman"/>
          <w:vanish/>
          <w:sz w:val="17"/>
          <w:szCs w:val="17"/>
          <w:lang w:eastAsia="ro-RO"/>
        </w:rPr>
        <w:br/>
        <w:t>(3) Anual, în termen de maximum 10 zile de la încheierea termenului legal de depunere a situaţiilor financiare anuale, Fondul va transmite C.N.V.M. raportul anual care trebuie să cuprindă: situaţiile financiare anuale, raportul de audit şi raportul administratorilor.</w:t>
      </w:r>
      <w:r w:rsidRPr="00DA486A">
        <w:rPr>
          <w:rFonts w:ascii="Verdana" w:eastAsia="Times New Roman" w:hAnsi="Verdana" w:cs="Times New Roman"/>
          <w:vanish/>
          <w:sz w:val="17"/>
          <w:szCs w:val="17"/>
          <w:lang w:eastAsia="ro-RO"/>
        </w:rPr>
        <w:br/>
        <w:t>(4) Raportul anual de activitate va fi dat publicităţii.</w:t>
      </w:r>
      <w:r w:rsidRPr="00DA486A">
        <w:rPr>
          <w:rFonts w:ascii="Verdana" w:eastAsia="Times New Roman" w:hAnsi="Verdana" w:cs="Times New Roman"/>
          <w:vanish/>
          <w:sz w:val="17"/>
          <w:szCs w:val="17"/>
          <w:lang w:eastAsia="ro-RO"/>
        </w:rPr>
        <w:br/>
        <w:t>(5) Fondul va transmite C.N.V.M. rapoarte curente în legătură cu orice eveniment de natură a afecta funcţionarea Fondului.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61" w:name="do|ttII|caIX|ar47"/>
      <w:r>
        <w:rPr>
          <w:rFonts w:ascii="Verdana" w:eastAsia="Times New Roman" w:hAnsi="Verdana" w:cs="Times New Roman"/>
          <w:b/>
          <w:bCs/>
          <w:noProof/>
          <w:color w:val="333399"/>
          <w:lang w:eastAsia="ro-RO"/>
        </w:rPr>
        <w:drawing>
          <wp:inline distT="0" distB="0" distL="0" distR="0">
            <wp:extent cx="95250" cy="95250"/>
            <wp:effectExtent l="0" t="0" r="0" b="0"/>
            <wp:docPr id="717" name="Imagine 71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4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1"/>
      <w:r w:rsidRPr="00DA486A">
        <w:rPr>
          <w:rFonts w:ascii="Verdana" w:eastAsia="Times New Roman" w:hAnsi="Verdana" w:cs="Times New Roman"/>
          <w:b/>
          <w:bCs/>
          <w:color w:val="0000AF"/>
          <w:lang w:eastAsia="ro-RO"/>
        </w:rPr>
        <w:t>Art. 47</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16" name="Imagine 71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08_007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09-feb-2006 Art. 47 din titlul II, capitolul IX reglementat de Art. 38 din capitolul III, sectiunea 5 din </w:t>
      </w:r>
      <w:hyperlink r:id="rId157" w:anchor="do|caiii|si5|ar38" w:history="1">
        <w:r w:rsidRPr="00DA486A">
          <w:rPr>
            <w:rFonts w:ascii="Verdana" w:eastAsia="Times New Roman" w:hAnsi="Verdana" w:cs="Times New Roman"/>
            <w:b/>
            <w:bCs/>
            <w:i/>
            <w:iCs/>
            <w:color w:val="333399"/>
            <w:sz w:val="18"/>
            <w:szCs w:val="18"/>
            <w:u w:val="single"/>
            <w:lang w:eastAsia="ro-RO"/>
          </w:rPr>
          <w:t>Regulamentul 3/2006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15" name="Imagine 71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08_005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09-feb-2006 Art. 47 din titlul II, capitolul IX reglementat de Art. 31 din capitolul III, sectiunea 5 din </w:t>
      </w:r>
      <w:hyperlink r:id="rId158" w:anchor="do|caiii|si5|ar31" w:history="1">
        <w:r w:rsidRPr="00DA486A">
          <w:rPr>
            <w:rFonts w:ascii="Verdana" w:eastAsia="Times New Roman" w:hAnsi="Verdana" w:cs="Times New Roman"/>
            <w:b/>
            <w:bCs/>
            <w:i/>
            <w:iCs/>
            <w:color w:val="333399"/>
            <w:sz w:val="18"/>
            <w:szCs w:val="18"/>
            <w:u w:val="single"/>
            <w:lang w:eastAsia="ro-RO"/>
          </w:rPr>
          <w:t>Regulamentul 3/2006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14" name="Imagine 71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08_004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09-feb-2006 Art. 47 din titlul II, capitolul IX reglementat de Art. 25 din capitolul III, sectiunea 3 din </w:t>
      </w:r>
      <w:hyperlink r:id="rId159" w:anchor="do|caiii|si3|ar25" w:history="1">
        <w:r w:rsidRPr="00DA486A">
          <w:rPr>
            <w:rFonts w:ascii="Verdana" w:eastAsia="Times New Roman" w:hAnsi="Verdana" w:cs="Times New Roman"/>
            <w:b/>
            <w:bCs/>
            <w:i/>
            <w:iCs/>
            <w:color w:val="333399"/>
            <w:sz w:val="18"/>
            <w:szCs w:val="18"/>
            <w:u w:val="single"/>
            <w:lang w:eastAsia="ro-RO"/>
          </w:rPr>
          <w:t>Regulamentul 3/2006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13" name="Imagine 71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08_003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09-feb-2006 Art. 47 din titlul II, capitolul IX reglementat de Art. 17 din capitolul III, sectiunea 2 din </w:t>
      </w:r>
      <w:hyperlink r:id="rId160" w:anchor="do|caiii|si2|ar17" w:history="1">
        <w:r w:rsidRPr="00DA486A">
          <w:rPr>
            <w:rFonts w:ascii="Verdana" w:eastAsia="Times New Roman" w:hAnsi="Verdana" w:cs="Times New Roman"/>
            <w:b/>
            <w:bCs/>
            <w:i/>
            <w:iCs/>
            <w:color w:val="333399"/>
            <w:sz w:val="18"/>
            <w:szCs w:val="18"/>
            <w:u w:val="single"/>
            <w:lang w:eastAsia="ro-RO"/>
          </w:rPr>
          <w:t>Regulamentul 3/2006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62" w:name="do|ttII|caIX|ar47|al1"/>
      <w:r>
        <w:rPr>
          <w:rFonts w:ascii="Verdana" w:eastAsia="Times New Roman" w:hAnsi="Verdana" w:cs="Times New Roman"/>
          <w:b/>
          <w:bCs/>
          <w:noProof/>
          <w:color w:val="333399"/>
          <w:lang w:eastAsia="ro-RO"/>
        </w:rPr>
        <w:drawing>
          <wp:inline distT="0" distB="0" distL="0" distR="0">
            <wp:extent cx="95250" cy="95250"/>
            <wp:effectExtent l="0" t="0" r="0" b="0"/>
            <wp:docPr id="712" name="Imagine 71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47|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2"/>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Fondul va compensa investitorii, în oricare din următoarele situaţii: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63" w:name="do|ttII|caIX|ar47|al1|lia"/>
      <w:bookmarkEnd w:id="463"/>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 xml:space="preserve">C.N.V.M. a constatat că, pentru moment, din punctul ei de vedere, un intermediar sau o societate de administrare a investiţiilor care administrează portofolii individuale de investiţii, din motive ce sunt legate direct de situaţia financiară, nu este în măsură să-şi îndeplinească obligaţiile rezultate din creanţele investitorilor şi nici nu există perspectiva de a-şi onora aceste obligaţii în cel mai scurt timp;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11" name="Imagine 71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08_007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09-feb-2006 Art. 47, alin. (1), litera A. din titlul II, capitolul IX reglementat de Art. 37, alin. (1) din capitolul III, sectiunea 5 din </w:t>
      </w:r>
      <w:hyperlink r:id="rId161" w:anchor="do|caiii|si5|ar37|al1" w:history="1">
        <w:r w:rsidRPr="00DA486A">
          <w:rPr>
            <w:rFonts w:ascii="Verdana" w:eastAsia="Times New Roman" w:hAnsi="Verdana" w:cs="Times New Roman"/>
            <w:b/>
            <w:bCs/>
            <w:i/>
            <w:iCs/>
            <w:color w:val="333399"/>
            <w:sz w:val="18"/>
            <w:szCs w:val="18"/>
            <w:u w:val="single"/>
            <w:lang w:eastAsia="ro-RO"/>
          </w:rPr>
          <w:t>Regulamentul 3/2006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162" w:anchor="do|caiii|si5|ar37|al1" w:history="1">
        <w:r w:rsidRPr="00DA486A">
          <w:rPr>
            <w:rFonts w:ascii="Verdana" w:eastAsia="Times New Roman" w:hAnsi="Verdana" w:cs="Times New Roman"/>
            <w:b/>
            <w:bCs/>
            <w:vanish/>
            <w:color w:val="CD5C5C"/>
            <w:sz w:val="17"/>
            <w:szCs w:val="17"/>
            <w:u w:val="single"/>
            <w:lang w:eastAsia="ro-RO"/>
          </w:rPr>
          <w:t>prevederi din Art. 37, alin. (1) din capitolul III, sectiunea 5 (Regulamentul 3/2006) la data 25-feb-2010 pentru Art. 47, alin. (1), litera A. din titlul II, capitolul IX</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37</w:t>
      </w:r>
      <w:r w:rsidRPr="00DA486A">
        <w:rPr>
          <w:rFonts w:ascii="Verdana" w:eastAsia="Times New Roman" w:hAnsi="Verdana" w:cs="Times New Roman"/>
          <w:vanish/>
          <w:sz w:val="17"/>
          <w:szCs w:val="17"/>
          <w:lang w:eastAsia="ro-RO"/>
        </w:rPr>
        <w:br/>
        <w:t xml:space="preserve">(1) În situaţia prevăzută la art. 47 alin. (1) lit. a) din Legea nr. </w:t>
      </w:r>
      <w:hyperlink r:id="rId163"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plata compensaţiilor se va efectua după data publicării deciziei C.N.V.M. de instituire a procedurii de administrare specială, în conformitate cu Titlul IX din legea mai sus menţionată.</w:t>
      </w:r>
      <w:r w:rsidRPr="00DA486A">
        <w:rPr>
          <w:rFonts w:ascii="Verdana" w:eastAsia="Times New Roman" w:hAnsi="Verdana" w:cs="Times New Roman"/>
          <w:vanish/>
          <w:sz w:val="17"/>
          <w:szCs w:val="17"/>
          <w:lang w:eastAsia="ro-RO"/>
        </w:rPr>
        <w:br/>
        <w:t>(1</w:t>
      </w:r>
      <w:r w:rsidRPr="00DA486A">
        <w:rPr>
          <w:rFonts w:ascii="Verdana" w:eastAsia="Times New Roman" w:hAnsi="Verdana" w:cs="Times New Roman"/>
          <w:vanish/>
          <w:sz w:val="17"/>
          <w:szCs w:val="17"/>
          <w:vertAlign w:val="superscript"/>
          <w:lang w:eastAsia="ro-RO"/>
        </w:rPr>
        <w:t>1</w:t>
      </w:r>
      <w:r w:rsidRPr="00DA486A">
        <w:rPr>
          <w:rFonts w:ascii="Verdana" w:eastAsia="Times New Roman" w:hAnsi="Verdana" w:cs="Times New Roman"/>
          <w:vanish/>
          <w:sz w:val="17"/>
          <w:szCs w:val="17"/>
          <w:lang w:eastAsia="ro-RO"/>
        </w:rPr>
        <w:t>) Dispoziţiile alin. (1) sunt aplicabile numai în cazul în care, prin decizia de instituire a măsurilor de administrare specială sau ulterior, pe parcursul administrării speciale, C.N.V.M. constată că un intermediar sau o societate de administrare a investiţiilor care administrează portofolii individuale de investiţii nu este în măsură să îşi îndeplinească obligaţiile rezultate din creanţele investitorilor şi nici nu există perspectiva de a-şi onora aceste obligaţii în cel mai scurt timp.</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64" w:name="do|ttII|caIX|ar47|al1|lib"/>
      <w:bookmarkEnd w:id="464"/>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 xml:space="preserve">autoritatea judiciară competentă, pentru motive legate direct sau indirect de situaţia financiară a unui membru al Fondului, a emis o hotărâre definitivă, având ca efect suspendarea posibilităţii investitorilor de a-şi exercita drepturile cu privire la valorificarea creanţelor asupra respectivei societăţi.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10" name="Imagine 71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08_007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09-feb-2006 Art. 47, alin. (1), litera B. din titlul II, capitolul IX reglementat de Art. 37, alin. (2) din capitolul III, sectiunea 5 din </w:t>
      </w:r>
      <w:hyperlink r:id="rId164" w:anchor="do|caiii|si5|ar37|al2" w:history="1">
        <w:r w:rsidRPr="00DA486A">
          <w:rPr>
            <w:rFonts w:ascii="Verdana" w:eastAsia="Times New Roman" w:hAnsi="Verdana" w:cs="Times New Roman"/>
            <w:b/>
            <w:bCs/>
            <w:i/>
            <w:iCs/>
            <w:color w:val="333399"/>
            <w:sz w:val="18"/>
            <w:szCs w:val="18"/>
            <w:u w:val="single"/>
            <w:lang w:eastAsia="ro-RO"/>
          </w:rPr>
          <w:t>Regulamentul 3/2006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165" w:anchor="do|caiii|si5|ar37|al2" w:history="1">
        <w:r w:rsidRPr="00DA486A">
          <w:rPr>
            <w:rFonts w:ascii="Verdana" w:eastAsia="Times New Roman" w:hAnsi="Verdana" w:cs="Times New Roman"/>
            <w:b/>
            <w:bCs/>
            <w:vanish/>
            <w:color w:val="CD5C5C"/>
            <w:sz w:val="17"/>
            <w:szCs w:val="17"/>
            <w:u w:val="single"/>
            <w:lang w:eastAsia="ro-RO"/>
          </w:rPr>
          <w:t>prevederi din Art. 37, alin. (2) din capitolul III, sectiunea 5 (Regulamentul 3/2006) la data 09-feb-2006 pentru Art. 47, alin. (1), litera B. din titlul II, capitolul IX</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37</w:t>
      </w:r>
      <w:r w:rsidRPr="00DA486A">
        <w:rPr>
          <w:rFonts w:ascii="Verdana" w:eastAsia="Times New Roman" w:hAnsi="Verdana" w:cs="Times New Roman"/>
          <w:vanish/>
          <w:sz w:val="17"/>
          <w:szCs w:val="17"/>
          <w:lang w:eastAsia="ro-RO"/>
        </w:rPr>
        <w:br/>
        <w:t>[...]</w:t>
      </w:r>
      <w:r w:rsidRPr="00DA486A">
        <w:rPr>
          <w:rFonts w:ascii="Verdana" w:eastAsia="Times New Roman" w:hAnsi="Verdana" w:cs="Times New Roman"/>
          <w:vanish/>
          <w:sz w:val="17"/>
          <w:szCs w:val="17"/>
          <w:lang w:eastAsia="ro-RO"/>
        </w:rPr>
        <w:br/>
        <w:t xml:space="preserve">(2) În situaţia prevăzută la art. 47 alin. (1) lit. b) din Legea nr. </w:t>
      </w:r>
      <w:hyperlink r:id="rId166"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plata compensaţiilor se va efectua după notificarea hotărârii definitive de către oricare din părţile interesate.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65" w:name="do|ttII|caIX|ar47|al2"/>
      <w:r>
        <w:rPr>
          <w:rFonts w:ascii="Verdana" w:eastAsia="Times New Roman" w:hAnsi="Verdana" w:cs="Times New Roman"/>
          <w:b/>
          <w:bCs/>
          <w:noProof/>
          <w:color w:val="333399"/>
          <w:lang w:eastAsia="ro-RO"/>
        </w:rPr>
        <w:drawing>
          <wp:inline distT="0" distB="0" distL="0" distR="0">
            <wp:extent cx="95250" cy="95250"/>
            <wp:effectExtent l="0" t="0" r="0" b="0"/>
            <wp:docPr id="709" name="Imagine 70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47|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5"/>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Compensaţia va fi asigurată pentru drepturile decurgând din incapacitatea unui membru al Fondului de 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66" w:name="do|ttII|caIX|ar47|al2|lia"/>
      <w:bookmarkEnd w:id="466"/>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returna fondurile băneşti aparţinând investitorilor şi deţinute în numele acestora, în legătură cu activităţile lor de investiţii;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67" w:name="do|ttII|caIX|ar47|al2|lib"/>
      <w:bookmarkEnd w:id="467"/>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returna investitorilor orice instrument financiar ce le aparţine şi este deţinut şi administrat în numele lor, în legătură cu activitatea lor de investiţii.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68" w:name="do|ttII|caIX|ar47|al3"/>
      <w:bookmarkEnd w:id="468"/>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In cazul în care intermediarul este o instituţie de credit, orice situaţie similară celei prevăzute la alin. (1) va fi transmisă C.N.V.M., de către Banca Naţională a României.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69" w:name="do|ttII|caIX|ar47|al4"/>
      <w:bookmarkEnd w:id="469"/>
      <w:r w:rsidRPr="00DA486A">
        <w:rPr>
          <w:rFonts w:ascii="Verdana" w:eastAsia="Times New Roman" w:hAnsi="Verdana" w:cs="Times New Roman"/>
          <w:b/>
          <w:bCs/>
          <w:color w:val="008F00"/>
          <w:lang w:eastAsia="ro-RO"/>
        </w:rPr>
        <w:t>(4)</w:t>
      </w:r>
      <w:r w:rsidRPr="00DA486A">
        <w:rPr>
          <w:rFonts w:ascii="Verdana" w:eastAsia="Times New Roman" w:hAnsi="Verdana" w:cs="Times New Roman"/>
          <w:lang w:eastAsia="ro-RO"/>
        </w:rPr>
        <w:t>În cazul în care compensaţia este asigurată de Fondul de garantare a depozitelor în sistemul bancar, nici un investitor nu are dreptul la o dublă compensaţie.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167" w:anchor="do|caiii|si2|ar17" w:history="1">
        <w:r w:rsidRPr="00DA486A">
          <w:rPr>
            <w:rFonts w:ascii="Verdana" w:eastAsia="Times New Roman" w:hAnsi="Verdana" w:cs="Times New Roman"/>
            <w:b/>
            <w:bCs/>
            <w:vanish/>
            <w:color w:val="CD5C5C"/>
            <w:sz w:val="17"/>
            <w:szCs w:val="17"/>
            <w:u w:val="single"/>
            <w:lang w:eastAsia="ro-RO"/>
          </w:rPr>
          <w:t>prevederi din Art. 17 din capitolul III, sectiunea 2 (Regulamentul 3/2006) la data 09-feb-2006 pentru Art. 47 din titlul II, capitolul IX</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17</w:t>
      </w:r>
      <w:r w:rsidRPr="00DA486A">
        <w:rPr>
          <w:rFonts w:ascii="Verdana" w:eastAsia="Times New Roman" w:hAnsi="Verdana" w:cs="Times New Roman"/>
          <w:vanish/>
          <w:sz w:val="17"/>
          <w:szCs w:val="17"/>
          <w:lang w:eastAsia="ro-RO"/>
        </w:rPr>
        <w:br/>
        <w:t>(1) În vederea evaluării şi validării compensaţiei ce urmează a fi plătită clienţilor unui membru al Fondului, în situaţia stabilirii incapacităţii de plată a acestuia, Fondul poate să solicite membrilor consiliului de administraţie, salariaţilor, precum şi auditorilor membrului respectiv orice informaţii necesare.</w:t>
      </w:r>
      <w:r w:rsidRPr="00DA486A">
        <w:rPr>
          <w:rFonts w:ascii="Verdana" w:eastAsia="Times New Roman" w:hAnsi="Verdana" w:cs="Times New Roman"/>
          <w:vanish/>
          <w:sz w:val="17"/>
          <w:szCs w:val="17"/>
          <w:lang w:eastAsia="ro-RO"/>
        </w:rPr>
        <w:br/>
        <w:t>(2) Reprezentanţii persoanelor juridice alese administratori ai Fondului, auditorii şi salariaţii Fondului, au obligaţia de a nu dezvălui informaţiile obţinute în cursul activităţii lor decât în condiţiile prevăzute de legislaţia în vigoare.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168" w:anchor="do|caiii|si3|ar25" w:history="1">
        <w:r w:rsidRPr="00DA486A">
          <w:rPr>
            <w:rFonts w:ascii="Verdana" w:eastAsia="Times New Roman" w:hAnsi="Verdana" w:cs="Times New Roman"/>
            <w:b/>
            <w:bCs/>
            <w:vanish/>
            <w:color w:val="CD5C5C"/>
            <w:sz w:val="17"/>
            <w:szCs w:val="17"/>
            <w:u w:val="single"/>
            <w:lang w:eastAsia="ro-RO"/>
          </w:rPr>
          <w:t>prevederi din Art. 25 din capitolul III, sectiunea 3 (Regulamentul 3/2006) la data 09-feb-2006 pentru Art. 47 din titlul II, capitolul IX</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25</w:t>
      </w:r>
      <w:r w:rsidRPr="00DA486A">
        <w:rPr>
          <w:rFonts w:ascii="Verdana" w:eastAsia="Times New Roman" w:hAnsi="Verdana" w:cs="Times New Roman"/>
          <w:vanish/>
          <w:sz w:val="17"/>
          <w:szCs w:val="17"/>
          <w:lang w:eastAsia="ro-RO"/>
        </w:rPr>
        <w:br/>
        <w:t>(1) Fiecare dintre categoriile de resurse financiare prevăzute la art. 20 lit. a), b), d), e) şi f) va fi evidenţiată distinct.</w:t>
      </w:r>
      <w:r w:rsidRPr="00DA486A">
        <w:rPr>
          <w:rFonts w:ascii="Verdana" w:eastAsia="Times New Roman" w:hAnsi="Verdana" w:cs="Times New Roman"/>
          <w:vanish/>
          <w:sz w:val="17"/>
          <w:szCs w:val="17"/>
          <w:lang w:eastAsia="ro-RO"/>
        </w:rPr>
        <w:br/>
        <w:t xml:space="preserve">(2) Resursele menţionate la alin. (1), cu excepţia literei f), vor fi utilizate numai pentru compensarea investitorilor în situaţiile prevăzute de art. 47 din Legea nr. </w:t>
      </w:r>
      <w:hyperlink r:id="rId169"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privind piaţa de capital.</w:t>
      </w:r>
      <w:r w:rsidRPr="00DA486A">
        <w:rPr>
          <w:rFonts w:ascii="Verdana" w:eastAsia="Times New Roman" w:hAnsi="Verdana" w:cs="Times New Roman"/>
          <w:vanish/>
          <w:sz w:val="17"/>
          <w:szCs w:val="17"/>
          <w:lang w:eastAsia="ro-RO"/>
        </w:rPr>
        <w:br/>
        <w:t>(3) Resursele financiare prevăzute la art. 20 lit. c), f) şi g) vor putea fi utilizate pentru acoperirea cheltuielilor legate de administrarea şi funcţionarea Fondului, în condiţiile stabilite de consiliul de administraţie al acestuia.</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170" w:anchor="do|caiii|si5|ar31" w:history="1">
        <w:r w:rsidRPr="00DA486A">
          <w:rPr>
            <w:rFonts w:ascii="Verdana" w:eastAsia="Times New Roman" w:hAnsi="Verdana" w:cs="Times New Roman"/>
            <w:b/>
            <w:bCs/>
            <w:vanish/>
            <w:color w:val="CD5C5C"/>
            <w:sz w:val="17"/>
            <w:szCs w:val="17"/>
            <w:u w:val="single"/>
            <w:lang w:eastAsia="ro-RO"/>
          </w:rPr>
          <w:t>prevederi din Art. 31 din capitolul III, sectiunea 5 (Regulamentul 3/2006) la data 09-feb-2006 pentru Art. 47 din titlul II, capitolul IX</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31</w:t>
      </w:r>
      <w:r w:rsidRPr="00DA486A">
        <w:rPr>
          <w:rFonts w:ascii="Verdana" w:eastAsia="Times New Roman" w:hAnsi="Verdana" w:cs="Times New Roman"/>
          <w:vanish/>
          <w:sz w:val="17"/>
          <w:szCs w:val="17"/>
          <w:lang w:eastAsia="ro-RO"/>
        </w:rPr>
        <w:br/>
        <w:t xml:space="preserve">În situaţiile prevăzute la art. 47 din Legea nr. </w:t>
      </w:r>
      <w:hyperlink r:id="rId171"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privind piaţa de capital, Fondul trebuie să asigure compensarea creanţei fiecărui investitor în limita plafonului menţionat la art. 30.</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172" w:anchor="do|caiii|si5|ar38" w:history="1">
        <w:r w:rsidRPr="00DA486A">
          <w:rPr>
            <w:rFonts w:ascii="Verdana" w:eastAsia="Times New Roman" w:hAnsi="Verdana" w:cs="Times New Roman"/>
            <w:b/>
            <w:bCs/>
            <w:vanish/>
            <w:color w:val="CD5C5C"/>
            <w:sz w:val="17"/>
            <w:szCs w:val="17"/>
            <w:u w:val="single"/>
            <w:lang w:eastAsia="ro-RO"/>
          </w:rPr>
          <w:t>prevederi din Art. 38 din capitolul III, sectiunea 5 (Regulamentul 3/2006) la data 09-feb-2006 pentru Art. 47 din titlul II, capitolul IX</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38</w:t>
      </w:r>
      <w:r w:rsidRPr="00DA486A">
        <w:rPr>
          <w:rFonts w:ascii="Verdana" w:eastAsia="Times New Roman" w:hAnsi="Verdana" w:cs="Times New Roman"/>
          <w:vanish/>
          <w:sz w:val="17"/>
          <w:szCs w:val="17"/>
          <w:lang w:eastAsia="ro-RO"/>
        </w:rPr>
        <w:br/>
        <w:t xml:space="preserve">(1) În vederea plăţii compensaţiei, în situaţiile prevăzute la art. 47 din Legea nr. </w:t>
      </w:r>
      <w:hyperlink r:id="rId173"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privind piaţa de capital, Fondul va calcula deţinerea netă corespunzătoare contului fiecărui investitor (client) al membrului aflat în incapacitate de a returna fondurile băneşti şi instrumentele financiare aparţinând acestora.</w:t>
      </w:r>
      <w:r w:rsidRPr="00DA486A">
        <w:rPr>
          <w:rFonts w:ascii="Verdana" w:eastAsia="Times New Roman" w:hAnsi="Verdana" w:cs="Times New Roman"/>
          <w:vanish/>
          <w:sz w:val="17"/>
          <w:szCs w:val="17"/>
          <w:lang w:eastAsia="ro-RO"/>
        </w:rPr>
        <w:br/>
        <w:t xml:space="preserve">(2) Deţinerea netă reprezintă creanţa totală a fondurilor băneşti şi instrumentelor financiare pe care membrul insolvabil le datorează clientului din care se deduc fondurile băneşti şi instrumentele financiare pe care acesta din urmă le datorează membrului la data stabilită conform art. 47 alin. (1) din Legea nr. </w:t>
      </w:r>
      <w:hyperlink r:id="rId174"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privind piaţa de capital.</w:t>
      </w:r>
      <w:r w:rsidRPr="00DA486A">
        <w:rPr>
          <w:rFonts w:ascii="Verdana" w:eastAsia="Times New Roman" w:hAnsi="Verdana" w:cs="Times New Roman"/>
          <w:vanish/>
          <w:sz w:val="17"/>
          <w:szCs w:val="17"/>
          <w:lang w:eastAsia="ro-RO"/>
        </w:rPr>
        <w:br/>
        <w:t>(3) După efectuarea plăţilor compensatorii, Fondul se subrogă în drepturile investitorilor compensaţi. Membrul Fondului sau succesorul său legal, în numele căruia au fost efectuate plăţi compensatorii este obligat să returneze Fondului cuantumul compensaţiei, precum şi costurile implicate de efectuarea plăţii acesteia într-un termen stabilit de consiliul de administraţie al Fondului. În cazul în care procesul de lichidare a unui membru este în plină desfăşurare, Fondul se va înscrie la masa credală în locul investitorilor compensaţi.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70" w:name="do|ttII|caIX|ar48"/>
      <w:r>
        <w:rPr>
          <w:rFonts w:ascii="Verdana" w:eastAsia="Times New Roman" w:hAnsi="Verdana" w:cs="Times New Roman"/>
          <w:b/>
          <w:bCs/>
          <w:noProof/>
          <w:color w:val="333399"/>
          <w:lang w:eastAsia="ro-RO"/>
        </w:rPr>
        <w:drawing>
          <wp:inline distT="0" distB="0" distL="0" distR="0">
            <wp:extent cx="95250" cy="95250"/>
            <wp:effectExtent l="0" t="0" r="0" b="0"/>
            <wp:docPr id="708" name="Imagine 70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4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0"/>
      <w:r w:rsidRPr="00DA486A">
        <w:rPr>
          <w:rFonts w:ascii="Verdana" w:eastAsia="Times New Roman" w:hAnsi="Verdana" w:cs="Times New Roman"/>
          <w:b/>
          <w:bCs/>
          <w:color w:val="0000AF"/>
          <w:lang w:eastAsia="ro-RO"/>
        </w:rPr>
        <w:t>Art. 48</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07" name="Imagine 70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08_007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09-feb-2006 Art. 48 din titlul II, capitolul IX reglementat de capitolul IV din </w:t>
      </w:r>
      <w:hyperlink r:id="rId175" w:anchor="do|caiv" w:history="1">
        <w:r w:rsidRPr="00DA486A">
          <w:rPr>
            <w:rFonts w:ascii="Verdana" w:eastAsia="Times New Roman" w:hAnsi="Verdana" w:cs="Times New Roman"/>
            <w:b/>
            <w:bCs/>
            <w:i/>
            <w:iCs/>
            <w:color w:val="333399"/>
            <w:sz w:val="18"/>
            <w:szCs w:val="18"/>
            <w:u w:val="single"/>
            <w:lang w:eastAsia="ro-RO"/>
          </w:rPr>
          <w:t>Regulamentul 3/2006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71" w:name="do|ttII|caIX|ar48|al1"/>
      <w:bookmarkEnd w:id="471"/>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 xml:space="preserve">În situaţiile prevăzute la art. 47, Fondul va publica pe website-ul propriu, la sediul tuturor unităţilor teritoriale ale membrului aflat în imposibilitatea de a </w:t>
      </w:r>
      <w:r w:rsidRPr="00DA486A">
        <w:rPr>
          <w:rFonts w:ascii="Verdana" w:eastAsia="Times New Roman" w:hAnsi="Verdana" w:cs="Times New Roman"/>
          <w:lang w:eastAsia="ro-RO"/>
        </w:rPr>
        <w:lastRenderedPageBreak/>
        <w:t xml:space="preserve">returna fondurile băneşti şi/sau instrumentele financiare aparţinând investitorilor, precum şi în cel puţin două cotidiane de difuzare naţională, informaţii privind: incapacitatea membrului de a-şi onora obligaţiile faţă de investitori, locul, modul şi perioada de timp în care se pot înregistra cererile de despăgubire, precum şi data începerii plăţii compensaţiilor către investitori.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06" name="Imagine 70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08_006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09-feb-2006 Art. 48, alin. (1) din titlul II, capitolul IX reglementat de Art. 34 din capitolul III, sectiunea 5 din </w:t>
      </w:r>
      <w:hyperlink r:id="rId176" w:anchor="do|caiii|si5|ar34" w:history="1">
        <w:r w:rsidRPr="00DA486A">
          <w:rPr>
            <w:rFonts w:ascii="Verdana" w:eastAsia="Times New Roman" w:hAnsi="Verdana" w:cs="Times New Roman"/>
            <w:b/>
            <w:bCs/>
            <w:i/>
            <w:iCs/>
            <w:color w:val="333399"/>
            <w:sz w:val="18"/>
            <w:szCs w:val="18"/>
            <w:u w:val="single"/>
            <w:lang w:eastAsia="ro-RO"/>
          </w:rPr>
          <w:t>Regulamentul 3/2006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177" w:anchor="do|caiii|si5|ar34" w:history="1">
        <w:r w:rsidRPr="00DA486A">
          <w:rPr>
            <w:rFonts w:ascii="Verdana" w:eastAsia="Times New Roman" w:hAnsi="Verdana" w:cs="Times New Roman"/>
            <w:b/>
            <w:bCs/>
            <w:vanish/>
            <w:color w:val="CD5C5C"/>
            <w:sz w:val="17"/>
            <w:szCs w:val="17"/>
            <w:u w:val="single"/>
            <w:lang w:eastAsia="ro-RO"/>
          </w:rPr>
          <w:t>prevederi din Art. 34 din capitolul III, sectiunea 5 (Regulamentul 3/2006) la data 09-feb-2006 pentru Art. 48, alin. (1) din titlul II, capitolul IX</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34</w:t>
      </w:r>
      <w:r w:rsidRPr="00DA486A">
        <w:rPr>
          <w:rFonts w:ascii="Verdana" w:eastAsia="Times New Roman" w:hAnsi="Verdana" w:cs="Times New Roman"/>
          <w:vanish/>
          <w:sz w:val="17"/>
          <w:szCs w:val="17"/>
          <w:lang w:eastAsia="ro-RO"/>
        </w:rPr>
        <w:br/>
        <w:t xml:space="preserve">Fondul va lua toate măsurile necesare pentru informarea investitorilor conform art. 48 alin. (1) din Legea nr. </w:t>
      </w:r>
      <w:hyperlink r:id="rId178"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privind piaţa de capital, în legătură cu constatarea sau hotărârea judecătorească la care se face referire în art. 47 alin. (1) din aceeaşi lege şi va efectua plata compensaţiilor cât mai curând posibil, dar nu mai târziu de termenul prevăzut la art. 36 alin. (1).</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72" w:name="do|ttII|caIX|ar48|al2"/>
      <w:bookmarkEnd w:id="472"/>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Fondul se subrogă de drept în drepturile investitorilor, pentru o sumă egală cu plăţile pe care le-a efectuat pentru compensarea fondurilor băneşti şi/sau instrumentelor financiare. Fondul se va înscrie în tabloul creditorilor pentru respectiva sumă, în cazul lichidării judiciare a membrilor săi.</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179" w:anchor="do|caiv" w:history="1">
        <w:r w:rsidRPr="00DA486A">
          <w:rPr>
            <w:rFonts w:ascii="Verdana" w:eastAsia="Times New Roman" w:hAnsi="Verdana" w:cs="Times New Roman"/>
            <w:b/>
            <w:bCs/>
            <w:vanish/>
            <w:color w:val="CD5C5C"/>
            <w:sz w:val="17"/>
            <w:szCs w:val="17"/>
            <w:u w:val="single"/>
            <w:lang w:eastAsia="ro-RO"/>
          </w:rPr>
          <w:t>prevederi din capitolul IV (Regulamentul 3/2006) la data 12-iul-2006 pentru Art. 48 din titlul II, capitolul IX</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p>
    <w:p w:rsidR="00DA486A" w:rsidRPr="00DA486A" w:rsidRDefault="00DA486A" w:rsidP="00DA486A">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DA486A">
        <w:rPr>
          <w:rFonts w:ascii="Verdana" w:eastAsia="Times New Roman" w:hAnsi="Verdana" w:cs="Times New Roman"/>
          <w:b/>
          <w:bCs/>
          <w:i/>
          <w:iCs/>
          <w:vanish/>
          <w:sz w:val="24"/>
          <w:szCs w:val="24"/>
          <w:lang w:eastAsia="ro-RO"/>
        </w:rPr>
        <w:t>CAPITOLUL IV: Obligaţii privind transparenţa Fondului şi a membrilor</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t>Art. 40</w:t>
      </w:r>
      <w:r w:rsidRPr="00DA486A">
        <w:rPr>
          <w:rFonts w:ascii="Verdana" w:eastAsia="Times New Roman" w:hAnsi="Verdana" w:cs="Times New Roman"/>
          <w:vanish/>
          <w:sz w:val="17"/>
          <w:szCs w:val="17"/>
          <w:lang w:eastAsia="ro-RO"/>
        </w:rPr>
        <w:br/>
        <w:t>Fondul va publica pe site-ul propriu, în limba română, informaţiile privind membrii, procedurile privind calculul şi plata contribuţiilor, procedura de compensare a investitorilor, precum şi informaţii cu privire la instituţiile de credit exonerate de la obligaţia de plată a contribuţiilor, respectiv fondul sau schema care asigură compensarea clienţilor acestora.</w:t>
      </w:r>
      <w:r w:rsidRPr="00DA486A">
        <w:rPr>
          <w:rFonts w:ascii="Verdana" w:eastAsia="Times New Roman" w:hAnsi="Verdana" w:cs="Times New Roman"/>
          <w:vanish/>
          <w:sz w:val="17"/>
          <w:szCs w:val="17"/>
          <w:lang w:eastAsia="ro-RO"/>
        </w:rPr>
        <w:br/>
        <w:t>Art. 41</w:t>
      </w:r>
      <w:r w:rsidRPr="00DA486A">
        <w:rPr>
          <w:rFonts w:ascii="Verdana" w:eastAsia="Times New Roman" w:hAnsi="Verdana" w:cs="Times New Roman"/>
          <w:vanish/>
          <w:sz w:val="17"/>
          <w:szCs w:val="17"/>
          <w:lang w:eastAsia="ro-RO"/>
        </w:rPr>
        <w:br/>
        <w:t>(1) Fiecare intermediar de servicii de investiţii financiare/societate de administrare a investiţiilor care are ca obiect de activitate administrarea de portofolii individuale de investiţii trebuie să publice pe site-ul propriu informaţiile necesare identificării Fondului de compensare a investitorilor la care este membru sau altei scheme de compensare la care acesta participă, conform art. 28 alin. (4). Intermediarii care nu sunt membri ai Fondului au obligaţia să precizeze schema de compensare care va asigura plata compensaţiilor clienţilor lor.</w:t>
      </w:r>
      <w:r w:rsidRPr="00DA486A">
        <w:rPr>
          <w:rFonts w:ascii="Verdana" w:eastAsia="Times New Roman" w:hAnsi="Verdana" w:cs="Times New Roman"/>
          <w:vanish/>
          <w:sz w:val="17"/>
          <w:szCs w:val="17"/>
          <w:lang w:eastAsia="ro-RO"/>
        </w:rPr>
        <w:br/>
        <w:t>(2) Fiecare intermediar de servicii de investiţii financiare/societate de administrare a investiţiilor care are ca obiect de activitate administrarea de portofolii individuale de investiţii trebuie să ia măsuri adecvate pentru a pune la dispoziţia investitorilor actuali sau a celor care intenţionează să investească, informaţiile prevăzute la alin. (1), precum şi cele referitoare la plata compensaţiilor, procedurile Fondului şi plafonul de compensare oferit de Fond.</w:t>
      </w:r>
      <w:r w:rsidRPr="00DA486A">
        <w:rPr>
          <w:rFonts w:ascii="Verdana" w:eastAsia="Times New Roman" w:hAnsi="Verdana" w:cs="Times New Roman"/>
          <w:vanish/>
          <w:sz w:val="17"/>
          <w:szCs w:val="17"/>
          <w:lang w:eastAsia="ro-RO"/>
        </w:rPr>
        <w:br/>
        <w:t>(3) La data încheierii contractului de intermediere/administrare, intermediarul/societatea de administrare a investiţiilor va transmite, în scris, investitorului, informaţiile menţionate la alin. (1) şi (2) şi va solicita acestuia o declaraţie pe propria răspundere, că a luat la cunoştinţă despre încadrarea sau nu în categoria de investitori ale căror investiţii sunt compensate de Fond, conform legii. În cazul în care intermediarul/societatea de administrare a investiţiilor nu este membru al Fondului, clientul acestuia va menţiona în declaraţia pe proprie răspundere că nu se va îndrepta împotriva Fondului şi că a luat la cunoştinţă faptul că, schema de compensare de la care poate solicita acordarea compensaţiilor este cea menţionată de intermediar în contractul de intermediere/administrare.</w:t>
      </w:r>
      <w:r w:rsidRPr="00DA486A">
        <w:rPr>
          <w:rFonts w:ascii="Verdana" w:eastAsia="Times New Roman" w:hAnsi="Verdana" w:cs="Times New Roman"/>
          <w:vanish/>
          <w:sz w:val="17"/>
          <w:szCs w:val="17"/>
          <w:lang w:eastAsia="ro-RO"/>
        </w:rPr>
        <w:br/>
        <w:t>(4) Intermediarii şi societăţile de administrare a investiţiilor au obligaţia de a notifica investitorului, în scris, orice modificare a informaţiilor furnizate la data încheierii contractului de intermediere/administrare.</w:t>
      </w:r>
      <w:r w:rsidRPr="00DA486A">
        <w:rPr>
          <w:rFonts w:ascii="Verdana" w:eastAsia="Times New Roman" w:hAnsi="Verdana" w:cs="Times New Roman"/>
          <w:vanish/>
          <w:sz w:val="17"/>
          <w:szCs w:val="17"/>
          <w:lang w:eastAsia="ro-RO"/>
        </w:rPr>
        <w:br/>
        <w:t>(5) Informaţiile prevăzute la alin. (1) şi (2) nu vor fi folosite de membrii Fondului în scopuri publicitare. Materialele publicitare ale membrilor vor cuprinde numai informaţii referitoare la apartenenţa membrului la Fond sau la o altă schemă de compensare a investitorilor.</w:t>
      </w:r>
      <w:r w:rsidRPr="00DA486A">
        <w:rPr>
          <w:rFonts w:ascii="Verdana" w:eastAsia="Times New Roman" w:hAnsi="Verdana" w:cs="Times New Roman"/>
          <w:vanish/>
          <w:sz w:val="17"/>
          <w:szCs w:val="17"/>
          <w:lang w:eastAsia="ro-RO"/>
        </w:rPr>
        <w:br/>
        <w:t>(6) Informaţiile prevăzute în prezentul articol se vor publica şi în limba română.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73" w:name="do|ttII|caIX|ar49"/>
      <w:r>
        <w:rPr>
          <w:rFonts w:ascii="Verdana" w:eastAsia="Times New Roman" w:hAnsi="Verdana" w:cs="Times New Roman"/>
          <w:b/>
          <w:bCs/>
          <w:noProof/>
          <w:color w:val="333399"/>
          <w:lang w:eastAsia="ro-RO"/>
        </w:rPr>
        <w:drawing>
          <wp:inline distT="0" distB="0" distL="0" distR="0">
            <wp:extent cx="95250" cy="95250"/>
            <wp:effectExtent l="0" t="0" r="0" b="0"/>
            <wp:docPr id="705" name="Imagine 70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4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3"/>
      <w:r w:rsidRPr="00DA486A">
        <w:rPr>
          <w:rFonts w:ascii="Verdana" w:eastAsia="Times New Roman" w:hAnsi="Verdana" w:cs="Times New Roman"/>
          <w:b/>
          <w:bCs/>
          <w:color w:val="0000AF"/>
          <w:lang w:eastAsia="ro-RO"/>
        </w:rPr>
        <w:t>Art. 49</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04" name="Imagine 70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08_005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09-feb-2006 Art. 49 din titlul II, capitolul IX reglementat de Art. 27 din capitolul III, sectiunea 3 din </w:t>
      </w:r>
      <w:hyperlink r:id="rId180" w:anchor="do|caiii|si3|ar27" w:history="1">
        <w:r w:rsidRPr="00DA486A">
          <w:rPr>
            <w:rFonts w:ascii="Verdana" w:eastAsia="Times New Roman" w:hAnsi="Verdana" w:cs="Times New Roman"/>
            <w:b/>
            <w:bCs/>
            <w:i/>
            <w:iCs/>
            <w:color w:val="333399"/>
            <w:sz w:val="18"/>
            <w:szCs w:val="18"/>
            <w:u w:val="single"/>
            <w:lang w:eastAsia="ro-RO"/>
          </w:rPr>
          <w:t>Regulamentul 3/2006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03" name="Imagine 70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08_004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09-feb-2006 Art. 49 din titlul II, capitolul IX reglementat de Art. 23 din capitolul III, sectiunea 3 din </w:t>
      </w:r>
      <w:hyperlink r:id="rId181" w:anchor="do|caiii|si3|ar23" w:history="1">
        <w:r w:rsidRPr="00DA486A">
          <w:rPr>
            <w:rFonts w:ascii="Verdana" w:eastAsia="Times New Roman" w:hAnsi="Verdana" w:cs="Times New Roman"/>
            <w:b/>
            <w:bCs/>
            <w:i/>
            <w:iCs/>
            <w:color w:val="333399"/>
            <w:sz w:val="18"/>
            <w:szCs w:val="18"/>
            <w:u w:val="single"/>
            <w:lang w:eastAsia="ro-RO"/>
          </w:rPr>
          <w:t>Regulamentul 3/2006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02" name="Imagine 70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08_003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09-feb-2006 Art. 49 din titlul II, capitolul IX reglementat de Art. 20 din capitolul III, sectiunea 3 din </w:t>
      </w:r>
      <w:hyperlink r:id="rId182" w:anchor="do|caiii|si3|ar20" w:history="1">
        <w:r w:rsidRPr="00DA486A">
          <w:rPr>
            <w:rFonts w:ascii="Verdana" w:eastAsia="Times New Roman" w:hAnsi="Verdana" w:cs="Times New Roman"/>
            <w:b/>
            <w:bCs/>
            <w:i/>
            <w:iCs/>
            <w:color w:val="333399"/>
            <w:sz w:val="18"/>
            <w:szCs w:val="18"/>
            <w:u w:val="single"/>
            <w:lang w:eastAsia="ro-RO"/>
          </w:rPr>
          <w:t>Regulamentul 3/2006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74" w:name="do|ttII|caIX|ar49|al1"/>
      <w:r>
        <w:rPr>
          <w:rFonts w:ascii="Verdana" w:eastAsia="Times New Roman" w:hAnsi="Verdana" w:cs="Times New Roman"/>
          <w:b/>
          <w:bCs/>
          <w:noProof/>
          <w:color w:val="333399"/>
          <w:lang w:eastAsia="ro-RO"/>
        </w:rPr>
        <w:drawing>
          <wp:inline distT="0" distB="0" distL="0" distR="0">
            <wp:extent cx="95250" cy="95250"/>
            <wp:effectExtent l="0" t="0" r="0" b="0"/>
            <wp:docPr id="701" name="Imagine 70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49|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4"/>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Fondul va avea următoarele resurse financiare: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75" w:name="do|ttII|caIX|ar49|al1|lia"/>
      <w:bookmarkEnd w:id="475"/>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 xml:space="preserve">contribuţia iniţială a membrilor, plătită în conformitate cu reglementările C.N.V.M.;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00" name="Imagine 70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08_004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09-feb-2006 Art. 49, alin. (1), litera A. din titlul II, capitolul IX reglementat de Art. 21 din capitolul III, sectiunea 3 din </w:t>
      </w:r>
      <w:hyperlink r:id="rId183" w:anchor="do|caiii|si3|ar21" w:history="1">
        <w:r w:rsidRPr="00DA486A">
          <w:rPr>
            <w:rFonts w:ascii="Verdana" w:eastAsia="Times New Roman" w:hAnsi="Verdana" w:cs="Times New Roman"/>
            <w:b/>
            <w:bCs/>
            <w:i/>
            <w:iCs/>
            <w:color w:val="333399"/>
            <w:sz w:val="18"/>
            <w:szCs w:val="18"/>
            <w:u w:val="single"/>
            <w:lang w:eastAsia="ro-RO"/>
          </w:rPr>
          <w:t>Regulamentul 3/2006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184" w:anchor="do|caiii|si3|ar21" w:history="1">
        <w:r w:rsidRPr="00DA486A">
          <w:rPr>
            <w:rFonts w:ascii="Verdana" w:eastAsia="Times New Roman" w:hAnsi="Verdana" w:cs="Times New Roman"/>
            <w:b/>
            <w:bCs/>
            <w:vanish/>
            <w:color w:val="CD5C5C"/>
            <w:sz w:val="17"/>
            <w:szCs w:val="17"/>
            <w:u w:val="single"/>
            <w:lang w:eastAsia="ro-RO"/>
          </w:rPr>
          <w:t>prevederi din Art. 21 din capitolul III, sectiunea 3 (Regulamentul 3/2006) la data 12-iul-2006 pentru Art. 49, alin. (1), litera A. din titlul II, capitolul IX</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21</w:t>
      </w:r>
      <w:r w:rsidRPr="00DA486A">
        <w:rPr>
          <w:rFonts w:ascii="Verdana" w:eastAsia="Times New Roman" w:hAnsi="Verdana" w:cs="Times New Roman"/>
          <w:vanish/>
          <w:sz w:val="17"/>
          <w:szCs w:val="17"/>
          <w:lang w:eastAsia="ro-RO"/>
        </w:rPr>
        <w:br/>
        <w:t xml:space="preserve">Contribuţia iniţială a intermediarilor şi a societăţilor de administrare a investiţiilor care au în obiectul de activitate administrarea portofoliilor individuale de investiţii reprezintă cel puţin 1% din capitalul iniţial minim prevăzut de Legea nr. </w:t>
      </w:r>
      <w:hyperlink r:id="rId185"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cu modificările ulterioare, corespunzător obiectului de activitate autorizat, dar nu mai puţin de echivalentul în lei a 1.000 de euro, calculat la cursul B.N.R. din ziua efectuării plăţii.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76" w:name="do|ttII|caIX|ar49|al1|lib"/>
      <w:bookmarkEnd w:id="476"/>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 xml:space="preserve">contribuţia anuală şi/sau specială plătită de membri;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99" name="Imagine 69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08_004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09-feb-2006 Art. 49, alin. (1), litera B. din titlul II, capitolul IX reglementat de Art. 22 din capitolul III, sectiunea 3 din </w:t>
      </w:r>
      <w:hyperlink r:id="rId186" w:anchor="do|caiii|si3|ar22" w:history="1">
        <w:r w:rsidRPr="00DA486A">
          <w:rPr>
            <w:rFonts w:ascii="Verdana" w:eastAsia="Times New Roman" w:hAnsi="Verdana" w:cs="Times New Roman"/>
            <w:b/>
            <w:bCs/>
            <w:i/>
            <w:iCs/>
            <w:color w:val="333399"/>
            <w:sz w:val="18"/>
            <w:szCs w:val="18"/>
            <w:u w:val="single"/>
            <w:lang w:eastAsia="ro-RO"/>
          </w:rPr>
          <w:t>Regulamentul 3/2006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187" w:anchor="do|caiii|si3|ar22" w:history="1">
        <w:r w:rsidRPr="00DA486A">
          <w:rPr>
            <w:rFonts w:ascii="Verdana" w:eastAsia="Times New Roman" w:hAnsi="Verdana" w:cs="Times New Roman"/>
            <w:b/>
            <w:bCs/>
            <w:vanish/>
            <w:color w:val="CD5C5C"/>
            <w:sz w:val="17"/>
            <w:szCs w:val="17"/>
            <w:u w:val="single"/>
            <w:lang w:eastAsia="ro-RO"/>
          </w:rPr>
          <w:t>prevederi din Art. 22 din capitolul III, sectiunea 3 (Regulamentul 3/2006) la data 25-feb-2010 pentru Art. 49, alin. (1), litera B. din titlul II, capitolul IX</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22</w:t>
      </w:r>
      <w:r w:rsidRPr="00DA486A">
        <w:rPr>
          <w:rFonts w:ascii="Verdana" w:eastAsia="Times New Roman" w:hAnsi="Verdana" w:cs="Times New Roman"/>
          <w:vanish/>
          <w:sz w:val="17"/>
          <w:szCs w:val="17"/>
          <w:lang w:eastAsia="ro-RO"/>
        </w:rPr>
        <w:br/>
        <w:t>(1) Cuantumul contribuţiilor anuale plătite de către membrii Fondului se calculează potrivit procedurilor Fondului.</w:t>
      </w:r>
      <w:r w:rsidRPr="00DA486A">
        <w:rPr>
          <w:rFonts w:ascii="Verdana" w:eastAsia="Times New Roman" w:hAnsi="Verdana" w:cs="Times New Roman"/>
          <w:vanish/>
          <w:sz w:val="17"/>
          <w:szCs w:val="17"/>
          <w:lang w:eastAsia="ro-RO"/>
        </w:rPr>
        <w:br/>
        <w:t>(2) Nivelul contribuţiilor anuale se determină de către Fond cu luarea în considerare a cel puţin următoarelor elemente:</w:t>
      </w:r>
      <w:r w:rsidRPr="00DA486A">
        <w:rPr>
          <w:rFonts w:ascii="Verdana" w:eastAsia="Times New Roman" w:hAnsi="Verdana" w:cs="Times New Roman"/>
          <w:vanish/>
          <w:sz w:val="17"/>
          <w:szCs w:val="17"/>
          <w:lang w:eastAsia="ro-RO"/>
        </w:rPr>
        <w:br/>
        <w:t>a) fondurile băneşti şi valoarea instrumentelor financiare încredinţate de investitori membrilor Fondului pentru prestarea de servicii de investiţii financiare în numele clienţilor;</w:t>
      </w:r>
      <w:r w:rsidRPr="00DA486A">
        <w:rPr>
          <w:rFonts w:ascii="Verdana" w:eastAsia="Times New Roman" w:hAnsi="Verdana" w:cs="Times New Roman"/>
          <w:vanish/>
          <w:sz w:val="17"/>
          <w:szCs w:val="17"/>
          <w:lang w:eastAsia="ro-RO"/>
        </w:rPr>
        <w:br/>
        <w:t>b) valoarea instrumentelor financiare calculată cu luarea în considerare a numărului acestora şi la valoarea de piaţă la termenele de raportare stabilite de Fond în procedurile la care se face referire în art. 16;</w:t>
      </w:r>
      <w:r w:rsidRPr="00DA486A">
        <w:rPr>
          <w:rFonts w:ascii="Verdana" w:eastAsia="Times New Roman" w:hAnsi="Verdana" w:cs="Times New Roman"/>
          <w:vanish/>
          <w:sz w:val="17"/>
          <w:szCs w:val="17"/>
          <w:lang w:eastAsia="ro-RO"/>
        </w:rPr>
        <w:br/>
        <w:t>c) nivelul plafonului de compensare prevăzut la art. 30.</w:t>
      </w:r>
      <w:r w:rsidRPr="00DA486A">
        <w:rPr>
          <w:rFonts w:ascii="Verdana" w:eastAsia="Times New Roman" w:hAnsi="Verdana" w:cs="Times New Roman"/>
          <w:vanish/>
          <w:sz w:val="17"/>
          <w:szCs w:val="17"/>
          <w:lang w:eastAsia="ro-RO"/>
        </w:rPr>
        <w:br/>
        <w:t>(3) Contribuţiile anuale datorate de către membrii Fondului într-un an calendaristic trebuie stabilite astfel încât valoarea totală a acestora împreună cu sumele aflate în posesia Fondului să fie cel puţin egală cu valoarea investiţiei medii de compensat, fără însă ca valoarea totală a contribuţiilor anuale aferente unui an calendaristic să fie mai mică de 10% din valoarea investiţiei medii de compensat. Investiţia medie de compensat este raportul dintre suma investiţiilor compensabile raportate de către membrii Fondului şi numărul membrilor acestuia.</w:t>
      </w:r>
      <w:r w:rsidRPr="00DA486A">
        <w:rPr>
          <w:rFonts w:ascii="Verdana" w:eastAsia="Times New Roman" w:hAnsi="Verdana" w:cs="Times New Roman"/>
          <w:vanish/>
          <w:sz w:val="17"/>
          <w:szCs w:val="17"/>
          <w:lang w:eastAsia="ro-RO"/>
        </w:rPr>
        <w:br/>
        <w:t>(4) C.N.V.M. va solicita Consiliului de administraţie al Fondului modificarea corespunzătoare a cotei procentuale aplicabile bazei de calcul, în condiţiile în care nivelul acesteia a fost stabilit cu încălcarea prevederilor alin. (3).</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77" w:name="do|ttII|caIX|ar49|al1|lic"/>
      <w:bookmarkEnd w:id="477"/>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venituri din investirea resurselor Fondului;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78" w:name="do|ttII|caIX|ar49|al1|lid"/>
      <w:bookmarkEnd w:id="478"/>
      <w:r w:rsidRPr="00DA486A">
        <w:rPr>
          <w:rFonts w:ascii="Verdana" w:eastAsia="Times New Roman" w:hAnsi="Verdana" w:cs="Times New Roman"/>
          <w:b/>
          <w:bCs/>
          <w:color w:val="8F0000"/>
          <w:lang w:eastAsia="ro-RO"/>
        </w:rPr>
        <w:t>d)</w:t>
      </w:r>
      <w:r w:rsidRPr="00DA486A">
        <w:rPr>
          <w:rFonts w:ascii="Verdana" w:eastAsia="Times New Roman" w:hAnsi="Verdana" w:cs="Times New Roman"/>
          <w:lang w:eastAsia="ro-RO"/>
        </w:rPr>
        <w:t>venituri din recuperarea creanţelor compensate de Fond;</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79" w:name="do|ttII|caIX|ar49|al1|lie"/>
      <w:bookmarkEnd w:id="479"/>
      <w:r w:rsidRPr="00DA486A">
        <w:rPr>
          <w:rFonts w:ascii="Verdana" w:eastAsia="Times New Roman" w:hAnsi="Verdana" w:cs="Times New Roman"/>
          <w:b/>
          <w:bCs/>
          <w:color w:val="8F0000"/>
          <w:lang w:eastAsia="ro-RO"/>
        </w:rPr>
        <w:t>e)</w:t>
      </w:r>
      <w:r w:rsidRPr="00DA486A">
        <w:rPr>
          <w:rFonts w:ascii="Verdana" w:eastAsia="Times New Roman" w:hAnsi="Verdana" w:cs="Times New Roman"/>
          <w:lang w:eastAsia="ro-RO"/>
        </w:rPr>
        <w:t>împrumuturi pe termen scurt care să acopere în exclusivitate nevoi cu caracter temporar generate de acordarea compensărilor;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80" w:name="do|ttII|caIX|ar49|al1|lif"/>
      <w:bookmarkEnd w:id="480"/>
      <w:r w:rsidRPr="00DA486A">
        <w:rPr>
          <w:rFonts w:ascii="Verdana" w:eastAsia="Times New Roman" w:hAnsi="Verdana" w:cs="Times New Roman"/>
          <w:b/>
          <w:bCs/>
          <w:color w:val="8F0000"/>
          <w:lang w:eastAsia="ro-RO"/>
        </w:rPr>
        <w:t>f)</w:t>
      </w:r>
      <w:r w:rsidRPr="00DA486A">
        <w:rPr>
          <w:rFonts w:ascii="Verdana" w:eastAsia="Times New Roman" w:hAnsi="Verdana" w:cs="Times New Roman"/>
          <w:lang w:eastAsia="ro-RO"/>
        </w:rPr>
        <w:t>alte venituri stabilite prin reglementări de către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81" w:name="do|ttII|caIX|ar49|al2"/>
      <w:bookmarkEnd w:id="481"/>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 xml:space="preserve">Cheltuielile legate de administrarea şi funcţionarea Fondului vor fi acoperite pe seama veniturilor din investirea resurselor Fondului, precum şi din alte venituri stabilite prin reglementări de către C.N.V.M.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98" name="Imagine 69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08_004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09-feb-2006 Art. 49, alin. (2) din titlul II, capitolul IX reglementat de Art. 24 din capitolul III, sectiunea 3 din </w:t>
      </w:r>
      <w:hyperlink r:id="rId188" w:anchor="do|caiii|si3|ar24" w:history="1">
        <w:r w:rsidRPr="00DA486A">
          <w:rPr>
            <w:rFonts w:ascii="Verdana" w:eastAsia="Times New Roman" w:hAnsi="Verdana" w:cs="Times New Roman"/>
            <w:b/>
            <w:bCs/>
            <w:i/>
            <w:iCs/>
            <w:color w:val="333399"/>
            <w:sz w:val="18"/>
            <w:szCs w:val="18"/>
            <w:u w:val="single"/>
            <w:lang w:eastAsia="ro-RO"/>
          </w:rPr>
          <w:t>Regulamentul 3/2006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189" w:anchor="do|caiii|si3|ar24" w:history="1">
        <w:r w:rsidRPr="00DA486A">
          <w:rPr>
            <w:rFonts w:ascii="Verdana" w:eastAsia="Times New Roman" w:hAnsi="Verdana" w:cs="Times New Roman"/>
            <w:b/>
            <w:bCs/>
            <w:vanish/>
            <w:color w:val="CD5C5C"/>
            <w:sz w:val="17"/>
            <w:szCs w:val="17"/>
            <w:u w:val="single"/>
            <w:lang w:eastAsia="ro-RO"/>
          </w:rPr>
          <w:t>prevederi din Art. 24 din capitolul III, sectiunea 3 (Regulamentul 3/2006) la data 09-feb-2006 pentru Art. 49, alin. (2) din titlul II, capitolul IX</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24</w:t>
      </w:r>
      <w:r w:rsidRPr="00DA486A">
        <w:rPr>
          <w:rFonts w:ascii="Verdana" w:eastAsia="Times New Roman" w:hAnsi="Verdana" w:cs="Times New Roman"/>
          <w:vanish/>
          <w:sz w:val="17"/>
          <w:szCs w:val="17"/>
          <w:lang w:eastAsia="ro-RO"/>
        </w:rPr>
        <w:br/>
        <w:t>Fondul poate contracta împrumuturile prevăzute la art. 20 lit. e) numai atunci când disponibilităţile sale nu sunt suficiente pentru a acoperi în întregime obligaţiile sale efective. Deciziile de contractare a împrumuturilor se iau de către consiliul de administraţie al Fondului şi se aprobă în prealabil de către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82" w:name="do|ttII|caIX|ar49|al3"/>
      <w:bookmarkEnd w:id="482"/>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 xml:space="preserve">Resursele financiare aflate la dispoziţia Fondului nu vor putea fi investite decât în titluri de stat sau în alte instrumente cu venit fix, garantate integral de stat până la 31 decembrie 2004, urmând ca ulterior, aceste plasamente să se diversifice în active cu risc scăzut, în conformitate cu reglementările emise de C.N.V.M.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97" name="Imagine 69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08_005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09-feb-2006 Art. 49, alin. (3) din titlul II, capitolul IX reglementat de Art. 26 din capitolul III, sectiunea 3 din </w:t>
      </w:r>
      <w:hyperlink r:id="rId190" w:anchor="do|caiii|si3|ar26" w:history="1">
        <w:r w:rsidRPr="00DA486A">
          <w:rPr>
            <w:rFonts w:ascii="Verdana" w:eastAsia="Times New Roman" w:hAnsi="Verdana" w:cs="Times New Roman"/>
            <w:b/>
            <w:bCs/>
            <w:i/>
            <w:iCs/>
            <w:color w:val="333399"/>
            <w:sz w:val="18"/>
            <w:szCs w:val="18"/>
            <w:u w:val="single"/>
            <w:lang w:eastAsia="ro-RO"/>
          </w:rPr>
          <w:t>Regulamentul 3/2006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191" w:anchor="do|caiii|si3|ar26" w:history="1">
        <w:r w:rsidRPr="00DA486A">
          <w:rPr>
            <w:rFonts w:ascii="Verdana" w:eastAsia="Times New Roman" w:hAnsi="Verdana" w:cs="Times New Roman"/>
            <w:b/>
            <w:bCs/>
            <w:vanish/>
            <w:color w:val="CD5C5C"/>
            <w:sz w:val="17"/>
            <w:szCs w:val="17"/>
            <w:u w:val="single"/>
            <w:lang w:eastAsia="ro-RO"/>
          </w:rPr>
          <w:t>prevederi din Art. 26 din capitolul III, sectiunea 3 (Regulamentul 3/2006) la data 12-iul-2006 pentru Art. 49, alin. (3) din titlul II, capitolul IX</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26</w:t>
      </w:r>
      <w:r w:rsidRPr="00DA486A">
        <w:rPr>
          <w:rFonts w:ascii="Verdana" w:eastAsia="Times New Roman" w:hAnsi="Verdana" w:cs="Times New Roman"/>
          <w:vanish/>
          <w:sz w:val="17"/>
          <w:szCs w:val="17"/>
          <w:lang w:eastAsia="ro-RO"/>
        </w:rPr>
        <w:br/>
        <w:t>(1) Până la 31.12.2004, resursele financiare aflate la dispoziţia Fondului pot fi investite numai în titluri de stat sau în alte instrumente cu venit fix garantate integral de stat.</w:t>
      </w:r>
      <w:r w:rsidRPr="00DA486A">
        <w:rPr>
          <w:rFonts w:ascii="Verdana" w:eastAsia="Times New Roman" w:hAnsi="Verdana" w:cs="Times New Roman"/>
          <w:vanish/>
          <w:sz w:val="17"/>
          <w:szCs w:val="17"/>
          <w:lang w:eastAsia="ro-RO"/>
        </w:rPr>
        <w:br/>
        <w:t>(2) Începând cu 01.01.2005, în afara instrumentelor financiare menţionate la alin. (1), resursele financiare aflate la dispoziţia fondului pot fi plasate şi în alte active cu risc scăzut, după cum urmează:</w:t>
      </w:r>
      <w:r w:rsidRPr="00DA486A">
        <w:rPr>
          <w:rFonts w:ascii="Verdana" w:eastAsia="Times New Roman" w:hAnsi="Verdana" w:cs="Times New Roman"/>
          <w:vanish/>
          <w:sz w:val="17"/>
          <w:szCs w:val="17"/>
          <w:lang w:eastAsia="ro-RO"/>
        </w:rPr>
        <w:br/>
        <w:t>a) obligaţiuni ale administraţiei publice centrale şi locale, cu respectarea principiului dispersiei riscului;</w:t>
      </w:r>
      <w:r w:rsidRPr="00DA486A">
        <w:rPr>
          <w:rFonts w:ascii="Verdana" w:eastAsia="Times New Roman" w:hAnsi="Verdana" w:cs="Times New Roman"/>
          <w:vanish/>
          <w:sz w:val="17"/>
          <w:szCs w:val="17"/>
          <w:lang w:eastAsia="ro-RO"/>
        </w:rPr>
        <w:br/>
        <w:t>b) maximum 25% din volumul resurselor disponibile în depozite la termen la instituţii de credit, cu condiţia ca expunerea Fondului pentru fiecare instituţie de credit să nu depăşească 10% din volumul total al resurselor financiare. Limita de 25% poate fi depăşită până la maximum 75% cu avizul C.N.V.M., în baza unei cereri motivate a Fondului.</w:t>
      </w:r>
      <w:r w:rsidRPr="00DA486A">
        <w:rPr>
          <w:rFonts w:ascii="Verdana" w:eastAsia="Times New Roman" w:hAnsi="Verdana" w:cs="Times New Roman"/>
          <w:vanish/>
          <w:sz w:val="17"/>
          <w:szCs w:val="17"/>
          <w:lang w:eastAsia="ro-RO"/>
        </w:rPr>
        <w:br/>
        <w:t>(3) Începând cu data aderării României la Uniunea Europeană, în afara instrumentelor financiare menţionate la alin. (2), resursele financiare aflate la dispoziţia Fondului pot fi plasate şi în titluri de stat şi alte active cu risc scăzut emise de statele membre, titluri emise de băncile centrale ale acestora şi titluri emise de trezoreria Statelor Unite ale Americii.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83" w:name="do|ttII|caIX|ar49|al4"/>
      <w:bookmarkEnd w:id="483"/>
      <w:r w:rsidRPr="00DA486A">
        <w:rPr>
          <w:rFonts w:ascii="Verdana" w:eastAsia="Times New Roman" w:hAnsi="Verdana" w:cs="Times New Roman"/>
          <w:b/>
          <w:bCs/>
          <w:color w:val="008F00"/>
          <w:lang w:eastAsia="ro-RO"/>
        </w:rPr>
        <w:t>(4)</w:t>
      </w:r>
      <w:r w:rsidRPr="00DA486A">
        <w:rPr>
          <w:rFonts w:ascii="Verdana" w:eastAsia="Times New Roman" w:hAnsi="Verdana" w:cs="Times New Roman"/>
          <w:lang w:eastAsia="ro-RO"/>
        </w:rPr>
        <w:t>Fondul nu distribuie dividende şi nu poate acorda împrumuturi.</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192" w:anchor="do|caiii|si3|ar23" w:history="1">
        <w:r w:rsidRPr="00DA486A">
          <w:rPr>
            <w:rFonts w:ascii="Verdana" w:eastAsia="Times New Roman" w:hAnsi="Verdana" w:cs="Times New Roman"/>
            <w:b/>
            <w:bCs/>
            <w:vanish/>
            <w:color w:val="CD5C5C"/>
            <w:sz w:val="17"/>
            <w:szCs w:val="17"/>
            <w:u w:val="single"/>
            <w:lang w:eastAsia="ro-RO"/>
          </w:rPr>
          <w:t>prevederi din Art. 23 din capitolul III, sectiunea 3 (Regulamentul 3/2006) la data 09-feb-2006 pentru Art. 49 din titlul II, capitolul IX</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23</w:t>
      </w:r>
      <w:r w:rsidRPr="00DA486A">
        <w:rPr>
          <w:rFonts w:ascii="Verdana" w:eastAsia="Times New Roman" w:hAnsi="Verdana" w:cs="Times New Roman"/>
          <w:vanish/>
          <w:sz w:val="17"/>
          <w:szCs w:val="17"/>
          <w:lang w:eastAsia="ro-RO"/>
        </w:rPr>
        <w:br/>
        <w:t>În cazurile în care consiliul de administraţie al Fondului apreciază că resursele acestuia sunt insuficiente pentru onorarea obligaţiilor de plată a compensaţiilor, fiecare membru va plăti o contribuţie specială egală cu cel mult dublul contribuţiei anuale aferente exerciţiului financiar respectiv, al cărei cuantum va fi aprobat de AGA.</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193" w:anchor="do|caiii|si3|ar27" w:history="1">
        <w:r w:rsidRPr="00DA486A">
          <w:rPr>
            <w:rFonts w:ascii="Verdana" w:eastAsia="Times New Roman" w:hAnsi="Verdana" w:cs="Times New Roman"/>
            <w:b/>
            <w:bCs/>
            <w:vanish/>
            <w:color w:val="CD5C5C"/>
            <w:sz w:val="17"/>
            <w:szCs w:val="17"/>
            <w:u w:val="single"/>
            <w:lang w:eastAsia="ro-RO"/>
          </w:rPr>
          <w:t>prevederi din Art. 27 din capitolul III, sectiunea 3 (Regulamentul 3/2006) la data 09-feb-2006 pentru Art. 49 din titlul II, capitolul IX</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27</w:t>
      </w:r>
      <w:r w:rsidRPr="00DA486A">
        <w:rPr>
          <w:rFonts w:ascii="Verdana" w:eastAsia="Times New Roman" w:hAnsi="Verdana" w:cs="Times New Roman"/>
          <w:vanish/>
          <w:sz w:val="17"/>
          <w:szCs w:val="17"/>
          <w:lang w:eastAsia="ro-RO"/>
        </w:rPr>
        <w:br/>
        <w:t>Profitul obţinut va fi utilizat în special pentru sporirea resurselor Fondului, precum şi în scopul administrării şi funcţionării S.C. Fondul de compensare a investitorilor S.A.</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194" w:anchor="do|caiii|si3|ar20" w:history="1">
        <w:r w:rsidRPr="00DA486A">
          <w:rPr>
            <w:rFonts w:ascii="Verdana" w:eastAsia="Times New Roman" w:hAnsi="Verdana" w:cs="Times New Roman"/>
            <w:b/>
            <w:bCs/>
            <w:vanish/>
            <w:color w:val="CD5C5C"/>
            <w:sz w:val="17"/>
            <w:szCs w:val="17"/>
            <w:u w:val="single"/>
            <w:lang w:eastAsia="ro-RO"/>
          </w:rPr>
          <w:t>prevederi din Art. 20 din capitolul III, sectiunea 3 (Regulamentul 3/2006) la data 12-iun-2008 pentru Art. 49 din titlul II, capitolul IX</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20</w:t>
      </w:r>
      <w:r w:rsidRPr="00DA486A">
        <w:rPr>
          <w:rFonts w:ascii="Verdana" w:eastAsia="Times New Roman" w:hAnsi="Verdana" w:cs="Times New Roman"/>
          <w:vanish/>
          <w:sz w:val="17"/>
          <w:szCs w:val="17"/>
          <w:lang w:eastAsia="ro-RO"/>
        </w:rPr>
        <w:br/>
        <w:t>Resursele financiare ale Fondului se constituie din:</w:t>
      </w:r>
      <w:r w:rsidRPr="00DA486A">
        <w:rPr>
          <w:rFonts w:ascii="Verdana" w:eastAsia="Times New Roman" w:hAnsi="Verdana" w:cs="Times New Roman"/>
          <w:vanish/>
          <w:sz w:val="17"/>
          <w:szCs w:val="17"/>
          <w:lang w:eastAsia="ro-RO"/>
        </w:rPr>
        <w:br/>
        <w:t>a) contribuţia iniţială a membrilor;</w:t>
      </w:r>
      <w:r w:rsidRPr="00DA486A">
        <w:rPr>
          <w:rFonts w:ascii="Verdana" w:eastAsia="Times New Roman" w:hAnsi="Verdana" w:cs="Times New Roman"/>
          <w:vanish/>
          <w:sz w:val="17"/>
          <w:szCs w:val="17"/>
          <w:lang w:eastAsia="ro-RO"/>
        </w:rPr>
        <w:br/>
        <w:t>b) contribuţiile anuale şi/sau speciale;</w:t>
      </w:r>
      <w:r w:rsidRPr="00DA486A">
        <w:rPr>
          <w:rFonts w:ascii="Verdana" w:eastAsia="Times New Roman" w:hAnsi="Verdana" w:cs="Times New Roman"/>
          <w:vanish/>
          <w:sz w:val="17"/>
          <w:szCs w:val="17"/>
          <w:lang w:eastAsia="ro-RO"/>
        </w:rPr>
        <w:br/>
        <w:t>c) venituri din investirea resurselor Fondului;</w:t>
      </w:r>
      <w:r w:rsidRPr="00DA486A">
        <w:rPr>
          <w:rFonts w:ascii="Verdana" w:eastAsia="Times New Roman" w:hAnsi="Verdana" w:cs="Times New Roman"/>
          <w:vanish/>
          <w:sz w:val="17"/>
          <w:szCs w:val="17"/>
          <w:lang w:eastAsia="ro-RO"/>
        </w:rPr>
        <w:br/>
        <w:t>d) venituri din recuperarea creanţelor compensate de Fond, decurgând din subrogarea în drepturile investitorilor;</w:t>
      </w:r>
      <w:r w:rsidRPr="00DA486A">
        <w:rPr>
          <w:rFonts w:ascii="Verdana" w:eastAsia="Times New Roman" w:hAnsi="Verdana" w:cs="Times New Roman"/>
          <w:vanish/>
          <w:sz w:val="17"/>
          <w:szCs w:val="17"/>
          <w:lang w:eastAsia="ro-RO"/>
        </w:rPr>
        <w:br/>
        <w:t>e) împrumuturi pe termen scurt care să acopere în exclusivitate nevoi cu caracter temporar generate de acordarea compensărilor;</w:t>
      </w:r>
      <w:r w:rsidRPr="00DA486A">
        <w:rPr>
          <w:rFonts w:ascii="Verdana" w:eastAsia="Times New Roman" w:hAnsi="Verdana" w:cs="Times New Roman"/>
          <w:vanish/>
          <w:sz w:val="17"/>
          <w:szCs w:val="17"/>
          <w:lang w:eastAsia="ro-RO"/>
        </w:rPr>
        <w:br/>
        <w:t>f) donaţii, sponsorizări, asistenţă financiară;</w:t>
      </w:r>
      <w:r w:rsidRPr="00DA486A">
        <w:rPr>
          <w:rFonts w:ascii="Verdana" w:eastAsia="Times New Roman" w:hAnsi="Verdana" w:cs="Times New Roman"/>
          <w:vanish/>
          <w:sz w:val="17"/>
          <w:szCs w:val="17"/>
          <w:lang w:eastAsia="ro-RO"/>
        </w:rPr>
        <w:br/>
        <w:t>g) alte venituri, inclusiv contribuţia membrilor pentru cheltuielile de administrare şi funcţionare a Fondului şi majorările de întârziere.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84" w:name="do|ttII|caIX|ar50"/>
      <w:r>
        <w:rPr>
          <w:rFonts w:ascii="Verdana" w:eastAsia="Times New Roman" w:hAnsi="Verdana" w:cs="Times New Roman"/>
          <w:b/>
          <w:bCs/>
          <w:noProof/>
          <w:color w:val="333399"/>
          <w:lang w:eastAsia="ro-RO"/>
        </w:rPr>
        <w:drawing>
          <wp:inline distT="0" distB="0" distL="0" distR="0">
            <wp:extent cx="95250" cy="95250"/>
            <wp:effectExtent l="0" t="0" r="0" b="0"/>
            <wp:docPr id="696" name="Imagine 69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5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4"/>
      <w:r w:rsidRPr="00DA486A">
        <w:rPr>
          <w:rFonts w:ascii="Verdana" w:eastAsia="Times New Roman" w:hAnsi="Verdana" w:cs="Times New Roman"/>
          <w:b/>
          <w:bCs/>
          <w:color w:val="0000AF"/>
          <w:lang w:eastAsia="ro-RO"/>
        </w:rPr>
        <w:t>Art. 50</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85" w:name="do|ttII|caIX|ar50|pa1"/>
      <w:bookmarkEnd w:id="485"/>
      <w:r w:rsidRPr="00DA486A">
        <w:rPr>
          <w:rFonts w:ascii="Verdana" w:eastAsia="Times New Roman" w:hAnsi="Verdana" w:cs="Times New Roman"/>
          <w:lang w:eastAsia="ro-RO"/>
        </w:rPr>
        <w:t>C.N.V.M. va stabili anual, prin ordin al preşedintelui, plafoanele sumelor prevăzute la art. 46 alin. (3)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86" w:name="do|ttII|caIX|ar51"/>
      <w:r>
        <w:rPr>
          <w:rFonts w:ascii="Verdana" w:eastAsia="Times New Roman" w:hAnsi="Verdana" w:cs="Times New Roman"/>
          <w:b/>
          <w:bCs/>
          <w:noProof/>
          <w:color w:val="333399"/>
          <w:lang w:eastAsia="ro-RO"/>
        </w:rPr>
        <w:drawing>
          <wp:inline distT="0" distB="0" distL="0" distR="0">
            <wp:extent cx="95250" cy="95250"/>
            <wp:effectExtent l="0" t="0" r="0" b="0"/>
            <wp:docPr id="695" name="Imagine 69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5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6"/>
      <w:r w:rsidRPr="00DA486A">
        <w:rPr>
          <w:rFonts w:ascii="Verdana" w:eastAsia="Times New Roman" w:hAnsi="Verdana" w:cs="Times New Roman"/>
          <w:b/>
          <w:bCs/>
          <w:color w:val="0000AF"/>
          <w:lang w:eastAsia="ro-RO"/>
        </w:rPr>
        <w:t>Art. 51</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87" w:name="do|ttII|caIX|ar51|pa1"/>
      <w:bookmarkEnd w:id="487"/>
      <w:r w:rsidRPr="00DA486A">
        <w:rPr>
          <w:rFonts w:ascii="Verdana" w:eastAsia="Times New Roman" w:hAnsi="Verdana" w:cs="Times New Roman"/>
          <w:lang w:eastAsia="ro-RO"/>
        </w:rPr>
        <w:t>Contribuţiile plătite de membrii Fondului nu se restituie, inclusiv în cazul lichidării judiciare sau al dizolvării membrilor Fondului.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88" w:name="do|ttII|caIX|ar52"/>
      <w:r>
        <w:rPr>
          <w:rFonts w:ascii="Verdana" w:eastAsia="Times New Roman" w:hAnsi="Verdana" w:cs="Times New Roman"/>
          <w:b/>
          <w:bCs/>
          <w:noProof/>
          <w:color w:val="333399"/>
          <w:lang w:eastAsia="ro-RO"/>
        </w:rPr>
        <w:drawing>
          <wp:inline distT="0" distB="0" distL="0" distR="0">
            <wp:extent cx="95250" cy="95250"/>
            <wp:effectExtent l="0" t="0" r="0" b="0"/>
            <wp:docPr id="694" name="Imagine 69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5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8"/>
      <w:r w:rsidRPr="00DA486A">
        <w:rPr>
          <w:rFonts w:ascii="Verdana" w:eastAsia="Times New Roman" w:hAnsi="Verdana" w:cs="Times New Roman"/>
          <w:b/>
          <w:bCs/>
          <w:color w:val="0000AF"/>
          <w:lang w:eastAsia="ro-RO"/>
        </w:rPr>
        <w:t>Art. 52</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89" w:name="do|ttII|caIX|ar52|pa1"/>
      <w:bookmarkEnd w:id="489"/>
      <w:r w:rsidRPr="00DA486A">
        <w:rPr>
          <w:rFonts w:ascii="Verdana" w:eastAsia="Times New Roman" w:hAnsi="Verdana" w:cs="Times New Roman"/>
          <w:lang w:eastAsia="ro-RO"/>
        </w:rPr>
        <w:t>Fondul va prezenta C.N.V.M. un raport anual de activitate, cel mai târziu până la data de 30 aprilie.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195" w:anchor="do|cai|ar2" w:history="1">
        <w:r w:rsidRPr="00DA486A">
          <w:rPr>
            <w:rFonts w:ascii="Verdana" w:eastAsia="Times New Roman" w:hAnsi="Verdana" w:cs="Times New Roman"/>
            <w:b/>
            <w:bCs/>
            <w:vanish/>
            <w:color w:val="CD5C5C"/>
            <w:sz w:val="17"/>
            <w:szCs w:val="17"/>
            <w:u w:val="single"/>
            <w:lang w:eastAsia="ro-RO"/>
          </w:rPr>
          <w:t>prevederi din Art. 2 din capitolul I (Regulamentul 3/2006) la data 09-feb-2006 pentru titlul II, capitolul IX</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2</w:t>
      </w:r>
      <w:r w:rsidRPr="00DA486A">
        <w:rPr>
          <w:rFonts w:ascii="Verdana" w:eastAsia="Times New Roman" w:hAnsi="Verdana" w:cs="Times New Roman"/>
          <w:vanish/>
          <w:sz w:val="17"/>
          <w:szCs w:val="17"/>
          <w:lang w:eastAsia="ro-RO"/>
        </w:rPr>
        <w:br/>
        <w:t xml:space="preserve">(1) Termenii şi expresiile utilizate în prezentul regulament au semnificaţia prevăzută în Legea nr. </w:t>
      </w:r>
      <w:hyperlink r:id="rId196"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privind piaţa de capital.</w:t>
      </w:r>
      <w:r w:rsidRPr="00DA486A">
        <w:rPr>
          <w:rFonts w:ascii="Verdana" w:eastAsia="Times New Roman" w:hAnsi="Verdana" w:cs="Times New Roman"/>
          <w:vanish/>
          <w:sz w:val="17"/>
          <w:szCs w:val="17"/>
          <w:lang w:eastAsia="ro-RO"/>
        </w:rPr>
        <w:br/>
        <w:t>(2) În înţelesul prezentului regulament, termenii şi expresiile de mai jos au următoarele semnificaţii:</w:t>
      </w:r>
      <w:r w:rsidRPr="00DA486A">
        <w:rPr>
          <w:rFonts w:ascii="Verdana" w:eastAsia="Times New Roman" w:hAnsi="Verdana" w:cs="Times New Roman"/>
          <w:vanish/>
          <w:sz w:val="17"/>
          <w:szCs w:val="17"/>
          <w:lang w:eastAsia="ro-RO"/>
        </w:rPr>
        <w:br/>
        <w:t xml:space="preserve">a) compensaţie - valoarea investiţiei compensate care se plăteşte de către Fond investitorului, conform art. 47 din Legea nr. </w:t>
      </w:r>
      <w:hyperlink r:id="rId197"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privind piaţa de capital, până la concurenţa obligaţiei totale a membrului faţă de investitorul său, dar nu mai mult de limita plafonului stabilit în conformitate cu prezentul regulament;</w:t>
      </w:r>
      <w:r w:rsidRPr="00DA486A">
        <w:rPr>
          <w:rFonts w:ascii="Verdana" w:eastAsia="Times New Roman" w:hAnsi="Verdana" w:cs="Times New Roman"/>
          <w:vanish/>
          <w:sz w:val="17"/>
          <w:szCs w:val="17"/>
          <w:lang w:eastAsia="ro-RO"/>
        </w:rPr>
        <w:br/>
        <w:t xml:space="preserve">b) contribuţie - suma nerambursabilă datorată Fondului, conform art. 51 din Legea nr. </w:t>
      </w:r>
      <w:hyperlink r:id="rId198"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privind piaţa de capital, de către membrii acestuia;</w:t>
      </w:r>
      <w:r w:rsidRPr="00DA486A">
        <w:rPr>
          <w:rFonts w:ascii="Verdana" w:eastAsia="Times New Roman" w:hAnsi="Verdana" w:cs="Times New Roman"/>
          <w:vanish/>
          <w:sz w:val="17"/>
          <w:szCs w:val="17"/>
          <w:lang w:eastAsia="ro-RO"/>
        </w:rPr>
        <w:br/>
        <w:t>c) investiţie compensată - investiţia a cărei restituire e asigurată până la concurenţa plafonului de compensare;</w:t>
      </w:r>
      <w:r w:rsidRPr="00DA486A">
        <w:rPr>
          <w:rFonts w:ascii="Verdana" w:eastAsia="Times New Roman" w:hAnsi="Verdana" w:cs="Times New Roman"/>
          <w:vanish/>
          <w:sz w:val="17"/>
          <w:szCs w:val="17"/>
          <w:lang w:eastAsia="ro-RO"/>
        </w:rPr>
        <w:br/>
        <w:t xml:space="preserve">d) membrii Fondului - intermediarii definiţi conform art. 2 alin. (1) pct. 14 din Legea nr. </w:t>
      </w:r>
      <w:hyperlink r:id="rId199"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privind piaţa de capital şi societăţi de administrare a investiţiilor definite conform art. 53 alin. (1) din Legea nr. </w:t>
      </w:r>
      <w:hyperlink r:id="rId200"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privind piaţa de capital care au în obiectul de activitate administrarea portofoliilor individuale de investiţii şi care plătesc contribuţiile la Fond conform prezentului regulament;</w:t>
      </w:r>
      <w:r w:rsidRPr="00DA486A">
        <w:rPr>
          <w:rFonts w:ascii="Verdana" w:eastAsia="Times New Roman" w:hAnsi="Verdana" w:cs="Times New Roman"/>
          <w:vanish/>
          <w:sz w:val="17"/>
          <w:szCs w:val="17"/>
          <w:lang w:eastAsia="ro-RO"/>
        </w:rPr>
        <w:br/>
        <w:t>e) plafon de compensare - nivelul maxim al compensaţiei pentru fiecare investitor.</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201" w:anchor="do|caiii|si1|ar12" w:history="1">
        <w:r w:rsidRPr="00DA486A">
          <w:rPr>
            <w:rFonts w:ascii="Verdana" w:eastAsia="Times New Roman" w:hAnsi="Verdana" w:cs="Times New Roman"/>
            <w:b/>
            <w:bCs/>
            <w:vanish/>
            <w:color w:val="CD5C5C"/>
            <w:sz w:val="17"/>
            <w:szCs w:val="17"/>
            <w:u w:val="single"/>
            <w:lang w:eastAsia="ro-RO"/>
          </w:rPr>
          <w:t>prevederi din Art. 12 din capitolul III, sectiunea 1 (Regulamentul 3/2006) la data 09-feb-2006 pentru titlul II, capitolul IX</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12</w:t>
      </w:r>
      <w:r w:rsidRPr="00DA486A">
        <w:rPr>
          <w:rFonts w:ascii="Verdana" w:eastAsia="Times New Roman" w:hAnsi="Verdana" w:cs="Times New Roman"/>
          <w:vanish/>
          <w:sz w:val="17"/>
          <w:szCs w:val="17"/>
          <w:lang w:eastAsia="ro-RO"/>
        </w:rPr>
        <w:br/>
        <w:t xml:space="preserve">(1) Consiliul de administraţie al Fondului are atribuţiile generale prevăzute de Legea nr. </w:t>
      </w:r>
      <w:hyperlink r:id="rId202" w:history="1">
        <w:r w:rsidRPr="00DA486A">
          <w:rPr>
            <w:rFonts w:ascii="Verdana" w:eastAsia="Times New Roman" w:hAnsi="Verdana" w:cs="Times New Roman"/>
            <w:b/>
            <w:bCs/>
            <w:vanish/>
            <w:color w:val="333399"/>
            <w:sz w:val="17"/>
            <w:szCs w:val="17"/>
            <w:u w:val="single"/>
            <w:lang w:eastAsia="ro-RO"/>
          </w:rPr>
          <w:t>31/1990</w:t>
        </w:r>
      </w:hyperlink>
      <w:r w:rsidRPr="00DA486A">
        <w:rPr>
          <w:rFonts w:ascii="Verdana" w:eastAsia="Times New Roman" w:hAnsi="Verdana" w:cs="Times New Roman"/>
          <w:vanish/>
          <w:sz w:val="17"/>
          <w:szCs w:val="17"/>
          <w:lang w:eastAsia="ro-RO"/>
        </w:rPr>
        <w:t xml:space="preserve"> privind societăţile comerciale, republicată cu modificările şi completările ulterioare, precum şi următoarele atribuţii:</w:t>
      </w:r>
      <w:r w:rsidRPr="00DA486A">
        <w:rPr>
          <w:rFonts w:ascii="Verdana" w:eastAsia="Times New Roman" w:hAnsi="Verdana" w:cs="Times New Roman"/>
          <w:vanish/>
          <w:sz w:val="17"/>
          <w:szCs w:val="17"/>
          <w:lang w:eastAsia="ro-RO"/>
        </w:rPr>
        <w:br/>
        <w:t>a) numeşte şi revocă directorul executiv al Fondului;</w:t>
      </w:r>
      <w:r w:rsidRPr="00DA486A">
        <w:rPr>
          <w:rFonts w:ascii="Verdana" w:eastAsia="Times New Roman" w:hAnsi="Verdana" w:cs="Times New Roman"/>
          <w:vanish/>
          <w:sz w:val="17"/>
          <w:szCs w:val="17"/>
          <w:lang w:eastAsia="ro-RO"/>
        </w:rPr>
        <w:br/>
        <w:t>b) aprobă structura organizatorică şi de personal;</w:t>
      </w:r>
      <w:r w:rsidRPr="00DA486A">
        <w:rPr>
          <w:rFonts w:ascii="Verdana" w:eastAsia="Times New Roman" w:hAnsi="Verdana" w:cs="Times New Roman"/>
          <w:vanish/>
          <w:sz w:val="17"/>
          <w:szCs w:val="17"/>
          <w:lang w:eastAsia="ro-RO"/>
        </w:rPr>
        <w:br/>
        <w:t>c) adoptă şi modifică procedurile Fondului;</w:t>
      </w:r>
      <w:r w:rsidRPr="00DA486A">
        <w:rPr>
          <w:rFonts w:ascii="Verdana" w:eastAsia="Times New Roman" w:hAnsi="Verdana" w:cs="Times New Roman"/>
          <w:vanish/>
          <w:sz w:val="17"/>
          <w:szCs w:val="17"/>
          <w:lang w:eastAsia="ro-RO"/>
        </w:rPr>
        <w:br/>
        <w:t>d) aprobă majorarea, diminuarea, suspendarea sau reluarea plăţii contribuţiilor membrilor Fondului;</w:t>
      </w:r>
      <w:r w:rsidRPr="00DA486A">
        <w:rPr>
          <w:rFonts w:ascii="Verdana" w:eastAsia="Times New Roman" w:hAnsi="Verdana" w:cs="Times New Roman"/>
          <w:vanish/>
          <w:sz w:val="17"/>
          <w:szCs w:val="17"/>
          <w:lang w:eastAsia="ro-RO"/>
        </w:rPr>
        <w:br/>
        <w:t>e) aprobă efectuarea împrumuturilor;</w:t>
      </w:r>
      <w:r w:rsidRPr="00DA486A">
        <w:rPr>
          <w:rFonts w:ascii="Verdana" w:eastAsia="Times New Roman" w:hAnsi="Verdana" w:cs="Times New Roman"/>
          <w:vanish/>
          <w:sz w:val="17"/>
          <w:szCs w:val="17"/>
          <w:lang w:eastAsia="ro-RO"/>
        </w:rPr>
        <w:br/>
        <w:t>f) aprobă politica de plasament a resurselor financiare aflate la dispoziţia Fondului, în limitele prevăzute la art. 26;</w:t>
      </w:r>
      <w:r w:rsidRPr="00DA486A">
        <w:rPr>
          <w:rFonts w:ascii="Verdana" w:eastAsia="Times New Roman" w:hAnsi="Verdana" w:cs="Times New Roman"/>
          <w:vanish/>
          <w:sz w:val="17"/>
          <w:szCs w:val="17"/>
          <w:lang w:eastAsia="ro-RO"/>
        </w:rPr>
        <w:br/>
        <w:t>g) aprobă raportul cu privire la selectarea auditorului financiar pe bază de licitaţie, dacă AGA nu hotărăşte altfel;</w:t>
      </w:r>
      <w:r w:rsidRPr="00DA486A">
        <w:rPr>
          <w:rFonts w:ascii="Verdana" w:eastAsia="Times New Roman" w:hAnsi="Verdana" w:cs="Times New Roman"/>
          <w:vanish/>
          <w:sz w:val="17"/>
          <w:szCs w:val="17"/>
          <w:lang w:eastAsia="ro-RO"/>
        </w:rPr>
        <w:br/>
        <w:t>h) exercită orice alte sarcini prevăzute de reglementările în vigoare sau dispuse de către C.N.V.M.</w:t>
      </w:r>
      <w:r w:rsidRPr="00DA486A">
        <w:rPr>
          <w:rFonts w:ascii="Verdana" w:eastAsia="Times New Roman" w:hAnsi="Verdana" w:cs="Times New Roman"/>
          <w:vanish/>
          <w:sz w:val="17"/>
          <w:szCs w:val="17"/>
          <w:lang w:eastAsia="ro-RO"/>
        </w:rPr>
        <w:br/>
        <w:t>(2) Deciziile adoptate în exercitarea atribuţiilor stabilite la alin. (1) lit. a)-e) intră în vigoare sau îşi produc efectele după aprobarea lor de către C.N.V.M.</w:t>
      </w:r>
      <w:r w:rsidRPr="00DA486A">
        <w:rPr>
          <w:rFonts w:ascii="Verdana" w:eastAsia="Times New Roman" w:hAnsi="Verdana" w:cs="Times New Roman"/>
          <w:vanish/>
          <w:sz w:val="17"/>
          <w:szCs w:val="17"/>
          <w:lang w:eastAsia="ro-RO"/>
        </w:rPr>
        <w:br/>
        <w:t>(3) Deciziile adoptate în exercitarea atribuţiilor stabilite la alin. (1) lit. f) şi g) vor fi notificate C.N.V.M. în termen de 5 zile lucrătoare de la data adoptării.</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203" w:anchor="do|caiii|si1|ar13" w:history="1">
        <w:r w:rsidRPr="00DA486A">
          <w:rPr>
            <w:rFonts w:ascii="Verdana" w:eastAsia="Times New Roman" w:hAnsi="Verdana" w:cs="Times New Roman"/>
            <w:b/>
            <w:bCs/>
            <w:vanish/>
            <w:color w:val="CD5C5C"/>
            <w:sz w:val="17"/>
            <w:szCs w:val="17"/>
            <w:u w:val="single"/>
            <w:lang w:eastAsia="ro-RO"/>
          </w:rPr>
          <w:t>prevederi din Art. 13 din capitolul III, sectiunea 1 (Regulamentul 3/2006) la data 09-feb-2006 pentru titlul II, capitolul IX</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13</w:t>
      </w:r>
      <w:r w:rsidRPr="00DA486A">
        <w:rPr>
          <w:rFonts w:ascii="Verdana" w:eastAsia="Times New Roman" w:hAnsi="Verdana" w:cs="Times New Roman"/>
          <w:vanish/>
          <w:sz w:val="17"/>
          <w:szCs w:val="17"/>
          <w:lang w:eastAsia="ro-RO"/>
        </w:rPr>
        <w:br/>
        <w:t xml:space="preserve">(1) Consiliul de administraţie poate fi convocat în şedinţă extraordinară în conformitate cu prevederile Legii nr. </w:t>
      </w:r>
      <w:hyperlink r:id="rId204" w:history="1">
        <w:r w:rsidRPr="00DA486A">
          <w:rPr>
            <w:rFonts w:ascii="Verdana" w:eastAsia="Times New Roman" w:hAnsi="Verdana" w:cs="Times New Roman"/>
            <w:b/>
            <w:bCs/>
            <w:vanish/>
            <w:color w:val="333399"/>
            <w:sz w:val="17"/>
            <w:szCs w:val="17"/>
            <w:u w:val="single"/>
            <w:lang w:eastAsia="ro-RO"/>
          </w:rPr>
          <w:t>31/1990</w:t>
        </w:r>
      </w:hyperlink>
      <w:r w:rsidRPr="00DA486A">
        <w:rPr>
          <w:rFonts w:ascii="Verdana" w:eastAsia="Times New Roman" w:hAnsi="Verdana" w:cs="Times New Roman"/>
          <w:vanish/>
          <w:sz w:val="17"/>
          <w:szCs w:val="17"/>
          <w:lang w:eastAsia="ro-RO"/>
        </w:rPr>
        <w:t>, precum şi la solicitarea directorului executiv.</w:t>
      </w:r>
      <w:r w:rsidRPr="00DA486A">
        <w:rPr>
          <w:rFonts w:ascii="Verdana" w:eastAsia="Times New Roman" w:hAnsi="Verdana" w:cs="Times New Roman"/>
          <w:vanish/>
          <w:sz w:val="17"/>
          <w:szCs w:val="17"/>
          <w:lang w:eastAsia="ro-RO"/>
        </w:rPr>
        <w:br/>
        <w:t>(2) Convocarea consiliului de administraţie va fi efectuată în cel mult 24 de ore de la apariţia unei situaţii care impune decizii şi măsuri urgente, urmând ca şedinţa extraordinară să aibă loc în cel mult 48 de ore de la convocare.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205" w:anchor="do|caiii|si1|ar14" w:history="1">
        <w:r w:rsidRPr="00DA486A">
          <w:rPr>
            <w:rFonts w:ascii="Verdana" w:eastAsia="Times New Roman" w:hAnsi="Verdana" w:cs="Times New Roman"/>
            <w:b/>
            <w:bCs/>
            <w:vanish/>
            <w:color w:val="CD5C5C"/>
            <w:sz w:val="17"/>
            <w:szCs w:val="17"/>
            <w:u w:val="single"/>
            <w:lang w:eastAsia="ro-RO"/>
          </w:rPr>
          <w:t>prevederi din Art. 14 din capitolul III, sectiunea 1 (Regulamentul 3/2006) la data 09-feb-2006 pentru titlul II, capitolul IX</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14</w:t>
      </w:r>
      <w:r w:rsidRPr="00DA486A">
        <w:rPr>
          <w:rFonts w:ascii="Verdana" w:eastAsia="Times New Roman" w:hAnsi="Verdana" w:cs="Times New Roman"/>
          <w:vanish/>
          <w:sz w:val="17"/>
          <w:szCs w:val="17"/>
          <w:lang w:eastAsia="ro-RO"/>
        </w:rPr>
        <w:br/>
        <w:t>(1) Directorul executiv conduce operativ activitatea curentă a Fondului, asigură îndeplinirea hotărârilor consiliului de administraţie şi îl informează asupra modului de realizare a acestora respectând reglementările şi hotărârile C.N.V.M.</w:t>
      </w:r>
      <w:r w:rsidRPr="00DA486A">
        <w:rPr>
          <w:rFonts w:ascii="Verdana" w:eastAsia="Times New Roman" w:hAnsi="Verdana" w:cs="Times New Roman"/>
          <w:vanish/>
          <w:sz w:val="17"/>
          <w:szCs w:val="17"/>
          <w:lang w:eastAsia="ro-RO"/>
        </w:rPr>
        <w:br/>
        <w:t>(2) Directorul executiv al Fondului va avea cel puţin următoarele atribuţii:</w:t>
      </w:r>
      <w:r w:rsidRPr="00DA486A">
        <w:rPr>
          <w:rFonts w:ascii="Verdana" w:eastAsia="Times New Roman" w:hAnsi="Verdana" w:cs="Times New Roman"/>
          <w:vanish/>
          <w:sz w:val="17"/>
          <w:szCs w:val="17"/>
          <w:lang w:eastAsia="ro-RO"/>
        </w:rPr>
        <w:br/>
        <w:t>a) reprezintă Fondul în raporturile acestuia cu orice instituţie, persoană fizică sau juridică, în conformitate cu competenţele delegate acestuia de către consiliul de administraţie, aprobate de AGA;</w:t>
      </w:r>
      <w:r w:rsidRPr="00DA486A">
        <w:rPr>
          <w:rFonts w:ascii="Verdana" w:eastAsia="Times New Roman" w:hAnsi="Verdana" w:cs="Times New Roman"/>
          <w:vanish/>
          <w:sz w:val="17"/>
          <w:szCs w:val="17"/>
          <w:lang w:eastAsia="ro-RO"/>
        </w:rPr>
        <w:br/>
        <w:t>b) angajează cheltuielile legate de funcţionarea Fondului;</w:t>
      </w:r>
      <w:r w:rsidRPr="00DA486A">
        <w:rPr>
          <w:rFonts w:ascii="Verdana" w:eastAsia="Times New Roman" w:hAnsi="Verdana" w:cs="Times New Roman"/>
          <w:vanish/>
          <w:sz w:val="17"/>
          <w:szCs w:val="17"/>
          <w:lang w:eastAsia="ro-RO"/>
        </w:rPr>
        <w:br/>
        <w:t>c) angajează personalul Fondului;</w:t>
      </w:r>
      <w:r w:rsidRPr="00DA486A">
        <w:rPr>
          <w:rFonts w:ascii="Verdana" w:eastAsia="Times New Roman" w:hAnsi="Verdana" w:cs="Times New Roman"/>
          <w:vanish/>
          <w:sz w:val="17"/>
          <w:szCs w:val="17"/>
          <w:lang w:eastAsia="ro-RO"/>
        </w:rPr>
        <w:br/>
        <w:t>d) propune consiliului de administraţie al Fondului, pentru aprobare, materialele şi documentaţia necesară îndeplinirii atribuţiilor prevăzute la art. 12;</w:t>
      </w:r>
      <w:r w:rsidRPr="00DA486A">
        <w:rPr>
          <w:rFonts w:ascii="Verdana" w:eastAsia="Times New Roman" w:hAnsi="Verdana" w:cs="Times New Roman"/>
          <w:vanish/>
          <w:sz w:val="17"/>
          <w:szCs w:val="17"/>
          <w:lang w:eastAsia="ro-RO"/>
        </w:rPr>
        <w:br/>
        <w:t>e) solicită C.N.V.M, instituţiilor pieţei de capital şi membrilor săi documente, date şi informaţii necesare verificării situaţiei financiare şi identificării riscului asumat de către membri;</w:t>
      </w:r>
      <w:r w:rsidRPr="00DA486A">
        <w:rPr>
          <w:rFonts w:ascii="Verdana" w:eastAsia="Times New Roman" w:hAnsi="Verdana" w:cs="Times New Roman"/>
          <w:vanish/>
          <w:sz w:val="17"/>
          <w:szCs w:val="17"/>
          <w:lang w:eastAsia="ro-RO"/>
        </w:rPr>
        <w:br/>
        <w:t>f) asigură şi supraveghează îndeplinirea tuturor procedurilor necesare efectuării plăţilor compensaţiilor către investitori;</w:t>
      </w:r>
      <w:r w:rsidRPr="00DA486A">
        <w:rPr>
          <w:rFonts w:ascii="Verdana" w:eastAsia="Times New Roman" w:hAnsi="Verdana" w:cs="Times New Roman"/>
          <w:vanish/>
          <w:sz w:val="17"/>
          <w:szCs w:val="17"/>
          <w:lang w:eastAsia="ro-RO"/>
        </w:rPr>
        <w:br/>
        <w:t>g) îndeplineşte orice atribuţie dată în sarcină de către consiliul de administraţie al Fondului şi aduce la îndeplinire, în baza competenţelor sale, orice decizie sau hotărâre a C.N.V.M.</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206" w:anchor="do|cav" w:history="1">
        <w:r w:rsidRPr="00DA486A">
          <w:rPr>
            <w:rFonts w:ascii="Verdana" w:eastAsia="Times New Roman" w:hAnsi="Verdana" w:cs="Times New Roman"/>
            <w:b/>
            <w:bCs/>
            <w:vanish/>
            <w:color w:val="CD5C5C"/>
            <w:sz w:val="17"/>
            <w:szCs w:val="17"/>
            <w:u w:val="single"/>
            <w:lang w:eastAsia="ro-RO"/>
          </w:rPr>
          <w:t>prevederi din capitolul V (Regulamentul 3/2006) la data 09-feb-2006 pentru titlul II, capitolul IX</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p>
    <w:p w:rsidR="00DA486A" w:rsidRPr="00DA486A" w:rsidRDefault="00DA486A" w:rsidP="00DA486A">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DA486A">
        <w:rPr>
          <w:rFonts w:ascii="Verdana" w:eastAsia="Times New Roman" w:hAnsi="Verdana" w:cs="Times New Roman"/>
          <w:b/>
          <w:bCs/>
          <w:i/>
          <w:iCs/>
          <w:vanish/>
          <w:sz w:val="24"/>
          <w:szCs w:val="24"/>
          <w:lang w:eastAsia="ro-RO"/>
        </w:rPr>
        <w:t>CAPITOLUL V: Dispoziţii aplicabile operaţiunilor transfrontaliere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t>Art. 42</w:t>
      </w:r>
      <w:r w:rsidRPr="00DA486A">
        <w:rPr>
          <w:rFonts w:ascii="Verdana" w:eastAsia="Times New Roman" w:hAnsi="Verdana" w:cs="Times New Roman"/>
          <w:vanish/>
          <w:sz w:val="17"/>
          <w:szCs w:val="17"/>
          <w:lang w:eastAsia="ro-RO"/>
        </w:rPr>
        <w:br/>
        <w:t>(1) Începând cu data aderării României la Uniunea Europeană, Fondul înfiinţat în conformitate cu prevederile prezentului regulament va asigura, în limita plafonului stabilit conform art. 30, şi compensarea investitorilor ce au conturi deschise la sucursalele înfiinţate de membrii săi în statele membre.</w:t>
      </w:r>
      <w:r w:rsidRPr="00DA486A">
        <w:rPr>
          <w:rFonts w:ascii="Verdana" w:eastAsia="Times New Roman" w:hAnsi="Verdana" w:cs="Times New Roman"/>
          <w:vanish/>
          <w:sz w:val="17"/>
          <w:szCs w:val="17"/>
          <w:lang w:eastAsia="ro-RO"/>
        </w:rPr>
        <w:br/>
        <w:t>(2) În situaţia în care plafonul de compensare şi categoriile de investitori ce urmează a fi compensaţi în baza schemei de compensare a investitorilor existentă în statul membru gazdă depăşesc nivelul sau întinderea prevăzută de Fond, sucursalele prevăzute la alin. (1) pot adera şi la respectiva schemă de compensare din statul membru gazdă în scopul suplimentării acoperirii creanţei de care investitorii săi beneficiază deja în virtutea apartenenţei la schema de compensare oferită de Fondul din România.</w:t>
      </w:r>
      <w:r w:rsidRPr="00DA486A">
        <w:rPr>
          <w:rFonts w:ascii="Verdana" w:eastAsia="Times New Roman" w:hAnsi="Verdana" w:cs="Times New Roman"/>
          <w:vanish/>
          <w:sz w:val="17"/>
          <w:szCs w:val="17"/>
          <w:lang w:eastAsia="ro-RO"/>
        </w:rPr>
        <w:br/>
        <w:t>Art. 43</w:t>
      </w:r>
      <w:r w:rsidRPr="00DA486A">
        <w:rPr>
          <w:rFonts w:ascii="Verdana" w:eastAsia="Times New Roman" w:hAnsi="Verdana" w:cs="Times New Roman"/>
          <w:vanish/>
          <w:sz w:val="17"/>
          <w:szCs w:val="17"/>
          <w:lang w:eastAsia="ro-RO"/>
        </w:rPr>
        <w:br/>
        <w:t>(1) Sucursalele intermediarilor din statele membre care vor presta servicii de investiţii financiare în România pot adera la Fond, dacă nivelul plafonului şi întinderea oferită de Fondul de compensare din România depăşeşte nivelul şi acoperirea oferită de schema de compensare a investitorilor din statul membru de origine, în scopul suplimentării acoperirii de care investitorii săi beneficiază deja în virtutea apartenenţei lor la schema de compensare din statul membru de origine.</w:t>
      </w:r>
      <w:r w:rsidRPr="00DA486A">
        <w:rPr>
          <w:rFonts w:ascii="Verdana" w:eastAsia="Times New Roman" w:hAnsi="Verdana" w:cs="Times New Roman"/>
          <w:vanish/>
          <w:sz w:val="17"/>
          <w:szCs w:val="17"/>
          <w:lang w:eastAsia="ro-RO"/>
        </w:rPr>
        <w:br/>
        <w:t>(2) Procedurile Fondului vor stabili condiţii obiective şi general aplicabile privind aderarea şi participarea sucursalelor intermediarilor din statele membre la Fond. Aderarea trebuie să fie condiţionată de îndeplinirea de către sucursală a obligaţiilor de membru relevante, inclusiv plata tuturor contribuţiilor, precum şi a altor costuri.</w:t>
      </w:r>
      <w:r w:rsidRPr="00DA486A">
        <w:rPr>
          <w:rFonts w:ascii="Verdana" w:eastAsia="Times New Roman" w:hAnsi="Verdana" w:cs="Times New Roman"/>
          <w:vanish/>
          <w:sz w:val="17"/>
          <w:szCs w:val="17"/>
          <w:lang w:eastAsia="ro-RO"/>
        </w:rPr>
        <w:br/>
        <w:t>(3) Prevederile alin. (1) şi (2) se aplică şi intermediarilor din statele membre care prestează servicii de investiţii financiare în România în baza liberei circulaţii a serviciilor.</w:t>
      </w:r>
      <w:r w:rsidRPr="00DA486A">
        <w:rPr>
          <w:rFonts w:ascii="Verdana" w:eastAsia="Times New Roman" w:hAnsi="Verdana" w:cs="Times New Roman"/>
          <w:vanish/>
          <w:sz w:val="17"/>
          <w:szCs w:val="17"/>
          <w:lang w:eastAsia="ro-RO"/>
        </w:rPr>
        <w:br/>
        <w:t>Art. 44</w:t>
      </w:r>
      <w:r w:rsidRPr="00DA486A">
        <w:rPr>
          <w:rFonts w:ascii="Verdana" w:eastAsia="Times New Roman" w:hAnsi="Verdana" w:cs="Times New Roman"/>
          <w:vanish/>
          <w:sz w:val="17"/>
          <w:szCs w:val="17"/>
          <w:lang w:eastAsia="ro-RO"/>
        </w:rPr>
        <w:br/>
        <w:t>(1) În aplicarea prevederilor art. 43, atunci când o sucursală solicită să adere la Fondul de compensare a investitorilor din România, pentru suplimentarea acoperirii creanţelor, Fondul va stabili împreună cu schema de compensare a investitorilor corespondentă din statul membru de origine, reguli şi proceduri corespunzătoare pentru plata compensaţiei investitorilor de la sucursala respectivă.</w:t>
      </w:r>
      <w:r w:rsidRPr="00DA486A">
        <w:rPr>
          <w:rFonts w:ascii="Verdana" w:eastAsia="Times New Roman" w:hAnsi="Verdana" w:cs="Times New Roman"/>
          <w:vanish/>
          <w:sz w:val="17"/>
          <w:szCs w:val="17"/>
          <w:lang w:eastAsia="ro-RO"/>
        </w:rPr>
        <w:br/>
        <w:t>(2) La întocmirea procedurilor şi condiţiilor de aderare ale sucursalei menţionate la alin. (1), se va ţine seama de următoarele principii:</w:t>
      </w:r>
      <w:r w:rsidRPr="00DA486A">
        <w:rPr>
          <w:rFonts w:ascii="Verdana" w:eastAsia="Times New Roman" w:hAnsi="Verdana" w:cs="Times New Roman"/>
          <w:vanish/>
          <w:sz w:val="17"/>
          <w:szCs w:val="17"/>
          <w:lang w:eastAsia="ro-RO"/>
        </w:rPr>
        <w:br/>
        <w:t>a) Fondul de compensare a investitorilor din România va păstra dreptul deplin să impună obiectivele şi regulile generale aplicabile membrilor săi; va putea să solicite sucursalei furnizarea de date relevante şi este îndreptăţit sa verifice asemenea informaţii la autorităţile competente din statul membru de origine al sucursalei;</w:t>
      </w:r>
      <w:r w:rsidRPr="00DA486A">
        <w:rPr>
          <w:rFonts w:ascii="Verdana" w:eastAsia="Times New Roman" w:hAnsi="Verdana" w:cs="Times New Roman"/>
          <w:vanish/>
          <w:sz w:val="17"/>
          <w:szCs w:val="17"/>
          <w:lang w:eastAsia="ro-RO"/>
        </w:rPr>
        <w:br/>
        <w:t>b) Fondul va satisface pretenţiile de compensare ale investitorilor după ce a fost informat de autorităţile competente din statul membru de origine al sucursalei despre constatarea sau hotărârea judecătorească prevăzute la art. 47 alin. 1 din Legea nr. 297 privind piaţa de capital, înaintea plăţii compensaţiei suplimentare reglementate, Fondul verifică dacă investitorul îndeplineşte condiţiile pentru plata acesteia, în conformitate cu propriile standarde şi proceduri;</w:t>
      </w:r>
      <w:r w:rsidRPr="00DA486A">
        <w:rPr>
          <w:rFonts w:ascii="Verdana" w:eastAsia="Times New Roman" w:hAnsi="Verdana" w:cs="Times New Roman"/>
          <w:vanish/>
          <w:sz w:val="17"/>
          <w:szCs w:val="17"/>
          <w:lang w:eastAsia="ro-RO"/>
        </w:rPr>
        <w:br/>
        <w:t>c) Fondul de compensare a investitorilor din România şi schema de compensare a investitorilor corespondentă din statul membru de origine vor coopera şi vor schimba informaţii pentru a se asigura că investitorii vor primi compensaţii la timp şi în sume corect calculate. Cele două scheme de compensare vor conveni cum, în cazul existenţei unei contestaţii care poate da naştere la compensare în baza oricăreia din cele două scheme, aceasta va afecta compensaţia plătită investitorului de fiecare schemă;</w:t>
      </w:r>
      <w:r w:rsidRPr="00DA486A">
        <w:rPr>
          <w:rFonts w:ascii="Verdana" w:eastAsia="Times New Roman" w:hAnsi="Verdana" w:cs="Times New Roman"/>
          <w:vanish/>
          <w:sz w:val="17"/>
          <w:szCs w:val="17"/>
          <w:lang w:eastAsia="ro-RO"/>
        </w:rPr>
        <w:br/>
        <w:t>d) Fondul este îndreptăţit să solicite sucursalelor intermediarilor din statele membre, plata unor contribuţii pentru acoperirea suplimentară finanţată de către Fond. Răspunderea Fondului va fi, în toate cazurile, limitată la acoperirea suplimentară pe care s-a angajat să o compenseze peste acoperirea oferită de către schema de compensare din statul membru de origine.</w:t>
      </w:r>
      <w:r w:rsidRPr="00DA486A">
        <w:rPr>
          <w:rFonts w:ascii="Verdana" w:eastAsia="Times New Roman" w:hAnsi="Verdana" w:cs="Times New Roman"/>
          <w:vanish/>
          <w:sz w:val="17"/>
          <w:szCs w:val="17"/>
          <w:lang w:eastAsia="ro-RO"/>
        </w:rPr>
        <w:br/>
        <w:t>Art. 45</w:t>
      </w:r>
      <w:r w:rsidRPr="00DA486A">
        <w:rPr>
          <w:rFonts w:ascii="Verdana" w:eastAsia="Times New Roman" w:hAnsi="Verdana" w:cs="Times New Roman"/>
          <w:vanish/>
          <w:sz w:val="17"/>
          <w:szCs w:val="17"/>
          <w:lang w:eastAsia="ro-RO"/>
        </w:rPr>
        <w:br/>
        <w:t>(1) Dacă o sucursală a unui intermediar dintr-un stat membru care şi-a exercitat opţiunea de a deveni membru conform prevederilor art. 43 nu-şi îndeplineşte obligaţiile ce îi revin în calitate de membru al Fondului, autorităţile competente din statul membru de origine care i-au emis autorizaţia de funcţionare, vor fi notificate de către C.N.V.M. şi, în cooperare cu Fondul, vor lua toate măsurile necesare pentru a asigura că sucursala respectivă îşi va îndeplini obligaţiile menţionate.</w:t>
      </w:r>
      <w:r w:rsidRPr="00DA486A">
        <w:rPr>
          <w:rFonts w:ascii="Verdana" w:eastAsia="Times New Roman" w:hAnsi="Verdana" w:cs="Times New Roman"/>
          <w:vanish/>
          <w:sz w:val="17"/>
          <w:szCs w:val="17"/>
          <w:lang w:eastAsia="ro-RO"/>
        </w:rPr>
        <w:br/>
        <w:t>(2) Dacă respectivele măsuri nu au ca rezultat îndeplinirea obligaţiilor la care se face referire în acest articol, după o perioadă corespunzătoare de preaviz care nu poate fi mai mică de 12 luni, Fondul va informa C.N.V.M. şi autoritatea competentă din statul membru de origine şi va exclude sucursala dintre membri săi.</w:t>
      </w:r>
      <w:r w:rsidRPr="00DA486A">
        <w:rPr>
          <w:rFonts w:ascii="Verdana" w:eastAsia="Times New Roman" w:hAnsi="Verdana" w:cs="Times New Roman"/>
          <w:vanish/>
          <w:sz w:val="17"/>
          <w:szCs w:val="17"/>
          <w:lang w:eastAsia="ro-RO"/>
        </w:rPr>
        <w:br/>
        <w:t>(3) Fondul va asigura şi după data excluderii sucursalei menţionate la alin. (2) plata compensaţiilor pentru serviciile de investiţii financiare prestate de respectiva sucursală înainte de data excluderii acesteia.</w:t>
      </w:r>
      <w:r w:rsidRPr="00DA486A">
        <w:rPr>
          <w:rFonts w:ascii="Verdana" w:eastAsia="Times New Roman" w:hAnsi="Verdana" w:cs="Times New Roman"/>
          <w:vanish/>
          <w:sz w:val="17"/>
          <w:szCs w:val="17"/>
          <w:lang w:eastAsia="ro-RO"/>
        </w:rPr>
        <w:br/>
        <w:t>(4) Excluderea sucursalei va fi publicată pe site-ul Fondului şi al instituţiilor pieţei de capital astfel încât investitorii să fie informaţi cu privire la acest fapt şi cu privire la data de la care încetează acoperirea suplimentară.</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207" w:anchor="do|cavi" w:history="1">
        <w:r w:rsidRPr="00DA486A">
          <w:rPr>
            <w:rFonts w:ascii="Verdana" w:eastAsia="Times New Roman" w:hAnsi="Verdana" w:cs="Times New Roman"/>
            <w:b/>
            <w:bCs/>
            <w:vanish/>
            <w:color w:val="CD5C5C"/>
            <w:sz w:val="17"/>
            <w:szCs w:val="17"/>
            <w:u w:val="single"/>
            <w:lang w:eastAsia="ro-RO"/>
          </w:rPr>
          <w:t>prevederi din capitolul VI (Regulamentul 3/2006) la data 09-feb-2006 pentru titlul II, capitolul IX</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p>
    <w:p w:rsidR="00DA486A" w:rsidRPr="00DA486A" w:rsidRDefault="00DA486A" w:rsidP="00DA486A">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DA486A">
        <w:rPr>
          <w:rFonts w:ascii="Verdana" w:eastAsia="Times New Roman" w:hAnsi="Verdana" w:cs="Times New Roman"/>
          <w:b/>
          <w:bCs/>
          <w:i/>
          <w:iCs/>
          <w:vanish/>
          <w:sz w:val="24"/>
          <w:szCs w:val="24"/>
          <w:lang w:eastAsia="ro-RO"/>
        </w:rPr>
        <w:t>CAPITOLUL VI: Sancţiuni</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t>Art. 46</w:t>
      </w:r>
      <w:r w:rsidRPr="00DA486A">
        <w:rPr>
          <w:rFonts w:ascii="Verdana" w:eastAsia="Times New Roman" w:hAnsi="Verdana" w:cs="Times New Roman"/>
          <w:vanish/>
          <w:sz w:val="17"/>
          <w:szCs w:val="17"/>
          <w:lang w:eastAsia="ro-RO"/>
        </w:rPr>
        <w:br/>
        <w:t xml:space="preserve">Încălcarea dispoziţiilor prezentului regulament şi a procedurilor Fondului aprobate de C.N.V.M. se sancţionează în conformitate cu prevederile Legii nr. </w:t>
      </w:r>
      <w:hyperlink r:id="rId208"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privind piaţa de capital.</w:t>
      </w:r>
      <w:r w:rsidRPr="00DA486A">
        <w:rPr>
          <w:rFonts w:ascii="Verdana" w:eastAsia="Times New Roman" w:hAnsi="Verdana" w:cs="Times New Roman"/>
          <w:vanish/>
          <w:sz w:val="17"/>
          <w:szCs w:val="17"/>
          <w:lang w:eastAsia="ro-RO"/>
        </w:rPr>
        <w:br/>
        <w:t>Art. 47</w:t>
      </w:r>
      <w:r w:rsidRPr="00DA486A">
        <w:rPr>
          <w:rFonts w:ascii="Verdana" w:eastAsia="Times New Roman" w:hAnsi="Verdana" w:cs="Times New Roman"/>
          <w:vanish/>
          <w:sz w:val="17"/>
          <w:szCs w:val="17"/>
          <w:lang w:eastAsia="ro-RO"/>
        </w:rPr>
        <w:br/>
        <w:t>(1) În situaţia în care membrii Fondului şi/sau oricare dintre administratorii ori conducătorii, directorii sau reprezentanţii controlului intern ai acestora se fac vinovaţi de:</w:t>
      </w:r>
      <w:r w:rsidRPr="00DA486A">
        <w:rPr>
          <w:rFonts w:ascii="Verdana" w:eastAsia="Times New Roman" w:hAnsi="Verdana" w:cs="Times New Roman"/>
          <w:vanish/>
          <w:sz w:val="17"/>
          <w:szCs w:val="17"/>
          <w:lang w:eastAsia="ro-RO"/>
        </w:rPr>
        <w:br/>
        <w:t>a) încălcarea reglementărilor aplicabile Fondului;</w:t>
      </w:r>
      <w:r w:rsidRPr="00DA486A">
        <w:rPr>
          <w:rFonts w:ascii="Verdana" w:eastAsia="Times New Roman" w:hAnsi="Verdana" w:cs="Times New Roman"/>
          <w:vanish/>
          <w:sz w:val="17"/>
          <w:szCs w:val="17"/>
          <w:lang w:eastAsia="ro-RO"/>
        </w:rPr>
        <w:br/>
        <w:t>b) nerespectarea prevederilor cu privire la termenele şi forma de raportare ce trebuie transmisă Fondului;</w:t>
      </w:r>
      <w:r w:rsidRPr="00DA486A">
        <w:rPr>
          <w:rFonts w:ascii="Verdana" w:eastAsia="Times New Roman" w:hAnsi="Verdana" w:cs="Times New Roman"/>
          <w:vanish/>
          <w:sz w:val="17"/>
          <w:szCs w:val="17"/>
          <w:lang w:eastAsia="ro-RO"/>
        </w:rPr>
        <w:br/>
        <w:t>c) nerespectarea prevederilor privind obligaţiile de plată a contribuţiilor, C.N.V.M., la sesizarea Fondului sau din oficiu, poate aplica următoarele sancţiuni:</w:t>
      </w:r>
      <w:r w:rsidRPr="00DA486A">
        <w:rPr>
          <w:rFonts w:ascii="Verdana" w:eastAsia="Times New Roman" w:hAnsi="Verdana" w:cs="Times New Roman"/>
          <w:vanish/>
          <w:sz w:val="17"/>
          <w:szCs w:val="17"/>
          <w:lang w:eastAsia="ro-RO"/>
        </w:rPr>
        <w:br/>
        <w:t>1. avertisment scris;</w:t>
      </w:r>
      <w:r w:rsidRPr="00DA486A">
        <w:rPr>
          <w:rFonts w:ascii="Verdana" w:eastAsia="Times New Roman" w:hAnsi="Verdana" w:cs="Times New Roman"/>
          <w:vanish/>
          <w:sz w:val="17"/>
          <w:szCs w:val="17"/>
          <w:lang w:eastAsia="ro-RO"/>
        </w:rPr>
        <w:br/>
        <w:t xml:space="preserve">2. amendă aplicată membrilor sau administratorilor, conducătorilor, directorilor şi/sau reprezentanţilor controlului intern, în limitele stabilite de Legea nr. </w:t>
      </w:r>
      <w:hyperlink r:id="rId209"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privind piaţa de capital;</w:t>
      </w:r>
      <w:r w:rsidRPr="00DA486A">
        <w:rPr>
          <w:rFonts w:ascii="Verdana" w:eastAsia="Times New Roman" w:hAnsi="Verdana" w:cs="Times New Roman"/>
          <w:vanish/>
          <w:sz w:val="17"/>
          <w:szCs w:val="17"/>
          <w:lang w:eastAsia="ro-RO"/>
        </w:rPr>
        <w:br/>
        <w:t>3. limitarea operaţiunilor membrului în sensul retragerii dreptului acestuia de a presta servicii de investiţii financiare în numele şi pe contul clienţilor;</w:t>
      </w:r>
      <w:r w:rsidRPr="00DA486A">
        <w:rPr>
          <w:rFonts w:ascii="Verdana" w:eastAsia="Times New Roman" w:hAnsi="Verdana" w:cs="Times New Roman"/>
          <w:vanish/>
          <w:sz w:val="17"/>
          <w:szCs w:val="17"/>
          <w:lang w:eastAsia="ro-RO"/>
        </w:rPr>
        <w:br/>
        <w:t>4. suspendarea sau retragerea autorizaţiei membrului.</w:t>
      </w:r>
      <w:r w:rsidRPr="00DA486A">
        <w:rPr>
          <w:rFonts w:ascii="Verdana" w:eastAsia="Times New Roman" w:hAnsi="Verdana" w:cs="Times New Roman"/>
          <w:vanish/>
          <w:sz w:val="17"/>
          <w:szCs w:val="17"/>
          <w:lang w:eastAsia="ro-RO"/>
        </w:rPr>
        <w:br/>
        <w:t>(2) În cazul în care membrii Fondului sunt instituţii de credit şi intermediari dintr-un stat membru, C.N.V.M. va notifica BNR, respectiv autoritatea competentă din statul de origine în vederea aplicării sancţiunilor prevăzute la alin. (1).</w:t>
      </w:r>
      <w:r w:rsidRPr="00DA486A">
        <w:rPr>
          <w:rFonts w:ascii="Verdana" w:eastAsia="Times New Roman" w:hAnsi="Verdana" w:cs="Times New Roman"/>
          <w:vanish/>
          <w:sz w:val="17"/>
          <w:szCs w:val="17"/>
          <w:lang w:eastAsia="ro-RO"/>
        </w:rPr>
        <w:br/>
        <w:t>Art. 48</w:t>
      </w:r>
      <w:r w:rsidRPr="00DA486A">
        <w:rPr>
          <w:rFonts w:ascii="Verdana" w:eastAsia="Times New Roman" w:hAnsi="Verdana" w:cs="Times New Roman"/>
          <w:vanish/>
          <w:sz w:val="17"/>
          <w:szCs w:val="17"/>
          <w:lang w:eastAsia="ro-RO"/>
        </w:rPr>
        <w:br/>
        <w:t>(1) Folosirea resurselor financiare aflate la dispoziţia Fondului în alte scopuri decât cele prevăzute de lege sau plasarea acestora în alte active decât cele menţionate expres în prezentul regulament, atrage după sine sancţionarea persoanelor responsabile, cu:</w:t>
      </w:r>
      <w:r w:rsidRPr="00DA486A">
        <w:rPr>
          <w:rFonts w:ascii="Verdana" w:eastAsia="Times New Roman" w:hAnsi="Verdana" w:cs="Times New Roman"/>
          <w:vanish/>
          <w:sz w:val="17"/>
          <w:szCs w:val="17"/>
          <w:lang w:eastAsia="ro-RO"/>
        </w:rPr>
        <w:br/>
        <w:t xml:space="preserve">a) amendă contravenţională, stabilită în conformitate cu prevederile art. 276 din Legea nr. </w:t>
      </w:r>
      <w:hyperlink r:id="rId210"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privind piaţa de capital;</w:t>
      </w:r>
      <w:r w:rsidRPr="00DA486A">
        <w:rPr>
          <w:rFonts w:ascii="Verdana" w:eastAsia="Times New Roman" w:hAnsi="Verdana" w:cs="Times New Roman"/>
          <w:vanish/>
          <w:sz w:val="17"/>
          <w:szCs w:val="17"/>
          <w:lang w:eastAsia="ro-RO"/>
        </w:rPr>
        <w:br/>
        <w:t>b) interzicerea temporară sau definitivă a exercitării oricărei activităţi în cadrul pieţei de capital.</w:t>
      </w:r>
      <w:r w:rsidRPr="00DA486A">
        <w:rPr>
          <w:rFonts w:ascii="Verdana" w:eastAsia="Times New Roman" w:hAnsi="Verdana" w:cs="Times New Roman"/>
          <w:vanish/>
          <w:sz w:val="17"/>
          <w:szCs w:val="17"/>
          <w:lang w:eastAsia="ro-RO"/>
        </w:rPr>
        <w:br/>
        <w:t>(2) În cazul sustragerii resurselor financiare aflate la dispoziţia Fondului, C.N.V.M. va solicita instanţelor competente începerea urmării penale a persoanelor responsabile.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211" w:anchor="do|cavii" w:history="1">
        <w:r w:rsidRPr="00DA486A">
          <w:rPr>
            <w:rFonts w:ascii="Verdana" w:eastAsia="Times New Roman" w:hAnsi="Verdana" w:cs="Times New Roman"/>
            <w:b/>
            <w:bCs/>
            <w:vanish/>
            <w:color w:val="CD5C5C"/>
            <w:sz w:val="17"/>
            <w:szCs w:val="17"/>
            <w:u w:val="single"/>
            <w:lang w:eastAsia="ro-RO"/>
          </w:rPr>
          <w:t>prevederi din capitolul VII (Regulamentul 3/2006) la data 09-feb-2006 pentru titlul II, capitolul IX</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p>
    <w:p w:rsidR="00DA486A" w:rsidRPr="00DA486A" w:rsidRDefault="00DA486A" w:rsidP="00DA486A">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DA486A">
        <w:rPr>
          <w:rFonts w:ascii="Verdana" w:eastAsia="Times New Roman" w:hAnsi="Verdana" w:cs="Times New Roman"/>
          <w:b/>
          <w:bCs/>
          <w:i/>
          <w:iCs/>
          <w:vanish/>
          <w:sz w:val="24"/>
          <w:szCs w:val="24"/>
          <w:lang w:eastAsia="ro-RO"/>
        </w:rPr>
        <w:t>CAPITOLUL VII: Dispoziţii tranzitorii şi finale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t>Art. 49</w:t>
      </w:r>
      <w:r w:rsidRPr="00DA486A">
        <w:rPr>
          <w:rFonts w:ascii="Verdana" w:eastAsia="Times New Roman" w:hAnsi="Verdana" w:cs="Times New Roman"/>
          <w:vanish/>
          <w:sz w:val="17"/>
          <w:szCs w:val="17"/>
          <w:lang w:eastAsia="ro-RO"/>
        </w:rPr>
        <w:br/>
        <w:t>(1) Sucursalele intermediarilor având sediul social în statele membre, care pot presta servicii de investiţii financiare în România în baza unui acord de reciprocitate, vor participa la constituirea resurselor financiare ale Fondului până la data aderării României la Uniunea Europeană. (2)Sucursalele intermediarilor având sediul social în România care vor presta servicii de investiţii financiare într-un stat membru până la data aderării României la Uniunea Europeană, în baza unui acord de reciprocitate, au obligaţia să se înregistreze ca membre ale schemei de compensare din statul membru respectiv.</w:t>
      </w:r>
      <w:r w:rsidRPr="00DA486A">
        <w:rPr>
          <w:rFonts w:ascii="Verdana" w:eastAsia="Times New Roman" w:hAnsi="Verdana" w:cs="Times New Roman"/>
          <w:vanish/>
          <w:sz w:val="17"/>
          <w:szCs w:val="17"/>
          <w:lang w:eastAsia="ro-RO"/>
        </w:rPr>
        <w:br/>
        <w:t>Art. 50</w:t>
      </w:r>
      <w:r w:rsidRPr="00DA486A">
        <w:rPr>
          <w:rFonts w:ascii="Verdana" w:eastAsia="Times New Roman" w:hAnsi="Verdana" w:cs="Times New Roman"/>
          <w:vanish/>
          <w:sz w:val="17"/>
          <w:szCs w:val="17"/>
          <w:lang w:eastAsia="ro-RO"/>
        </w:rPr>
        <w:br/>
        <w:t xml:space="preserve">În aplicarea art. 45 alin. (2) din Legea nr. </w:t>
      </w:r>
      <w:hyperlink r:id="rId212"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privind piaţa de capital, constituirea S.C. Fondul de compensare a investitorilor S.A. va avea loc în termen de maximum 90 de zile de la intrarea în vigoare a prezentului regulament.</w:t>
      </w:r>
      <w:r w:rsidRPr="00DA486A">
        <w:rPr>
          <w:rFonts w:ascii="Verdana" w:eastAsia="Times New Roman" w:hAnsi="Verdana" w:cs="Times New Roman"/>
          <w:vanish/>
          <w:sz w:val="17"/>
          <w:szCs w:val="17"/>
          <w:lang w:eastAsia="ro-RO"/>
        </w:rPr>
        <w:br/>
        <w:t>Art. 51</w:t>
      </w:r>
      <w:r w:rsidRPr="00DA486A">
        <w:rPr>
          <w:rFonts w:ascii="Verdana" w:eastAsia="Times New Roman" w:hAnsi="Verdana" w:cs="Times New Roman"/>
          <w:vanish/>
          <w:sz w:val="17"/>
          <w:szCs w:val="17"/>
          <w:lang w:eastAsia="ro-RO"/>
        </w:rPr>
        <w:br/>
        <w:t>(1) Intermediarii şi societăţile de administrare a investiţiilor prevăzuţi la art. 21 alin. (1) sunt obligaţi la plata contribuţiei iniţiale în termen de 60 de zile de la data autorizării Fondului.</w:t>
      </w:r>
      <w:r w:rsidRPr="00DA486A">
        <w:rPr>
          <w:rFonts w:ascii="Verdana" w:eastAsia="Times New Roman" w:hAnsi="Verdana" w:cs="Times New Roman"/>
          <w:vanish/>
          <w:sz w:val="17"/>
          <w:szCs w:val="17"/>
          <w:lang w:eastAsia="ro-RO"/>
        </w:rPr>
        <w:br/>
        <w:t>(2) La expirarea termenului prevăzut la alin. (1), Fondul va remite C.N.V.M. un raport privind colectarea contribuţiilor şi plasamentele efectuate.</w:t>
      </w:r>
      <w:r w:rsidRPr="00DA486A">
        <w:rPr>
          <w:rFonts w:ascii="Verdana" w:eastAsia="Times New Roman" w:hAnsi="Verdana" w:cs="Times New Roman"/>
          <w:vanish/>
          <w:sz w:val="17"/>
          <w:szCs w:val="17"/>
          <w:lang w:eastAsia="ro-RO"/>
        </w:rPr>
        <w:br/>
        <w:t>(3) Membrii Fondului au obligaţia să se încadreze în prevederile Cap. IV în termen de maximum 90 de zile de la data înfiinţării Fondului.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490" w:name="do|ttIII"/>
      <w:r>
        <w:rPr>
          <w:rFonts w:ascii="Verdana" w:eastAsia="Times New Roman" w:hAnsi="Verdana" w:cs="Times New Roman"/>
          <w:b/>
          <w:bCs/>
          <w:noProof/>
          <w:color w:val="333399"/>
          <w:lang w:eastAsia="ro-RO"/>
        </w:rPr>
        <w:drawing>
          <wp:inline distT="0" distB="0" distL="0" distR="0">
            <wp:extent cx="95250" cy="95250"/>
            <wp:effectExtent l="0" t="0" r="0" b="0"/>
            <wp:docPr id="693" name="Imagine 69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0"/>
      <w:r w:rsidRPr="00DA486A">
        <w:rPr>
          <w:rFonts w:ascii="Verdana" w:eastAsia="Times New Roman" w:hAnsi="Verdana" w:cs="Times New Roman"/>
          <w:b/>
          <w:bCs/>
          <w:sz w:val="26"/>
          <w:szCs w:val="26"/>
          <w:lang w:eastAsia="ro-RO"/>
        </w:rPr>
        <w:t>TITLUL III:</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6"/>
          <w:szCs w:val="26"/>
          <w:lang w:eastAsia="ro-RO"/>
        </w:rPr>
        <w:t>ORGANISME DE PLASAMENT COLECTIV</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491" w:name="do|ttIII|caI:58"/>
      <w:r>
        <w:rPr>
          <w:rFonts w:ascii="Verdana" w:eastAsia="Times New Roman" w:hAnsi="Verdana" w:cs="Times New Roman"/>
          <w:b/>
          <w:bCs/>
          <w:noProof/>
          <w:vanish/>
          <w:color w:val="333399"/>
          <w:lang w:eastAsia="ro-RO"/>
        </w:rPr>
        <w:lastRenderedPageBreak/>
        <w:drawing>
          <wp:inline distT="0" distB="0" distL="0" distR="0">
            <wp:extent cx="95250" cy="95250"/>
            <wp:effectExtent l="0" t="0" r="0" b="0"/>
            <wp:docPr id="692" name="Imagine 69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5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1"/>
      <w:r w:rsidRPr="00DA486A">
        <w:rPr>
          <w:rFonts w:ascii="Verdana" w:eastAsia="Times New Roman" w:hAnsi="Verdana" w:cs="Times New Roman"/>
          <w:b/>
          <w:bCs/>
          <w:strike/>
          <w:vanish/>
          <w:color w:val="DC143C"/>
          <w:sz w:val="24"/>
          <w:szCs w:val="24"/>
          <w:lang w:eastAsia="ro-RO"/>
        </w:rPr>
        <w:t>CAPITOLUL I:</w:t>
      </w:r>
      <w:r w:rsidRPr="00DA486A">
        <w:rPr>
          <w:rFonts w:ascii="Verdana" w:eastAsia="Times New Roman" w:hAnsi="Verdana" w:cs="Times New Roman"/>
          <w:vanish/>
          <w:lang w:eastAsia="ro-RO"/>
        </w:rPr>
        <w:t xml:space="preserve"> </w:t>
      </w:r>
      <w:r w:rsidRPr="00DA486A">
        <w:rPr>
          <w:rFonts w:ascii="Verdana" w:eastAsia="Times New Roman" w:hAnsi="Verdana" w:cs="Times New Roman"/>
          <w:b/>
          <w:bCs/>
          <w:strike/>
          <w:vanish/>
          <w:color w:val="DC143C"/>
          <w:sz w:val="24"/>
          <w:szCs w:val="24"/>
          <w:lang w:eastAsia="ro-RO"/>
        </w:rPr>
        <w:t>Societăţile de administrare a investiţiilor</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492" w:name="do|ttIII|caI:58|si1:59"/>
      <w:r>
        <w:rPr>
          <w:rFonts w:ascii="Verdana" w:eastAsia="Times New Roman" w:hAnsi="Verdana" w:cs="Times New Roman"/>
          <w:b/>
          <w:bCs/>
          <w:noProof/>
          <w:vanish/>
          <w:color w:val="333399"/>
          <w:lang w:eastAsia="ro-RO"/>
        </w:rPr>
        <w:drawing>
          <wp:inline distT="0" distB="0" distL="0" distR="0">
            <wp:extent cx="95250" cy="95250"/>
            <wp:effectExtent l="0" t="0" r="0" b="0"/>
            <wp:docPr id="691" name="Imagine 69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58|si1:5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2"/>
      <w:r w:rsidRPr="00DA486A">
        <w:rPr>
          <w:rFonts w:ascii="Verdana" w:eastAsia="Times New Roman" w:hAnsi="Verdana" w:cs="Times New Roman"/>
          <w:b/>
          <w:bCs/>
          <w:strike/>
          <w:vanish/>
          <w:color w:val="DC143C"/>
          <w:sz w:val="24"/>
          <w:szCs w:val="24"/>
          <w:lang w:eastAsia="ro-RO"/>
        </w:rPr>
        <w:t>SECŢIUNEA 1:</w:t>
      </w:r>
      <w:r w:rsidRPr="00DA486A">
        <w:rPr>
          <w:rFonts w:ascii="Verdana" w:eastAsia="Times New Roman" w:hAnsi="Verdana" w:cs="Times New Roman"/>
          <w:vanish/>
          <w:lang w:eastAsia="ro-RO"/>
        </w:rPr>
        <w:t xml:space="preserve"> </w:t>
      </w:r>
      <w:r w:rsidRPr="00DA486A">
        <w:rPr>
          <w:rFonts w:ascii="Verdana" w:eastAsia="Times New Roman" w:hAnsi="Verdana" w:cs="Times New Roman"/>
          <w:b/>
          <w:bCs/>
          <w:strike/>
          <w:vanish/>
          <w:color w:val="DC143C"/>
          <w:sz w:val="24"/>
          <w:szCs w:val="24"/>
          <w:lang w:eastAsia="ro-RO"/>
        </w:rPr>
        <w:t>Dispoziţii generale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493" w:name="do|ttIII|caI:58|si1:59|ar53:60"/>
      <w:r>
        <w:rPr>
          <w:rFonts w:ascii="Verdana" w:eastAsia="Times New Roman" w:hAnsi="Verdana" w:cs="Times New Roman"/>
          <w:b/>
          <w:bCs/>
          <w:noProof/>
          <w:vanish/>
          <w:color w:val="333399"/>
          <w:lang w:eastAsia="ro-RO"/>
        </w:rPr>
        <w:drawing>
          <wp:inline distT="0" distB="0" distL="0" distR="0">
            <wp:extent cx="95250" cy="95250"/>
            <wp:effectExtent l="0" t="0" r="0" b="0"/>
            <wp:docPr id="690" name="Imagine 69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58|si1:59|ar53:6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3"/>
      <w:r w:rsidRPr="00DA486A">
        <w:rPr>
          <w:rFonts w:ascii="Verdana" w:eastAsia="Times New Roman" w:hAnsi="Verdana" w:cs="Times New Roman"/>
          <w:b/>
          <w:bCs/>
          <w:strike/>
          <w:vanish/>
          <w:color w:val="DC143C"/>
          <w:lang w:eastAsia="ro-RO"/>
        </w:rPr>
        <w:t>Art. 53</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494" w:name="do|ttIII|caI:58|si1:59|ar53:60|al1:61"/>
      <w:bookmarkEnd w:id="494"/>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 xml:space="preserve">Societatea de administrare a investiţiilor, denumită în continuare S.A.I., este persoană juridică, constituită sub forma unei societăţi pe acţiuni, conform Legii nr. </w:t>
      </w:r>
      <w:hyperlink r:id="rId213" w:history="1">
        <w:r w:rsidRPr="00DA486A">
          <w:rPr>
            <w:rFonts w:ascii="Verdana" w:eastAsia="Times New Roman" w:hAnsi="Verdana" w:cs="Times New Roman"/>
            <w:b/>
            <w:bCs/>
            <w:strike/>
            <w:vanish/>
            <w:color w:val="333399"/>
            <w:u w:val="single"/>
            <w:lang w:eastAsia="ro-RO"/>
          </w:rPr>
          <w:t>31/1990</w:t>
        </w:r>
      </w:hyperlink>
      <w:r w:rsidRPr="00DA486A">
        <w:rPr>
          <w:rFonts w:ascii="Verdana" w:eastAsia="Times New Roman" w:hAnsi="Verdana" w:cs="Times New Roman"/>
          <w:strike/>
          <w:vanish/>
          <w:color w:val="DC143C"/>
          <w:lang w:eastAsia="ro-RO"/>
        </w:rPr>
        <w:t xml:space="preserve"> privind societăţile comerciale, republicată, cu modificările şi completările ulterioare, şi funcţionează numai în baza autorizaţiei C.N.V.M.</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495" w:name="do|ttIII|caI:58|si1:59|ar53:60|al2:62"/>
      <w:bookmarkEnd w:id="495"/>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S.A.I. va fi înscrisă în Registrul C.N.V.M., la data autorizării.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496" w:name="do|ttIII|caI:58|si1:59|ar53:60|al3:63"/>
      <w:bookmarkEnd w:id="496"/>
      <w:r w:rsidRPr="00DA486A">
        <w:rPr>
          <w:rFonts w:ascii="Verdana" w:eastAsia="Times New Roman" w:hAnsi="Verdana" w:cs="Times New Roman"/>
          <w:b/>
          <w:bCs/>
          <w:strike/>
          <w:vanish/>
          <w:color w:val="DC143C"/>
          <w:lang w:eastAsia="ro-RO"/>
        </w:rPr>
        <w:t>(3)</w:t>
      </w:r>
      <w:r w:rsidRPr="00DA486A">
        <w:rPr>
          <w:rFonts w:ascii="Verdana" w:eastAsia="Times New Roman" w:hAnsi="Verdana" w:cs="Times New Roman"/>
          <w:strike/>
          <w:vanish/>
          <w:color w:val="DC143C"/>
          <w:lang w:eastAsia="ro-RO"/>
        </w:rPr>
        <w:t>În toate actele oficiale, S.A.I. trebuie să precizeze, pe lângă datele sale de identificare, numărul şi data înscrierii în Registrul C.N.V.M.</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497" w:name="do|ttIII|caI:58|si2:64"/>
      <w:r>
        <w:rPr>
          <w:rFonts w:ascii="Verdana" w:eastAsia="Times New Roman" w:hAnsi="Verdana" w:cs="Times New Roman"/>
          <w:b/>
          <w:bCs/>
          <w:noProof/>
          <w:vanish/>
          <w:color w:val="333399"/>
          <w:lang w:eastAsia="ro-RO"/>
        </w:rPr>
        <w:drawing>
          <wp:inline distT="0" distB="0" distL="0" distR="0">
            <wp:extent cx="95250" cy="95250"/>
            <wp:effectExtent l="0" t="0" r="0" b="0"/>
            <wp:docPr id="689" name="Imagine 68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58|si2:6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7"/>
      <w:r w:rsidRPr="00DA486A">
        <w:rPr>
          <w:rFonts w:ascii="Verdana" w:eastAsia="Times New Roman" w:hAnsi="Verdana" w:cs="Times New Roman"/>
          <w:b/>
          <w:bCs/>
          <w:strike/>
          <w:vanish/>
          <w:color w:val="DC143C"/>
          <w:sz w:val="24"/>
          <w:szCs w:val="24"/>
          <w:lang w:eastAsia="ro-RO"/>
        </w:rPr>
        <w:t>SECŢIUNEA 2:</w:t>
      </w:r>
      <w:r w:rsidRPr="00DA486A">
        <w:rPr>
          <w:rFonts w:ascii="Verdana" w:eastAsia="Times New Roman" w:hAnsi="Verdana" w:cs="Times New Roman"/>
          <w:vanish/>
          <w:lang w:eastAsia="ro-RO"/>
        </w:rPr>
        <w:t xml:space="preserve"> </w:t>
      </w:r>
      <w:r w:rsidRPr="00DA486A">
        <w:rPr>
          <w:rFonts w:ascii="Verdana" w:eastAsia="Times New Roman" w:hAnsi="Verdana" w:cs="Times New Roman"/>
          <w:b/>
          <w:bCs/>
          <w:strike/>
          <w:vanish/>
          <w:color w:val="DC143C"/>
          <w:sz w:val="24"/>
          <w:szCs w:val="24"/>
          <w:lang w:eastAsia="ro-RO"/>
        </w:rPr>
        <w:t>Servicii prestate de societăţi de administrare a investiţiilor</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498" w:name="do|ttIII|caI:58|si2:64|ar54:65"/>
      <w:r>
        <w:rPr>
          <w:rFonts w:ascii="Verdana" w:eastAsia="Times New Roman" w:hAnsi="Verdana" w:cs="Times New Roman"/>
          <w:b/>
          <w:bCs/>
          <w:noProof/>
          <w:vanish/>
          <w:color w:val="333399"/>
          <w:lang w:eastAsia="ro-RO"/>
        </w:rPr>
        <w:drawing>
          <wp:inline distT="0" distB="0" distL="0" distR="0">
            <wp:extent cx="95250" cy="95250"/>
            <wp:effectExtent l="0" t="0" r="0" b="0"/>
            <wp:docPr id="688" name="Imagine 68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58|si2:64|ar54:6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8"/>
      <w:r w:rsidRPr="00DA486A">
        <w:rPr>
          <w:rFonts w:ascii="Verdana" w:eastAsia="Times New Roman" w:hAnsi="Verdana" w:cs="Times New Roman"/>
          <w:b/>
          <w:bCs/>
          <w:strike/>
          <w:vanish/>
          <w:color w:val="DC143C"/>
          <w:lang w:eastAsia="ro-RO"/>
        </w:rPr>
        <w:t>Art. 54</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499" w:name="do|ttIII|caI:58|si2:64|ar54:65|al1:66"/>
      <w:bookmarkEnd w:id="499"/>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S.A.I. va avea ca obiect de activitate administrarea organismelor de plasament colectiv în valori mobiliare, denumite în continuare O.P.C.V.M., autorizate conform prevederilor prezentei legi.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00" w:name="do|ttIII|caI:58|si2:64|ar54:65|al2:67"/>
      <w:bookmarkEnd w:id="500"/>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S.A.I. poate administra, sub condiţia autorizării C.N.V.M., alte organisme de plasament colectiv, denumite în continuare A.O.P.C, pentru care aceasta este subiect al supravegherii prudenţiale.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01" w:name="do|ttIII|caI:58|si2:64|ar54:65|al3:68"/>
      <w:r>
        <w:rPr>
          <w:rFonts w:ascii="Verdana" w:eastAsia="Times New Roman" w:hAnsi="Verdana" w:cs="Times New Roman"/>
          <w:b/>
          <w:bCs/>
          <w:noProof/>
          <w:vanish/>
          <w:color w:val="333399"/>
          <w:lang w:eastAsia="ro-RO"/>
        </w:rPr>
        <w:drawing>
          <wp:inline distT="0" distB="0" distL="0" distR="0">
            <wp:extent cx="95250" cy="95250"/>
            <wp:effectExtent l="0" t="0" r="0" b="0"/>
            <wp:docPr id="687" name="Imagine 68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58|si2:64|ar54:65|al3:6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1"/>
      <w:r w:rsidRPr="00DA486A">
        <w:rPr>
          <w:rFonts w:ascii="Verdana" w:eastAsia="Times New Roman" w:hAnsi="Verdana" w:cs="Times New Roman"/>
          <w:b/>
          <w:bCs/>
          <w:strike/>
          <w:vanish/>
          <w:color w:val="DC143C"/>
          <w:lang w:eastAsia="ro-RO"/>
        </w:rPr>
        <w:t>(3)</w:t>
      </w:r>
      <w:r w:rsidRPr="00DA486A">
        <w:rPr>
          <w:rFonts w:ascii="Verdana" w:eastAsia="Times New Roman" w:hAnsi="Verdana" w:cs="Times New Roman"/>
          <w:strike/>
          <w:vanish/>
          <w:color w:val="DC143C"/>
          <w:lang w:eastAsia="ro-RO"/>
        </w:rPr>
        <w:t>S.A.I., prin derogare de la alin. (1) şi (2), poate desfăşura şi următoarele activităţi: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sidRPr="00DA486A">
        <w:rPr>
          <w:rFonts w:ascii="Verdana" w:eastAsia="Times New Roman" w:hAnsi="Verdana" w:cs="Times New Roman"/>
          <w:b/>
          <w:bCs/>
          <w:strike/>
          <w:vanish/>
          <w:color w:val="DC143C"/>
          <w:lang w:eastAsia="ro-RO"/>
        </w:rPr>
        <w:t>a)</w:t>
      </w:r>
      <w:r w:rsidRPr="00DA486A">
        <w:rPr>
          <w:rFonts w:ascii="Verdana" w:eastAsia="Times New Roman" w:hAnsi="Verdana" w:cs="Times New Roman"/>
          <w:strike/>
          <w:vanish/>
          <w:color w:val="DC143C"/>
          <w:lang w:eastAsia="ro-RO"/>
        </w:rPr>
        <w:t>administrarea portofoliilor individuale de investiţii, inclusiv a celor deţinute de către fondurile de pensii, pe bază discreţionară, conform mandatelor date de investitori, în cazul în care aceste portofolii includ unul sau mai multe instrumente financiare, definite la art. 2 alin. (1) pct. 11;</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02" w:name="do|ttIII|caI:58|si2:64|ar54:65|al3:68|li"/>
      <w:bookmarkEnd w:id="502"/>
      <w:r w:rsidRPr="00DA486A">
        <w:rPr>
          <w:rFonts w:ascii="Verdana" w:eastAsia="Times New Roman" w:hAnsi="Verdana" w:cs="Times New Roman"/>
          <w:b/>
          <w:bCs/>
          <w:strike/>
          <w:vanish/>
          <w:color w:val="DC143C"/>
          <w:lang w:eastAsia="ro-RO"/>
        </w:rPr>
        <w:t>b)</w:t>
      </w:r>
      <w:r w:rsidRPr="00DA486A">
        <w:rPr>
          <w:rFonts w:ascii="Verdana" w:eastAsia="Times New Roman" w:hAnsi="Verdana" w:cs="Times New Roman"/>
          <w:strike/>
          <w:vanish/>
          <w:color w:val="DC143C"/>
          <w:lang w:eastAsia="ro-RO"/>
        </w:rPr>
        <w:t>servicii conexe: consultanţa de investiţii privind unul sau mai multe instrumente financiare, definite la art. 2 alin. (1) pct. 11.</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03" w:name="do|ttIII|caI:58|si2:64|ar54:65|al4:71"/>
      <w:bookmarkEnd w:id="503"/>
      <w:r w:rsidRPr="00DA486A">
        <w:rPr>
          <w:rFonts w:ascii="Verdana" w:eastAsia="Times New Roman" w:hAnsi="Verdana" w:cs="Times New Roman"/>
          <w:b/>
          <w:bCs/>
          <w:strike/>
          <w:vanish/>
          <w:color w:val="DC143C"/>
          <w:lang w:eastAsia="ro-RO"/>
        </w:rPr>
        <w:t>(4)</w:t>
      </w:r>
      <w:r w:rsidRPr="00DA486A">
        <w:rPr>
          <w:rFonts w:ascii="Verdana" w:eastAsia="Times New Roman" w:hAnsi="Verdana" w:cs="Times New Roman"/>
          <w:strike/>
          <w:vanish/>
          <w:color w:val="DC143C"/>
          <w:lang w:eastAsia="ro-RO"/>
        </w:rPr>
        <w:t>S.A.I. poate fi autorizată să desfăşoare activităţile prevăzute la alin. (3), numai dacă este autorizată în prealabil să desfăşoare activităţile menţionate la alin. (1) sau (2), şi poate fi autorizată să desfăşoare activităţile prevăzute la alin. (3) lit. b), numai dacă desfăşoară activităţile prevăzute la alin. (3) lit. a).</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04" w:name="do|ttIII|caI:58|si2:64|ar55:72"/>
      <w:r>
        <w:rPr>
          <w:rFonts w:ascii="Verdana" w:eastAsia="Times New Roman" w:hAnsi="Verdana" w:cs="Times New Roman"/>
          <w:b/>
          <w:bCs/>
          <w:noProof/>
          <w:vanish/>
          <w:color w:val="333399"/>
          <w:lang w:eastAsia="ro-RO"/>
        </w:rPr>
        <w:drawing>
          <wp:inline distT="0" distB="0" distL="0" distR="0">
            <wp:extent cx="95250" cy="95250"/>
            <wp:effectExtent l="0" t="0" r="0" b="0"/>
            <wp:docPr id="686" name="Imagine 68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58|si2:64|ar55:7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4"/>
      <w:r w:rsidRPr="00DA486A">
        <w:rPr>
          <w:rFonts w:ascii="Verdana" w:eastAsia="Times New Roman" w:hAnsi="Verdana" w:cs="Times New Roman"/>
          <w:b/>
          <w:bCs/>
          <w:strike/>
          <w:vanish/>
          <w:color w:val="DC143C"/>
          <w:lang w:eastAsia="ro-RO"/>
        </w:rPr>
        <w:t>Art. 55</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05" w:name="do|ttIII|caI:58|si2:64|ar55:72|al1:73"/>
      <w:r>
        <w:rPr>
          <w:rFonts w:ascii="Verdana" w:eastAsia="Times New Roman" w:hAnsi="Verdana" w:cs="Times New Roman"/>
          <w:b/>
          <w:bCs/>
          <w:noProof/>
          <w:vanish/>
          <w:color w:val="333399"/>
          <w:lang w:eastAsia="ro-RO"/>
        </w:rPr>
        <w:drawing>
          <wp:inline distT="0" distB="0" distL="0" distR="0">
            <wp:extent cx="95250" cy="95250"/>
            <wp:effectExtent l="0" t="0" r="0" b="0"/>
            <wp:docPr id="685" name="Imagine 68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58|si2:64|ar55:72|al1:7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5"/>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Activitatea de administrare a portofoliului colectiv se referă cel puţin la:</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sidRPr="00DA486A">
        <w:rPr>
          <w:rFonts w:ascii="Verdana" w:eastAsia="Times New Roman" w:hAnsi="Verdana" w:cs="Times New Roman"/>
          <w:b/>
          <w:bCs/>
          <w:strike/>
          <w:vanish/>
          <w:color w:val="DC143C"/>
          <w:lang w:eastAsia="ro-RO"/>
        </w:rPr>
        <w:t>a)</w:t>
      </w:r>
      <w:r w:rsidRPr="00DA486A">
        <w:rPr>
          <w:rFonts w:ascii="Verdana" w:eastAsia="Times New Roman" w:hAnsi="Verdana" w:cs="Times New Roman"/>
          <w:strike/>
          <w:vanish/>
          <w:color w:val="DC143C"/>
          <w:lang w:eastAsia="ro-RO"/>
        </w:rPr>
        <w:t>administrarea investiţiilor;</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5250" cy="95250"/>
            <wp:effectExtent l="0" t="0" r="0" b="0"/>
            <wp:docPr id="684" name="Imagine 68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58|si2:64|ar55:72|al1:73|lib:7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A486A">
        <w:rPr>
          <w:rFonts w:ascii="Verdana" w:eastAsia="Times New Roman" w:hAnsi="Verdana" w:cs="Times New Roman"/>
          <w:b/>
          <w:bCs/>
          <w:strike/>
          <w:vanish/>
          <w:color w:val="DC143C"/>
          <w:lang w:eastAsia="ro-RO"/>
        </w:rPr>
        <w:t>b)</w:t>
      </w:r>
      <w:r w:rsidRPr="00DA486A">
        <w:rPr>
          <w:rFonts w:ascii="Verdana" w:eastAsia="Times New Roman" w:hAnsi="Verdana" w:cs="Times New Roman"/>
          <w:strike/>
          <w:vanish/>
          <w:color w:val="DC143C"/>
          <w:lang w:eastAsia="ro-RO"/>
        </w:rPr>
        <w:t>desfăşurarea de activităţi privind:</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servicii juridice şi de contabilitate aferente administrării de portofolii;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cercetarea de piaţă;</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sidRPr="00DA486A">
        <w:rPr>
          <w:rFonts w:ascii="Verdana" w:eastAsia="Times New Roman" w:hAnsi="Verdana" w:cs="Times New Roman"/>
          <w:b/>
          <w:bCs/>
          <w:strike/>
          <w:vanish/>
          <w:color w:val="DC143C"/>
          <w:lang w:eastAsia="ro-RO"/>
        </w:rPr>
        <w:t>3.</w:t>
      </w:r>
      <w:r w:rsidRPr="00DA486A">
        <w:rPr>
          <w:rFonts w:ascii="Verdana" w:eastAsia="Times New Roman" w:hAnsi="Verdana" w:cs="Times New Roman"/>
          <w:strike/>
          <w:vanish/>
          <w:color w:val="DC143C"/>
          <w:lang w:eastAsia="ro-RO"/>
        </w:rPr>
        <w:t>evaluarea portofoliului şi determinarea valorii titlurilor de participare, inclusiv aspectele fiscale;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sidRPr="00DA486A">
        <w:rPr>
          <w:rFonts w:ascii="Verdana" w:eastAsia="Times New Roman" w:hAnsi="Verdana" w:cs="Times New Roman"/>
          <w:b/>
          <w:bCs/>
          <w:strike/>
          <w:vanish/>
          <w:color w:val="DC143C"/>
          <w:lang w:eastAsia="ro-RO"/>
        </w:rPr>
        <w:t>4.</w:t>
      </w:r>
      <w:r w:rsidRPr="00DA486A">
        <w:rPr>
          <w:rFonts w:ascii="Verdana" w:eastAsia="Times New Roman" w:hAnsi="Verdana" w:cs="Times New Roman"/>
          <w:strike/>
          <w:vanish/>
          <w:color w:val="DC143C"/>
          <w:lang w:eastAsia="ro-RO"/>
        </w:rPr>
        <w:t>monitorizarea conformităţii cu reglementările în vigoare;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sidRPr="00DA486A">
        <w:rPr>
          <w:rFonts w:ascii="Verdana" w:eastAsia="Times New Roman" w:hAnsi="Verdana" w:cs="Times New Roman"/>
          <w:b/>
          <w:bCs/>
          <w:strike/>
          <w:vanish/>
          <w:color w:val="DC143C"/>
          <w:lang w:eastAsia="ro-RO"/>
        </w:rPr>
        <w:t>5.</w:t>
      </w:r>
      <w:r w:rsidRPr="00DA486A">
        <w:rPr>
          <w:rFonts w:ascii="Verdana" w:eastAsia="Times New Roman" w:hAnsi="Verdana" w:cs="Times New Roman"/>
          <w:strike/>
          <w:vanish/>
          <w:color w:val="DC143C"/>
          <w:lang w:eastAsia="ro-RO"/>
        </w:rPr>
        <w:t>menţinerea unui registru al deţinătorilor de titluri de participare;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sidRPr="00DA486A">
        <w:rPr>
          <w:rFonts w:ascii="Verdana" w:eastAsia="Times New Roman" w:hAnsi="Verdana" w:cs="Times New Roman"/>
          <w:b/>
          <w:bCs/>
          <w:strike/>
          <w:vanish/>
          <w:color w:val="DC143C"/>
          <w:lang w:eastAsia="ro-RO"/>
        </w:rPr>
        <w:t>6.</w:t>
      </w:r>
      <w:r w:rsidRPr="00DA486A">
        <w:rPr>
          <w:rFonts w:ascii="Verdana" w:eastAsia="Times New Roman" w:hAnsi="Verdana" w:cs="Times New Roman"/>
          <w:strike/>
          <w:vanish/>
          <w:color w:val="DC143C"/>
          <w:lang w:eastAsia="ro-RO"/>
        </w:rPr>
        <w:t>distribuţia veniturilor;</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sidRPr="00DA486A">
        <w:rPr>
          <w:rFonts w:ascii="Verdana" w:eastAsia="Times New Roman" w:hAnsi="Verdana" w:cs="Times New Roman"/>
          <w:b/>
          <w:bCs/>
          <w:strike/>
          <w:vanish/>
          <w:color w:val="DC143C"/>
          <w:lang w:eastAsia="ro-RO"/>
        </w:rPr>
        <w:t>7.</w:t>
      </w:r>
      <w:r w:rsidRPr="00DA486A">
        <w:rPr>
          <w:rFonts w:ascii="Verdana" w:eastAsia="Times New Roman" w:hAnsi="Verdana" w:cs="Times New Roman"/>
          <w:strike/>
          <w:vanish/>
          <w:color w:val="DC143C"/>
          <w:lang w:eastAsia="ro-RO"/>
        </w:rPr>
        <w:t>emiterea şi răscumpărarea titlurilor de participare;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sidRPr="00DA486A">
        <w:rPr>
          <w:rFonts w:ascii="Verdana" w:eastAsia="Times New Roman" w:hAnsi="Verdana" w:cs="Times New Roman"/>
          <w:b/>
          <w:bCs/>
          <w:strike/>
          <w:vanish/>
          <w:color w:val="DC143C"/>
          <w:lang w:eastAsia="ro-RO"/>
        </w:rPr>
        <w:t>8.</w:t>
      </w:r>
      <w:r w:rsidRPr="00DA486A">
        <w:rPr>
          <w:rFonts w:ascii="Verdana" w:eastAsia="Times New Roman" w:hAnsi="Verdana" w:cs="Times New Roman"/>
          <w:strike/>
          <w:vanish/>
          <w:color w:val="DC143C"/>
          <w:lang w:eastAsia="ro-RO"/>
        </w:rPr>
        <w:t>ţinerea evidenţelor;</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06" w:name="do|ttIII|caI:58|si2:64|ar55:72|al1:73|li"/>
      <w:bookmarkEnd w:id="506"/>
      <w:r w:rsidRPr="00DA486A">
        <w:rPr>
          <w:rFonts w:ascii="Verdana" w:eastAsia="Times New Roman" w:hAnsi="Verdana" w:cs="Times New Roman"/>
          <w:b/>
          <w:bCs/>
          <w:strike/>
          <w:vanish/>
          <w:color w:val="DC143C"/>
          <w:lang w:eastAsia="ro-RO"/>
        </w:rPr>
        <w:t>c)</w:t>
      </w:r>
      <w:r w:rsidRPr="00DA486A">
        <w:rPr>
          <w:rFonts w:ascii="Verdana" w:eastAsia="Times New Roman" w:hAnsi="Verdana" w:cs="Times New Roman"/>
          <w:strike/>
          <w:vanish/>
          <w:color w:val="DC143C"/>
          <w:lang w:eastAsia="ro-RO"/>
        </w:rPr>
        <w:t>marketing şi distribuţie.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07" w:name="do|ttIII|caI:58|si2:64|ar55:72|al2:85"/>
      <w:bookmarkEnd w:id="507"/>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Sub condiţia avizării prealabile a C.N.V.M., S.A.I. poate să delege către terţi exercitarea activităţilor menţionate la alin. (1), în conformitate cu reglementările emise de C.N.V.M.</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08" w:name="do|ttIII|caI:58|si2:64|ar55:72|al3:86"/>
      <w:bookmarkEnd w:id="508"/>
      <w:r w:rsidRPr="00DA486A">
        <w:rPr>
          <w:rFonts w:ascii="Verdana" w:eastAsia="Times New Roman" w:hAnsi="Verdana" w:cs="Times New Roman"/>
          <w:b/>
          <w:bCs/>
          <w:strike/>
          <w:vanish/>
          <w:color w:val="DC143C"/>
          <w:lang w:eastAsia="ro-RO"/>
        </w:rPr>
        <w:t>(3)</w:t>
      </w:r>
      <w:r w:rsidRPr="00DA486A">
        <w:rPr>
          <w:rFonts w:ascii="Verdana" w:eastAsia="Times New Roman" w:hAnsi="Verdana" w:cs="Times New Roman"/>
          <w:strike/>
          <w:vanish/>
          <w:color w:val="DC143C"/>
          <w:lang w:eastAsia="ro-RO"/>
        </w:rPr>
        <w:t>Delegarea prevăzută la alin. (2) poate fi acordată S.A.I. situate în România sau în alte state, numai cu condiţia asigurării posibilităţii administrării prudenţiale a investiţiilor şi cu condiţia existenţei unor acorduri de cooperare în domeniul schimbului de informaţii, încheiate între C.N.V.M. şi autorităţile competente de supraveghere din statele respective.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09" w:name="do|ttIII|caI:58|si2:64|ar55:72|al4:87"/>
      <w:bookmarkEnd w:id="509"/>
      <w:r w:rsidRPr="00DA486A">
        <w:rPr>
          <w:rFonts w:ascii="Verdana" w:eastAsia="Times New Roman" w:hAnsi="Verdana" w:cs="Times New Roman"/>
          <w:b/>
          <w:bCs/>
          <w:strike/>
          <w:vanish/>
          <w:color w:val="DC143C"/>
          <w:lang w:eastAsia="ro-RO"/>
        </w:rPr>
        <w:t>(4)</w:t>
      </w:r>
      <w:r w:rsidRPr="00DA486A">
        <w:rPr>
          <w:rFonts w:ascii="Verdana" w:eastAsia="Times New Roman" w:hAnsi="Verdana" w:cs="Times New Roman"/>
          <w:strike/>
          <w:vanish/>
          <w:color w:val="DC143C"/>
          <w:lang w:eastAsia="ro-RO"/>
        </w:rPr>
        <w:t>S.A.I. nu va fi exonerată de răspundere ca urmare a delegării funcţiilor sale către terţi.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10" w:name="do|ttIII|caI:58|si2:64|ar55:72|al5:88"/>
      <w:bookmarkEnd w:id="510"/>
      <w:r w:rsidRPr="00DA486A">
        <w:rPr>
          <w:rFonts w:ascii="Verdana" w:eastAsia="Times New Roman" w:hAnsi="Verdana" w:cs="Times New Roman"/>
          <w:b/>
          <w:bCs/>
          <w:strike/>
          <w:vanish/>
          <w:color w:val="DC143C"/>
          <w:lang w:eastAsia="ro-RO"/>
        </w:rPr>
        <w:t>(5)</w:t>
      </w:r>
      <w:r w:rsidRPr="00DA486A">
        <w:rPr>
          <w:rFonts w:ascii="Verdana" w:eastAsia="Times New Roman" w:hAnsi="Verdana" w:cs="Times New Roman"/>
          <w:strike/>
          <w:vanish/>
          <w:color w:val="DC143C"/>
          <w:lang w:eastAsia="ro-RO"/>
        </w:rPr>
        <w:t>Prevederile art. 28 se vor aplica corespunzător S.A.I.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11" w:name="do|ttIII|caI:58|si2:64|ar55:72|al6:89"/>
      <w:bookmarkEnd w:id="511"/>
      <w:r w:rsidRPr="00DA486A">
        <w:rPr>
          <w:rFonts w:ascii="Verdana" w:eastAsia="Times New Roman" w:hAnsi="Verdana" w:cs="Times New Roman"/>
          <w:b/>
          <w:bCs/>
          <w:strike/>
          <w:vanish/>
          <w:color w:val="DC143C"/>
          <w:lang w:eastAsia="ro-RO"/>
        </w:rPr>
        <w:t>(6)</w:t>
      </w:r>
      <w:r w:rsidRPr="00DA486A">
        <w:rPr>
          <w:rFonts w:ascii="Verdana" w:eastAsia="Times New Roman" w:hAnsi="Verdana" w:cs="Times New Roman"/>
          <w:strike/>
          <w:vanish/>
          <w:color w:val="DC143C"/>
          <w:lang w:eastAsia="ro-RO"/>
        </w:rPr>
        <w:t>Activităţile delegate către terţi, în condiţiile prezentului articol, sunt desfăşurate cu respectarea aceluiaşi regim aplicabil S.A.I.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12" w:name="do|ttIII|caI:58|si2:64|ar56:90"/>
      <w:r>
        <w:rPr>
          <w:rFonts w:ascii="Verdana" w:eastAsia="Times New Roman" w:hAnsi="Verdana" w:cs="Times New Roman"/>
          <w:b/>
          <w:bCs/>
          <w:noProof/>
          <w:vanish/>
          <w:color w:val="333399"/>
          <w:lang w:eastAsia="ro-RO"/>
        </w:rPr>
        <w:drawing>
          <wp:inline distT="0" distB="0" distL="0" distR="0">
            <wp:extent cx="95250" cy="95250"/>
            <wp:effectExtent l="0" t="0" r="0" b="0"/>
            <wp:docPr id="683" name="Imagine 68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58|si2:64|ar56:9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2"/>
      <w:r w:rsidRPr="00DA486A">
        <w:rPr>
          <w:rFonts w:ascii="Verdana" w:eastAsia="Times New Roman" w:hAnsi="Verdana" w:cs="Times New Roman"/>
          <w:b/>
          <w:bCs/>
          <w:strike/>
          <w:vanish/>
          <w:color w:val="DC143C"/>
          <w:lang w:eastAsia="ro-RO"/>
        </w:rPr>
        <w:t>Art. 56</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13" w:name="do|ttIII|caI:58|si2:64|ar56:90|al1:91"/>
      <w:bookmarkEnd w:id="513"/>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Administrarea portofoliilor individuale de investiţii, menţionate la art. 54 alin (3) lit. a), trebuie realizată conform regulilor prudenţiale, regulilor de conduită în afaceri şi cerinţelor de adecvare a capitalului prevăzute la art. 22, art. 24, art. 27 şi art. 57.</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14" w:name="do|ttIII|caI:58|si2:64|ar56:90|al2:92"/>
      <w:bookmarkEnd w:id="514"/>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S.A.I. care desfăşoară activităţile prevăzute la art. 54 alin. (3) va putea să investească întregul portofoliu de investiţii administrat sau o parte din acesta în titluri de participare ale O.P.C. aflate în administrarea sa, numai cu acordul prealabil al investitorului.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15" w:name="do|ttIII|caI:58|si3:93"/>
      <w:r>
        <w:rPr>
          <w:rFonts w:ascii="Verdana" w:eastAsia="Times New Roman" w:hAnsi="Verdana" w:cs="Times New Roman"/>
          <w:b/>
          <w:bCs/>
          <w:noProof/>
          <w:vanish/>
          <w:color w:val="333399"/>
          <w:lang w:eastAsia="ro-RO"/>
        </w:rPr>
        <w:drawing>
          <wp:inline distT="0" distB="0" distL="0" distR="0">
            <wp:extent cx="95250" cy="95250"/>
            <wp:effectExtent l="0" t="0" r="0" b="0"/>
            <wp:docPr id="682" name="Imagine 68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58|si3:9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5"/>
      <w:r w:rsidRPr="00DA486A">
        <w:rPr>
          <w:rFonts w:ascii="Verdana" w:eastAsia="Times New Roman" w:hAnsi="Verdana" w:cs="Times New Roman"/>
          <w:b/>
          <w:bCs/>
          <w:strike/>
          <w:vanish/>
          <w:color w:val="DC143C"/>
          <w:sz w:val="24"/>
          <w:szCs w:val="24"/>
          <w:lang w:eastAsia="ro-RO"/>
        </w:rPr>
        <w:t>SECŢIUNEA 3:</w:t>
      </w:r>
      <w:r w:rsidRPr="00DA486A">
        <w:rPr>
          <w:rFonts w:ascii="Verdana" w:eastAsia="Times New Roman" w:hAnsi="Verdana" w:cs="Times New Roman"/>
          <w:vanish/>
          <w:lang w:eastAsia="ro-RO"/>
        </w:rPr>
        <w:t xml:space="preserve"> </w:t>
      </w:r>
      <w:r w:rsidRPr="00DA486A">
        <w:rPr>
          <w:rFonts w:ascii="Verdana" w:eastAsia="Times New Roman" w:hAnsi="Verdana" w:cs="Times New Roman"/>
          <w:b/>
          <w:bCs/>
          <w:strike/>
          <w:vanish/>
          <w:color w:val="DC143C"/>
          <w:sz w:val="24"/>
          <w:szCs w:val="24"/>
          <w:lang w:eastAsia="ro-RO"/>
        </w:rPr>
        <w:t>Capitalul iniţiat</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16" w:name="do|ttIII|caI:58|si3:93|ar57:94"/>
      <w:r>
        <w:rPr>
          <w:rFonts w:ascii="Verdana" w:eastAsia="Times New Roman" w:hAnsi="Verdana" w:cs="Times New Roman"/>
          <w:b/>
          <w:bCs/>
          <w:noProof/>
          <w:vanish/>
          <w:color w:val="333399"/>
          <w:lang w:eastAsia="ro-RO"/>
        </w:rPr>
        <w:drawing>
          <wp:inline distT="0" distB="0" distL="0" distR="0">
            <wp:extent cx="95250" cy="95250"/>
            <wp:effectExtent l="0" t="0" r="0" b="0"/>
            <wp:docPr id="681" name="Imagine 68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58|si3:93|ar57:9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6"/>
      <w:r w:rsidRPr="00DA486A">
        <w:rPr>
          <w:rFonts w:ascii="Verdana" w:eastAsia="Times New Roman" w:hAnsi="Verdana" w:cs="Times New Roman"/>
          <w:b/>
          <w:bCs/>
          <w:strike/>
          <w:vanish/>
          <w:color w:val="DC143C"/>
          <w:lang w:eastAsia="ro-RO"/>
        </w:rPr>
        <w:t>Art. 57</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17" w:name="do|ttIII|caI:58|si3:93|ar57:94|al1:95"/>
      <w:bookmarkEnd w:id="517"/>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Capitalul iniţial al unei S.A.I. va fi determinat în conformitate cu reglementările C.N.V.M. şi este de cel puţin echivalentul în lei a 125.000 euro, calculat la cursul de referinţă comunicat de Banca Naţională a României.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18" w:name="do|ttIII|caI:58|si3:93|ar57:94|al2:96"/>
      <w:bookmarkEnd w:id="518"/>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Până la data de 31 decembrie 2004, S.A.I. sunt obligate să-şi majoreze şi să menţină capitalul iniţial cel puţin la nivelul echivalentului în lei a 50.000 euro, calculat la cursul de referinţă comunicat de Banca Naţională a României.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19" w:name="do|ttIII|caI:58|si3:93|ar57:94|al3:97"/>
      <w:bookmarkEnd w:id="519"/>
      <w:r w:rsidRPr="00DA486A">
        <w:rPr>
          <w:rFonts w:ascii="Verdana" w:eastAsia="Times New Roman" w:hAnsi="Verdana" w:cs="Times New Roman"/>
          <w:b/>
          <w:bCs/>
          <w:strike/>
          <w:vanish/>
          <w:color w:val="DC143C"/>
          <w:lang w:eastAsia="ro-RO"/>
        </w:rPr>
        <w:t>(3)</w:t>
      </w:r>
      <w:r w:rsidRPr="00DA486A">
        <w:rPr>
          <w:rFonts w:ascii="Verdana" w:eastAsia="Times New Roman" w:hAnsi="Verdana" w:cs="Times New Roman"/>
          <w:strike/>
          <w:vanish/>
          <w:color w:val="DC143C"/>
          <w:lang w:eastAsia="ro-RO"/>
        </w:rPr>
        <w:t>Până la data de 31 decembrie 2005, S.A.I. sunt obligate să-şi majoreze şi să menţină capitalul iniţial cel puţin la nivelul echivalentului în lei a 90.000 euro, calculat la cursul de referinţă comunicat de Banca Naţională a României.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20" w:name="do|ttIII|caI:58|si3:93|ar57:94|al4:98"/>
      <w:bookmarkEnd w:id="520"/>
      <w:r w:rsidRPr="00DA486A">
        <w:rPr>
          <w:rFonts w:ascii="Verdana" w:eastAsia="Times New Roman" w:hAnsi="Verdana" w:cs="Times New Roman"/>
          <w:b/>
          <w:bCs/>
          <w:strike/>
          <w:vanish/>
          <w:color w:val="DC143C"/>
          <w:lang w:eastAsia="ro-RO"/>
        </w:rPr>
        <w:t>(4)</w:t>
      </w:r>
      <w:r w:rsidRPr="00DA486A">
        <w:rPr>
          <w:rFonts w:ascii="Verdana" w:eastAsia="Times New Roman" w:hAnsi="Verdana" w:cs="Times New Roman"/>
          <w:strike/>
          <w:vanish/>
          <w:color w:val="DC143C"/>
          <w:lang w:eastAsia="ro-RO"/>
        </w:rPr>
        <w:t>Până la data de 31 decembrie 2006, S.A.I. sunt obligate să-şi majoreze şi să menţină capitalul iniţial cel puţin la nivelul echivalentului în lei a 125.000 euro, calculat la cursul de referinţă comunicat de Banca Naţională a României.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21" w:name="do|ttIII|caI:58|si3:93|ar57:94|al5:99"/>
      <w:bookmarkEnd w:id="521"/>
      <w:r w:rsidRPr="00DA486A">
        <w:rPr>
          <w:rFonts w:ascii="Verdana" w:eastAsia="Times New Roman" w:hAnsi="Verdana" w:cs="Times New Roman"/>
          <w:b/>
          <w:bCs/>
          <w:strike/>
          <w:vanish/>
          <w:color w:val="DC143C"/>
          <w:lang w:eastAsia="ro-RO"/>
        </w:rPr>
        <w:t>(5)</w:t>
      </w:r>
      <w:r w:rsidRPr="00DA486A">
        <w:rPr>
          <w:rFonts w:ascii="Verdana" w:eastAsia="Times New Roman" w:hAnsi="Verdana" w:cs="Times New Roman"/>
          <w:strike/>
          <w:vanish/>
          <w:color w:val="DC143C"/>
          <w:lang w:eastAsia="ro-RO"/>
        </w:rPr>
        <w:t>Capitalul iniţial va fi considerat ca parte din fondurile proprii, incluzând capitalul social subscris şi vărsat, precum şi alte componente ale bilanţului contabil, calculate conform metodologiei prevăzute în reglementările C.N.V.M., cu respectarea legislaţiei comunitare aplicabile.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22" w:name="do|ttIII|caI:58|si3:93|ar57:94|al6:100"/>
      <w:r>
        <w:rPr>
          <w:rFonts w:ascii="Verdana" w:eastAsia="Times New Roman" w:hAnsi="Verdana" w:cs="Times New Roman"/>
          <w:b/>
          <w:bCs/>
          <w:noProof/>
          <w:vanish/>
          <w:color w:val="333399"/>
          <w:lang w:eastAsia="ro-RO"/>
        </w:rPr>
        <w:drawing>
          <wp:inline distT="0" distB="0" distL="0" distR="0">
            <wp:extent cx="95250" cy="95250"/>
            <wp:effectExtent l="0" t="0" r="0" b="0"/>
            <wp:docPr id="680" name="Imagine 68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58|si3:93|ar57:94|al6:10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2"/>
      <w:r w:rsidRPr="00DA486A">
        <w:rPr>
          <w:rFonts w:ascii="Verdana" w:eastAsia="Times New Roman" w:hAnsi="Verdana" w:cs="Times New Roman"/>
          <w:b/>
          <w:bCs/>
          <w:strike/>
          <w:vanish/>
          <w:color w:val="DC143C"/>
          <w:lang w:eastAsia="ro-RO"/>
        </w:rPr>
        <w:t>(6)</w:t>
      </w:r>
      <w:r w:rsidRPr="00DA486A">
        <w:rPr>
          <w:rFonts w:ascii="Verdana" w:eastAsia="Times New Roman" w:hAnsi="Verdana" w:cs="Times New Roman"/>
          <w:strike/>
          <w:vanish/>
          <w:color w:val="DC143C"/>
          <w:lang w:eastAsia="ro-RO"/>
        </w:rPr>
        <w:t>Dacă valoarea portofoliului administrat de S.A.I. depăşeşte 250.000.000 euro, S.A.I. trebuie să-şi suplimenteze fondurile proprii cu o cotă de 0,02% din suma cu care valoarea portofoliilor administrate de aceasta depăşeşte suma de 250.000.000 euro, astfel încât totalul dintre capitalul iniţial şi suma suplimentară să nu depăşească 10.000.000 euro.</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23" w:name="do|ttIII|caI:58|si3:93|ar57:94|al6:100|p"/>
      <w:bookmarkEnd w:id="523"/>
      <w:r w:rsidRPr="00DA486A">
        <w:rPr>
          <w:rFonts w:ascii="Verdana" w:eastAsia="Times New Roman" w:hAnsi="Verdana" w:cs="Times New Roman"/>
          <w:strike/>
          <w:vanish/>
          <w:color w:val="DC143C"/>
          <w:lang w:eastAsia="ro-RO"/>
        </w:rPr>
        <w:t>C.N.V.M. va emite reglementări în aplicarea prezentului alineat, cu respectarea legislaţiei comunitare aplicabile.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24" w:name="do|ttIII|caI:58|si3:93|ar57:94|al7:102"/>
      <w:bookmarkEnd w:id="524"/>
      <w:r w:rsidRPr="00DA486A">
        <w:rPr>
          <w:rFonts w:ascii="Verdana" w:eastAsia="Times New Roman" w:hAnsi="Verdana" w:cs="Times New Roman"/>
          <w:b/>
          <w:bCs/>
          <w:strike/>
          <w:vanish/>
          <w:color w:val="DC143C"/>
          <w:lang w:eastAsia="ro-RO"/>
        </w:rPr>
        <w:t>(7)</w:t>
      </w:r>
      <w:r w:rsidRPr="00DA486A">
        <w:rPr>
          <w:rFonts w:ascii="Verdana" w:eastAsia="Times New Roman" w:hAnsi="Verdana" w:cs="Times New Roman"/>
          <w:strike/>
          <w:vanish/>
          <w:color w:val="DC143C"/>
          <w:lang w:eastAsia="ro-RO"/>
        </w:rPr>
        <w:t>În scopul respectării cerinţelor prevăzute de legislaţia comunitară, C.N.V.M. va modifica, prin ordin al preşedintelui, nivelul capitalului iniţial al unei S.A.I.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25" w:name="do|ttIII|caI:58|si3:93|ar57:94|al8:103"/>
      <w:bookmarkEnd w:id="525"/>
      <w:r w:rsidRPr="00DA486A">
        <w:rPr>
          <w:rFonts w:ascii="Verdana" w:eastAsia="Times New Roman" w:hAnsi="Verdana" w:cs="Times New Roman"/>
          <w:b/>
          <w:bCs/>
          <w:strike/>
          <w:vanish/>
          <w:color w:val="DC143C"/>
          <w:lang w:eastAsia="ro-RO"/>
        </w:rPr>
        <w:t>(8)</w:t>
      </w:r>
      <w:r w:rsidRPr="00DA486A">
        <w:rPr>
          <w:rFonts w:ascii="Verdana" w:eastAsia="Times New Roman" w:hAnsi="Verdana" w:cs="Times New Roman"/>
          <w:strike/>
          <w:vanish/>
          <w:color w:val="DC143C"/>
          <w:lang w:eastAsia="ro-RO"/>
        </w:rPr>
        <w:t>Cursul de referinţă la care se face referire în acest articol este cel din ziua pentru care se face raportarea.</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26" w:name="do|ttIII|caI:58|si4:104"/>
      <w:r>
        <w:rPr>
          <w:rFonts w:ascii="Verdana" w:eastAsia="Times New Roman" w:hAnsi="Verdana" w:cs="Times New Roman"/>
          <w:b/>
          <w:bCs/>
          <w:noProof/>
          <w:vanish/>
          <w:color w:val="333399"/>
          <w:lang w:eastAsia="ro-RO"/>
        </w:rPr>
        <w:drawing>
          <wp:inline distT="0" distB="0" distL="0" distR="0">
            <wp:extent cx="95250" cy="95250"/>
            <wp:effectExtent l="0" t="0" r="0" b="0"/>
            <wp:docPr id="679" name="Imagine 67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58|si4:10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6"/>
      <w:r w:rsidRPr="00DA486A">
        <w:rPr>
          <w:rFonts w:ascii="Verdana" w:eastAsia="Times New Roman" w:hAnsi="Verdana" w:cs="Times New Roman"/>
          <w:b/>
          <w:bCs/>
          <w:strike/>
          <w:vanish/>
          <w:color w:val="DC143C"/>
          <w:sz w:val="24"/>
          <w:szCs w:val="24"/>
          <w:lang w:eastAsia="ro-RO"/>
        </w:rPr>
        <w:t>SECŢIUNEA 4:</w:t>
      </w:r>
      <w:r w:rsidRPr="00DA486A">
        <w:rPr>
          <w:rFonts w:ascii="Verdana" w:eastAsia="Times New Roman" w:hAnsi="Verdana" w:cs="Times New Roman"/>
          <w:vanish/>
          <w:lang w:eastAsia="ro-RO"/>
        </w:rPr>
        <w:t xml:space="preserve"> </w:t>
      </w:r>
      <w:r w:rsidRPr="00DA486A">
        <w:rPr>
          <w:rFonts w:ascii="Verdana" w:eastAsia="Times New Roman" w:hAnsi="Verdana" w:cs="Times New Roman"/>
          <w:b/>
          <w:bCs/>
          <w:strike/>
          <w:vanish/>
          <w:color w:val="DC143C"/>
          <w:sz w:val="24"/>
          <w:szCs w:val="24"/>
          <w:lang w:eastAsia="ro-RO"/>
        </w:rPr>
        <w:t>Autorizarea, suspendarea si retragerea autorizaţiei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27" w:name="do|ttIII|caI:58|si4:104|ar58:105"/>
      <w:r>
        <w:rPr>
          <w:rFonts w:ascii="Verdana" w:eastAsia="Times New Roman" w:hAnsi="Verdana" w:cs="Times New Roman"/>
          <w:b/>
          <w:bCs/>
          <w:noProof/>
          <w:vanish/>
          <w:color w:val="333399"/>
          <w:lang w:eastAsia="ro-RO"/>
        </w:rPr>
        <w:drawing>
          <wp:inline distT="0" distB="0" distL="0" distR="0">
            <wp:extent cx="95250" cy="95250"/>
            <wp:effectExtent l="0" t="0" r="0" b="0"/>
            <wp:docPr id="678" name="Imagine 67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58|si4:104|ar58:10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7"/>
      <w:r w:rsidRPr="00DA486A">
        <w:rPr>
          <w:rFonts w:ascii="Verdana" w:eastAsia="Times New Roman" w:hAnsi="Verdana" w:cs="Times New Roman"/>
          <w:b/>
          <w:bCs/>
          <w:strike/>
          <w:vanish/>
          <w:color w:val="DC143C"/>
          <w:lang w:eastAsia="ro-RO"/>
        </w:rPr>
        <w:t>Art. 58</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5250" cy="95250"/>
            <wp:effectExtent l="0" t="0" r="0" b="0"/>
            <wp:docPr id="677" name="Imagine 67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58|si4:104|ar58:105|al1:10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S.A.I. poate fi autorizată de C.N.V.M., dacă îndeplineşte cumulativ cel puţin următoarele condiţii: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sidRPr="00DA486A">
        <w:rPr>
          <w:rFonts w:ascii="Verdana" w:eastAsia="Times New Roman" w:hAnsi="Verdana" w:cs="Times New Roman"/>
          <w:b/>
          <w:bCs/>
          <w:strike/>
          <w:vanish/>
          <w:color w:val="DC143C"/>
          <w:lang w:eastAsia="ro-RO"/>
        </w:rPr>
        <w:t>a)</w:t>
      </w:r>
      <w:r w:rsidRPr="00DA486A">
        <w:rPr>
          <w:rFonts w:ascii="Verdana" w:eastAsia="Times New Roman" w:hAnsi="Verdana" w:cs="Times New Roman"/>
          <w:strike/>
          <w:vanish/>
          <w:color w:val="DC143C"/>
          <w:lang w:eastAsia="ro-RO"/>
        </w:rPr>
        <w:t>societatea este constituită ca o societate comercială pe acţiuni şi include în numele societăţii sintagma societate de administrare a investiţiilor sau abrevierea S.A.I.;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sidRPr="00DA486A">
        <w:rPr>
          <w:rFonts w:ascii="Verdana" w:eastAsia="Times New Roman" w:hAnsi="Verdana" w:cs="Times New Roman"/>
          <w:b/>
          <w:bCs/>
          <w:strike/>
          <w:vanish/>
          <w:color w:val="DC143C"/>
          <w:lang w:eastAsia="ro-RO"/>
        </w:rPr>
        <w:t>b)</w:t>
      </w:r>
      <w:r w:rsidRPr="00DA486A">
        <w:rPr>
          <w:rFonts w:ascii="Verdana" w:eastAsia="Times New Roman" w:hAnsi="Verdana" w:cs="Times New Roman"/>
          <w:strike/>
          <w:vanish/>
          <w:color w:val="DC143C"/>
          <w:lang w:eastAsia="ro-RO"/>
        </w:rPr>
        <w:t>sediul social şi sediul central, după caz, reprezentând sediul principal de desfăşurare a activităţii S.A.I., sunt situate în România;</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sidRPr="00DA486A">
        <w:rPr>
          <w:rFonts w:ascii="Verdana" w:eastAsia="Times New Roman" w:hAnsi="Verdana" w:cs="Times New Roman"/>
          <w:b/>
          <w:bCs/>
          <w:strike/>
          <w:vanish/>
          <w:color w:val="DC143C"/>
          <w:lang w:eastAsia="ro-RO"/>
        </w:rPr>
        <w:t>c)</w:t>
      </w:r>
      <w:r w:rsidRPr="00DA486A">
        <w:rPr>
          <w:rFonts w:ascii="Verdana" w:eastAsia="Times New Roman" w:hAnsi="Verdana" w:cs="Times New Roman"/>
          <w:strike/>
          <w:vanish/>
          <w:color w:val="DC143C"/>
          <w:lang w:eastAsia="ro-RO"/>
        </w:rPr>
        <w:t>pregătirea, experienţa şi integritatea profesională a membrilor consiliului de administraţie, a conducerii executive, a auditorilor interni care nu au calitatea de membri ai Camerei Auditorilor Financiari din România şi ale personalului compartimentului de control intern sunt conforme cu cerinţele impuse de reglementările C.N.V.M.;</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sidRPr="00DA486A">
        <w:rPr>
          <w:rFonts w:ascii="Verdana" w:eastAsia="Times New Roman" w:hAnsi="Verdana" w:cs="Times New Roman"/>
          <w:b/>
          <w:bCs/>
          <w:strike/>
          <w:vanish/>
          <w:color w:val="DC143C"/>
          <w:lang w:eastAsia="ro-RO"/>
        </w:rPr>
        <w:t>d)</w:t>
      </w:r>
      <w:r w:rsidRPr="00DA486A">
        <w:rPr>
          <w:rFonts w:ascii="Verdana" w:eastAsia="Times New Roman" w:hAnsi="Verdana" w:cs="Times New Roman"/>
          <w:strike/>
          <w:vanish/>
          <w:color w:val="DC143C"/>
          <w:lang w:eastAsia="ro-RO"/>
        </w:rPr>
        <w:t>prezintă structura acţionariatului şi fac dovada identităţii şi integrităţii acţionarilor semnificativi;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sidRPr="00DA486A">
        <w:rPr>
          <w:rFonts w:ascii="Verdana" w:eastAsia="Times New Roman" w:hAnsi="Verdana" w:cs="Times New Roman"/>
          <w:b/>
          <w:bCs/>
          <w:strike/>
          <w:vanish/>
          <w:color w:val="DC143C"/>
          <w:lang w:eastAsia="ro-RO"/>
        </w:rPr>
        <w:t>e)</w:t>
      </w:r>
      <w:r w:rsidRPr="00DA486A">
        <w:rPr>
          <w:rFonts w:ascii="Verdana" w:eastAsia="Times New Roman" w:hAnsi="Verdana" w:cs="Times New Roman"/>
          <w:strike/>
          <w:vanish/>
          <w:color w:val="DC143C"/>
          <w:lang w:eastAsia="ro-RO"/>
        </w:rPr>
        <w:t>fac dovada existenţei capitalului iniţial, subscris şi integral vărsat în numerar, stabilit de reglementările C.N.V.M.;</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sidRPr="00DA486A">
        <w:rPr>
          <w:rFonts w:ascii="Verdana" w:eastAsia="Times New Roman" w:hAnsi="Verdana" w:cs="Times New Roman"/>
          <w:b/>
          <w:bCs/>
          <w:strike/>
          <w:vanish/>
          <w:color w:val="DC143C"/>
          <w:lang w:eastAsia="ro-RO"/>
        </w:rPr>
        <w:t>f)</w:t>
      </w:r>
      <w:r w:rsidRPr="00DA486A">
        <w:rPr>
          <w:rFonts w:ascii="Verdana" w:eastAsia="Times New Roman" w:hAnsi="Verdana" w:cs="Times New Roman"/>
          <w:strike/>
          <w:vanish/>
          <w:color w:val="DC143C"/>
          <w:lang w:eastAsia="ro-RO"/>
        </w:rPr>
        <w:t>prezintă planul de afaceri, descrierea structurii organizatorice şi a reglementărilor interne ale societăţii;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28" w:name="do|ttIII|caI:58|si4:104|ar58:105|al1:106"/>
      <w:bookmarkEnd w:id="528"/>
      <w:r w:rsidRPr="00DA486A">
        <w:rPr>
          <w:rFonts w:ascii="Verdana" w:eastAsia="Times New Roman" w:hAnsi="Verdana" w:cs="Times New Roman"/>
          <w:b/>
          <w:bCs/>
          <w:strike/>
          <w:vanish/>
          <w:color w:val="DC143C"/>
          <w:lang w:eastAsia="ro-RO"/>
        </w:rPr>
        <w:t>g)</w:t>
      </w:r>
      <w:r w:rsidRPr="00DA486A">
        <w:rPr>
          <w:rFonts w:ascii="Verdana" w:eastAsia="Times New Roman" w:hAnsi="Verdana" w:cs="Times New Roman"/>
          <w:strike/>
          <w:vanish/>
          <w:color w:val="DC143C"/>
          <w:lang w:eastAsia="ro-RO"/>
        </w:rPr>
        <w:t>prezintă contractul încheiat ou un auditor financiar, membru al Camerei Auditorilor Financiari din România, şi care îndeplineşte criteriile comune stabilite de C.N.V.M. şi Camera Auditorilor Financiari din România.</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29" w:name="do|ttIII|caI:58|si4:104|ar58:105|al2:114"/>
      <w:bookmarkEnd w:id="529"/>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În cazul în care S.A.I. se află în legături strânse cu alte persoane fizice sau juridice, C.N.V.M. este în drept să acorde autorizaţia, numai dacă aceste legături nu împiedică exercitarea atribuţiilor sale de supraveghere.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30" w:name="do|ttIII|caI:58|si4:104|ar58:105|al3:115"/>
      <w:bookmarkEnd w:id="530"/>
      <w:r w:rsidRPr="00DA486A">
        <w:rPr>
          <w:rFonts w:ascii="Verdana" w:eastAsia="Times New Roman" w:hAnsi="Verdana" w:cs="Times New Roman"/>
          <w:b/>
          <w:bCs/>
          <w:strike/>
          <w:vanish/>
          <w:color w:val="DC143C"/>
          <w:lang w:eastAsia="ro-RO"/>
        </w:rPr>
        <w:t>(3)</w:t>
      </w:r>
      <w:r w:rsidRPr="00DA486A">
        <w:rPr>
          <w:rFonts w:ascii="Verdana" w:eastAsia="Times New Roman" w:hAnsi="Verdana" w:cs="Times New Roman"/>
          <w:strike/>
          <w:vanish/>
          <w:color w:val="DC143C"/>
          <w:lang w:eastAsia="ro-RO"/>
        </w:rPr>
        <w:t>C.N.V.M. nu va acorda autorizaţia, dacă legile, reglementările sau prevederile administrative ale unui stat nemembru al Uniunii Europene, care guvernează una sau mai multe persoane fizice sau juridice cu care S.A.I. are legături strânse, împiedică exercitarea atribuţiilor sale de supraveghere.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31" w:name="do|ttIII|caI:58|si4:104|ar58:105|al4:116"/>
      <w:bookmarkEnd w:id="531"/>
      <w:r w:rsidRPr="00DA486A">
        <w:rPr>
          <w:rFonts w:ascii="Verdana" w:eastAsia="Times New Roman" w:hAnsi="Verdana" w:cs="Times New Roman"/>
          <w:b/>
          <w:bCs/>
          <w:strike/>
          <w:vanish/>
          <w:color w:val="DC143C"/>
          <w:lang w:eastAsia="ro-RO"/>
        </w:rPr>
        <w:t>(4)</w:t>
      </w:r>
      <w:r w:rsidRPr="00DA486A">
        <w:rPr>
          <w:rFonts w:ascii="Verdana" w:eastAsia="Times New Roman" w:hAnsi="Verdana" w:cs="Times New Roman"/>
          <w:strike/>
          <w:vanish/>
          <w:color w:val="DC143C"/>
          <w:lang w:eastAsia="ro-RO"/>
        </w:rPr>
        <w:t>Acordarea autorizaţiei poate fi refuzată în cazul în care, deşi sunt îndeplinite condiţiile menţionate la alin. (1), se consideră că administrarea prudenţială nu poate fi asigurată.</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32" w:name="do|ttIII|caI:58|si4:104|ar58:105|al5:117"/>
      <w:bookmarkEnd w:id="532"/>
      <w:r w:rsidRPr="00DA486A">
        <w:rPr>
          <w:rFonts w:ascii="Verdana" w:eastAsia="Times New Roman" w:hAnsi="Verdana" w:cs="Times New Roman"/>
          <w:b/>
          <w:bCs/>
          <w:strike/>
          <w:vanish/>
          <w:color w:val="DC143C"/>
          <w:lang w:eastAsia="ro-RO"/>
        </w:rPr>
        <w:t>(5)</w:t>
      </w:r>
      <w:r w:rsidRPr="00DA486A">
        <w:rPr>
          <w:rFonts w:ascii="Verdana" w:eastAsia="Times New Roman" w:hAnsi="Verdana" w:cs="Times New Roman"/>
          <w:strike/>
          <w:vanish/>
          <w:color w:val="DC143C"/>
          <w:lang w:eastAsia="ro-RO"/>
        </w:rPr>
        <w:t>C.N.V.M. va acorda autorizaţia de funcţionare, în termen de maximum 6 luni de la data depunerii întregii documentaţii prevăzute de reglementările în vigoare, sau va emite, în cazul respingerii cererii, o decizie motivată, care poate fi contestată în termen de 30 de zile de la data comunicării acesteia.</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33" w:name="do|ttIII|caI:58|si4:104|ar58:105|al6:118"/>
      <w:bookmarkEnd w:id="533"/>
      <w:r w:rsidRPr="00DA486A">
        <w:rPr>
          <w:rFonts w:ascii="Verdana" w:eastAsia="Times New Roman" w:hAnsi="Verdana" w:cs="Times New Roman"/>
          <w:b/>
          <w:bCs/>
          <w:strike/>
          <w:vanish/>
          <w:color w:val="DC143C"/>
          <w:lang w:eastAsia="ro-RO"/>
        </w:rPr>
        <w:t>(6)</w:t>
      </w:r>
      <w:r w:rsidRPr="00DA486A">
        <w:rPr>
          <w:rFonts w:ascii="Verdana" w:eastAsia="Times New Roman" w:hAnsi="Verdana" w:cs="Times New Roman"/>
          <w:strike/>
          <w:vanish/>
          <w:color w:val="DC143C"/>
          <w:lang w:eastAsia="ro-RO"/>
        </w:rPr>
        <w:t>S.A.I. îşi poate începe activitatea la data acordării autorizaţiei, cu excepţia activităţii menţionate la art. 54 alin. (3) lit. a), care este condiţionată şi de dobândirea calităţii de membru al Fondului de compensare a investitorilor.</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34" w:name="do|ttIII|caI:58|si4:104|ar58:105|al7:119"/>
      <w:bookmarkEnd w:id="534"/>
      <w:r w:rsidRPr="00DA486A">
        <w:rPr>
          <w:rFonts w:ascii="Verdana" w:eastAsia="Times New Roman" w:hAnsi="Verdana" w:cs="Times New Roman"/>
          <w:b/>
          <w:bCs/>
          <w:strike/>
          <w:vanish/>
          <w:color w:val="DC143C"/>
          <w:lang w:eastAsia="ro-RO"/>
        </w:rPr>
        <w:t>(7)</w:t>
      </w:r>
      <w:r w:rsidRPr="00DA486A">
        <w:rPr>
          <w:rFonts w:ascii="Verdana" w:eastAsia="Times New Roman" w:hAnsi="Verdana" w:cs="Times New Roman"/>
          <w:strike/>
          <w:vanish/>
          <w:color w:val="DC143C"/>
          <w:lang w:eastAsia="ro-RO"/>
        </w:rPr>
        <w:t>S.A.I. are obligaţia să respecte condiţiile de autorizare, cerinţele prudenţiale şi de adecvare a capitalului, stabilite prin prezenta lege şi prin reglementările C.N.V.M., pe toată durata desfăşurării activităţii, şi va notifica sau va supune în prealabil autorizării, după caz, orice modificare în modul ei de organizare şi funcţionare, în conformitate cu prevederile reglementărilor C.N.V.M.</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35" w:name="do|ttIII|caI:58|si4:104|ar58:105|al8:120"/>
      <w:bookmarkEnd w:id="535"/>
      <w:r w:rsidRPr="00DA486A">
        <w:rPr>
          <w:rFonts w:ascii="Verdana" w:eastAsia="Times New Roman" w:hAnsi="Verdana" w:cs="Times New Roman"/>
          <w:b/>
          <w:bCs/>
          <w:strike/>
          <w:vanish/>
          <w:color w:val="DC143C"/>
          <w:lang w:eastAsia="ro-RO"/>
        </w:rPr>
        <w:t>(8)</w:t>
      </w:r>
      <w:r w:rsidRPr="00DA486A">
        <w:rPr>
          <w:rFonts w:ascii="Verdana" w:eastAsia="Times New Roman" w:hAnsi="Verdana" w:cs="Times New Roman"/>
          <w:strike/>
          <w:vanish/>
          <w:color w:val="DC143C"/>
          <w:lang w:eastAsia="ro-RO"/>
        </w:rPr>
        <w:t>Prevederile art. 13 se vor aplica corespunzător şi S.A.I.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36" w:name="do|ttIII|caI:58|si4:104|ar59:121"/>
      <w:r>
        <w:rPr>
          <w:rFonts w:ascii="Verdana" w:eastAsia="Times New Roman" w:hAnsi="Verdana" w:cs="Times New Roman"/>
          <w:b/>
          <w:bCs/>
          <w:noProof/>
          <w:vanish/>
          <w:color w:val="333399"/>
          <w:lang w:eastAsia="ro-RO"/>
        </w:rPr>
        <w:drawing>
          <wp:inline distT="0" distB="0" distL="0" distR="0">
            <wp:extent cx="95250" cy="95250"/>
            <wp:effectExtent l="0" t="0" r="0" b="0"/>
            <wp:docPr id="676" name="Imagine 67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58|si4:104|ar59:1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6"/>
      <w:r w:rsidRPr="00DA486A">
        <w:rPr>
          <w:rFonts w:ascii="Verdana" w:eastAsia="Times New Roman" w:hAnsi="Verdana" w:cs="Times New Roman"/>
          <w:b/>
          <w:bCs/>
          <w:strike/>
          <w:vanish/>
          <w:color w:val="DC143C"/>
          <w:lang w:eastAsia="ro-RO"/>
        </w:rPr>
        <w:t>Art. 59</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37" w:name="do|ttIII|caI:58|si4:104|ar59:121|pa1:122"/>
      <w:bookmarkEnd w:id="537"/>
      <w:r w:rsidRPr="00DA486A">
        <w:rPr>
          <w:rFonts w:ascii="Verdana" w:eastAsia="Times New Roman" w:hAnsi="Verdana" w:cs="Times New Roman"/>
          <w:strike/>
          <w:vanish/>
          <w:color w:val="DC143C"/>
          <w:lang w:eastAsia="ro-RO"/>
        </w:rPr>
        <w:t>C.N.V.M. este în drept să retragă autorizaţia acordată S.A.I. în următoarele condiţii: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38" w:name="do|ttIII|caI:58|si4:104|ar59:121|lia:123"/>
      <w:bookmarkEnd w:id="538"/>
      <w:r w:rsidRPr="00DA486A">
        <w:rPr>
          <w:rFonts w:ascii="Verdana" w:eastAsia="Times New Roman" w:hAnsi="Verdana" w:cs="Times New Roman"/>
          <w:b/>
          <w:bCs/>
          <w:strike/>
          <w:vanish/>
          <w:color w:val="DC143C"/>
          <w:lang w:eastAsia="ro-RO"/>
        </w:rPr>
        <w:t>a)</w:t>
      </w:r>
      <w:r w:rsidRPr="00DA486A">
        <w:rPr>
          <w:rFonts w:ascii="Verdana" w:eastAsia="Times New Roman" w:hAnsi="Verdana" w:cs="Times New Roman"/>
          <w:strike/>
          <w:vanish/>
          <w:color w:val="DC143C"/>
          <w:lang w:eastAsia="ro-RO"/>
        </w:rPr>
        <w:t>nu îşi începe activitatea, în termen de 12 luni de la obţinerea autorizaţiei, sau nu desfăşoară nici o activitate autorizată de C.N.V.M., pe o perioadă mai mare de 6 luni;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39" w:name="do|ttIII|caI:58|si4:104|ar59:121|lib:124"/>
      <w:bookmarkEnd w:id="539"/>
      <w:r w:rsidRPr="00DA486A">
        <w:rPr>
          <w:rFonts w:ascii="Verdana" w:eastAsia="Times New Roman" w:hAnsi="Verdana" w:cs="Times New Roman"/>
          <w:b/>
          <w:bCs/>
          <w:strike/>
          <w:vanish/>
          <w:color w:val="DC143C"/>
          <w:lang w:eastAsia="ro-RO"/>
        </w:rPr>
        <w:t>b)</w:t>
      </w:r>
      <w:r w:rsidRPr="00DA486A">
        <w:rPr>
          <w:rFonts w:ascii="Verdana" w:eastAsia="Times New Roman" w:hAnsi="Verdana" w:cs="Times New Roman"/>
          <w:strike/>
          <w:vanish/>
          <w:color w:val="DC143C"/>
          <w:lang w:eastAsia="ro-RO"/>
        </w:rPr>
        <w:t>solicită expres retragerea autorizaţiei;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40" w:name="do|ttIII|caI:58|si4:104|ar59:121|lic:125"/>
      <w:bookmarkEnd w:id="540"/>
      <w:r w:rsidRPr="00DA486A">
        <w:rPr>
          <w:rFonts w:ascii="Verdana" w:eastAsia="Times New Roman" w:hAnsi="Verdana" w:cs="Times New Roman"/>
          <w:b/>
          <w:bCs/>
          <w:strike/>
          <w:vanish/>
          <w:color w:val="DC143C"/>
          <w:lang w:eastAsia="ro-RO"/>
        </w:rPr>
        <w:t>c)</w:t>
      </w:r>
      <w:r w:rsidRPr="00DA486A">
        <w:rPr>
          <w:rFonts w:ascii="Verdana" w:eastAsia="Times New Roman" w:hAnsi="Verdana" w:cs="Times New Roman"/>
          <w:strike/>
          <w:vanish/>
          <w:color w:val="DC143C"/>
          <w:lang w:eastAsia="ro-RO"/>
        </w:rPr>
        <w:t>nu respectă reglementările C.N.V.M. privind adecvarea capitalului;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41" w:name="do|ttIII|caI:58|si4:104|ar59:121|lid:126"/>
      <w:bookmarkEnd w:id="541"/>
      <w:r w:rsidRPr="00DA486A">
        <w:rPr>
          <w:rFonts w:ascii="Verdana" w:eastAsia="Times New Roman" w:hAnsi="Verdana" w:cs="Times New Roman"/>
          <w:b/>
          <w:bCs/>
          <w:strike/>
          <w:vanish/>
          <w:color w:val="DC143C"/>
          <w:lang w:eastAsia="ro-RO"/>
        </w:rPr>
        <w:t>d)</w:t>
      </w:r>
      <w:r w:rsidRPr="00DA486A">
        <w:rPr>
          <w:rFonts w:ascii="Verdana" w:eastAsia="Times New Roman" w:hAnsi="Verdana" w:cs="Times New Roman"/>
          <w:strike/>
          <w:vanish/>
          <w:color w:val="DC143C"/>
          <w:lang w:eastAsia="ro-RO"/>
        </w:rPr>
        <w:t>nu mai îndeplineşte condiţiile care au stat la baza emiterii autorizaţiei;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42" w:name="do|ttIII|caI:58|si4:104|ar59:121|lie:127"/>
      <w:bookmarkEnd w:id="542"/>
      <w:r w:rsidRPr="00DA486A">
        <w:rPr>
          <w:rFonts w:ascii="Verdana" w:eastAsia="Times New Roman" w:hAnsi="Verdana" w:cs="Times New Roman"/>
          <w:b/>
          <w:bCs/>
          <w:strike/>
          <w:vanish/>
          <w:color w:val="DC143C"/>
          <w:lang w:eastAsia="ro-RO"/>
        </w:rPr>
        <w:t>e)</w:t>
      </w:r>
      <w:r w:rsidRPr="00DA486A">
        <w:rPr>
          <w:rFonts w:ascii="Verdana" w:eastAsia="Times New Roman" w:hAnsi="Verdana" w:cs="Times New Roman"/>
          <w:strike/>
          <w:vanish/>
          <w:color w:val="DC143C"/>
          <w:lang w:eastAsia="ro-RO"/>
        </w:rPr>
        <w:t>autorizaţia a fost obţinută pe baza unor declaraţii sau informaţii false ori care au indus în eroare;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43" w:name="do|ttIII|caI:58|si4:104|ar59:121|lif:128"/>
      <w:bookmarkEnd w:id="543"/>
      <w:r w:rsidRPr="00DA486A">
        <w:rPr>
          <w:rFonts w:ascii="Verdana" w:eastAsia="Times New Roman" w:hAnsi="Verdana" w:cs="Times New Roman"/>
          <w:b/>
          <w:bCs/>
          <w:strike/>
          <w:vanish/>
          <w:color w:val="DC143C"/>
          <w:lang w:eastAsia="ro-RO"/>
        </w:rPr>
        <w:t>f)</w:t>
      </w:r>
      <w:r w:rsidRPr="00DA486A">
        <w:rPr>
          <w:rFonts w:ascii="Verdana" w:eastAsia="Times New Roman" w:hAnsi="Verdana" w:cs="Times New Roman"/>
          <w:strike/>
          <w:vanish/>
          <w:color w:val="DC143C"/>
          <w:lang w:eastAsia="ro-RO"/>
        </w:rPr>
        <w:t>a încălcat grav şi/sau sistematic prevederile prezentei legi şi/sau ale reglementărilor emise în aplicarea acesteia;</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44" w:name="do|ttIII|caI:58|si4:104|ar59:121|lig:129"/>
      <w:bookmarkEnd w:id="544"/>
      <w:r w:rsidRPr="00DA486A">
        <w:rPr>
          <w:rFonts w:ascii="Verdana" w:eastAsia="Times New Roman" w:hAnsi="Verdana" w:cs="Times New Roman"/>
          <w:b/>
          <w:bCs/>
          <w:strike/>
          <w:vanish/>
          <w:color w:val="DC143C"/>
          <w:lang w:eastAsia="ro-RO"/>
        </w:rPr>
        <w:t>g)</w:t>
      </w:r>
      <w:r w:rsidRPr="00DA486A">
        <w:rPr>
          <w:rFonts w:ascii="Verdana" w:eastAsia="Times New Roman" w:hAnsi="Verdana" w:cs="Times New Roman"/>
          <w:strike/>
          <w:vanish/>
          <w:color w:val="DC143C"/>
          <w:lang w:eastAsia="ro-RO"/>
        </w:rPr>
        <w:t>alte cazuri prevăzute de reglementările C.N.V.M.</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45" w:name="do|ttIII|caI:58|si5:130"/>
      <w:r>
        <w:rPr>
          <w:rFonts w:ascii="Verdana" w:eastAsia="Times New Roman" w:hAnsi="Verdana" w:cs="Times New Roman"/>
          <w:b/>
          <w:bCs/>
          <w:noProof/>
          <w:vanish/>
          <w:color w:val="333399"/>
          <w:lang w:eastAsia="ro-RO"/>
        </w:rPr>
        <w:drawing>
          <wp:inline distT="0" distB="0" distL="0" distR="0">
            <wp:extent cx="95250" cy="95250"/>
            <wp:effectExtent l="0" t="0" r="0" b="0"/>
            <wp:docPr id="675" name="Imagine 67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58|si5:13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5"/>
      <w:r w:rsidRPr="00DA486A">
        <w:rPr>
          <w:rFonts w:ascii="Verdana" w:eastAsia="Times New Roman" w:hAnsi="Verdana" w:cs="Times New Roman"/>
          <w:b/>
          <w:bCs/>
          <w:strike/>
          <w:vanish/>
          <w:color w:val="DC143C"/>
          <w:sz w:val="24"/>
          <w:szCs w:val="24"/>
          <w:lang w:eastAsia="ro-RO"/>
        </w:rPr>
        <w:t>SECŢIUNEA 5:</w:t>
      </w:r>
      <w:r w:rsidRPr="00DA486A">
        <w:rPr>
          <w:rFonts w:ascii="Verdana" w:eastAsia="Times New Roman" w:hAnsi="Verdana" w:cs="Times New Roman"/>
          <w:vanish/>
          <w:lang w:eastAsia="ro-RO"/>
        </w:rPr>
        <w:t xml:space="preserve"> </w:t>
      </w:r>
      <w:r w:rsidRPr="00DA486A">
        <w:rPr>
          <w:rFonts w:ascii="Verdana" w:eastAsia="Times New Roman" w:hAnsi="Verdana" w:cs="Times New Roman"/>
          <w:b/>
          <w:bCs/>
          <w:strike/>
          <w:vanish/>
          <w:color w:val="DC143C"/>
          <w:sz w:val="24"/>
          <w:szCs w:val="24"/>
          <w:lang w:eastAsia="ro-RO"/>
        </w:rPr>
        <w:t>Conducerea, acţionarii semnificativi şi controlul intern</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46" w:name="do|ttIII|caI:58|si5:130|ar60:131"/>
      <w:r>
        <w:rPr>
          <w:rFonts w:ascii="Verdana" w:eastAsia="Times New Roman" w:hAnsi="Verdana" w:cs="Times New Roman"/>
          <w:b/>
          <w:bCs/>
          <w:noProof/>
          <w:vanish/>
          <w:color w:val="333399"/>
          <w:lang w:eastAsia="ro-RO"/>
        </w:rPr>
        <w:drawing>
          <wp:inline distT="0" distB="0" distL="0" distR="0">
            <wp:extent cx="95250" cy="95250"/>
            <wp:effectExtent l="0" t="0" r="0" b="0"/>
            <wp:docPr id="674" name="Imagine 67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58|si5:130|ar60:13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6"/>
      <w:r w:rsidRPr="00DA486A">
        <w:rPr>
          <w:rFonts w:ascii="Verdana" w:eastAsia="Times New Roman" w:hAnsi="Verdana" w:cs="Times New Roman"/>
          <w:b/>
          <w:bCs/>
          <w:strike/>
          <w:vanish/>
          <w:color w:val="DC143C"/>
          <w:lang w:eastAsia="ro-RO"/>
        </w:rPr>
        <w:t>Art. 60</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47" w:name="do|ttIII|caI:58|si5:130|ar60:131|al1:132"/>
      <w:bookmarkEnd w:id="547"/>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Conducerea efectivă a activităţii unei S.A.I. trebuie să fie asigurată de cel puţin două persoane fizice. Numele acestor persoane, precum şi ale celor care le înlocuiesc vor fi comunicate C.N.V.M.</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48" w:name="do|ttIII|caI:58|si5:130|ar60:131|al2:133"/>
      <w:bookmarkEnd w:id="548"/>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Persoanele menţionate la alin. (1) trebuie să îndeplinească condiţiile de bună reputaţie şi experienţă, în raport cu tipul de O.P.C. administrat de S.A.I.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49" w:name="do|ttIII|caI:58|si5:130|ar61:134"/>
      <w:r>
        <w:rPr>
          <w:rFonts w:ascii="Verdana" w:eastAsia="Times New Roman" w:hAnsi="Verdana" w:cs="Times New Roman"/>
          <w:b/>
          <w:bCs/>
          <w:noProof/>
          <w:vanish/>
          <w:color w:val="333399"/>
          <w:lang w:eastAsia="ro-RO"/>
        </w:rPr>
        <w:drawing>
          <wp:inline distT="0" distB="0" distL="0" distR="0">
            <wp:extent cx="95250" cy="95250"/>
            <wp:effectExtent l="0" t="0" r="0" b="0"/>
            <wp:docPr id="673" name="Imagine 67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58|si5:130|ar61:13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9"/>
      <w:r w:rsidRPr="00DA486A">
        <w:rPr>
          <w:rFonts w:ascii="Verdana" w:eastAsia="Times New Roman" w:hAnsi="Verdana" w:cs="Times New Roman"/>
          <w:b/>
          <w:bCs/>
          <w:strike/>
          <w:vanish/>
          <w:color w:val="DC143C"/>
          <w:lang w:eastAsia="ro-RO"/>
        </w:rPr>
        <w:t>Art. 61</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50" w:name="do|ttIII|caI:58|si5:130|ar61:134|pa1:135"/>
      <w:bookmarkEnd w:id="550"/>
      <w:r w:rsidRPr="00DA486A">
        <w:rPr>
          <w:rFonts w:ascii="Verdana" w:eastAsia="Times New Roman" w:hAnsi="Verdana" w:cs="Times New Roman"/>
          <w:strike/>
          <w:vanish/>
          <w:color w:val="DC143C"/>
          <w:lang w:eastAsia="ro-RO"/>
        </w:rPr>
        <w:t>Prevederile art. 18-20 se aplică în mod corespunzător şi S.A.I.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51" w:name="do|ttIII|caI:58|si5:130|ar62:136"/>
      <w:r>
        <w:rPr>
          <w:rFonts w:ascii="Verdana" w:eastAsia="Times New Roman" w:hAnsi="Verdana" w:cs="Times New Roman"/>
          <w:b/>
          <w:bCs/>
          <w:noProof/>
          <w:vanish/>
          <w:color w:val="333399"/>
          <w:lang w:eastAsia="ro-RO"/>
        </w:rPr>
        <w:drawing>
          <wp:inline distT="0" distB="0" distL="0" distR="0">
            <wp:extent cx="95250" cy="95250"/>
            <wp:effectExtent l="0" t="0" r="0" b="0"/>
            <wp:docPr id="672" name="Imagine 67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58|si5:130|ar62:13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1"/>
      <w:r w:rsidRPr="00DA486A">
        <w:rPr>
          <w:rFonts w:ascii="Verdana" w:eastAsia="Times New Roman" w:hAnsi="Verdana" w:cs="Times New Roman"/>
          <w:b/>
          <w:bCs/>
          <w:strike/>
          <w:vanish/>
          <w:color w:val="DC143C"/>
          <w:lang w:eastAsia="ro-RO"/>
        </w:rPr>
        <w:t>Art. 62</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52" w:name="do|ttIII|caI:58|si5:130|ar62:136|pa1:137"/>
      <w:bookmarkEnd w:id="552"/>
      <w:r w:rsidRPr="00DA486A">
        <w:rPr>
          <w:rFonts w:ascii="Verdana" w:eastAsia="Times New Roman" w:hAnsi="Verdana" w:cs="Times New Roman"/>
          <w:strike/>
          <w:vanish/>
          <w:color w:val="DC143C"/>
          <w:lang w:eastAsia="ro-RO"/>
        </w:rPr>
        <w:t>S.A.I. are obligaţia de a organiza un compartiment de control intern, specializat în supravegherea respectării de către societate şi personalul acesteia a legislaţiei în vigoare incidente pieţei de capital, precum şi a reglementărilor interne.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53" w:name="do|ttIII|caI:58|si5:130|ar63:138"/>
      <w:r>
        <w:rPr>
          <w:rFonts w:ascii="Verdana" w:eastAsia="Times New Roman" w:hAnsi="Verdana" w:cs="Times New Roman"/>
          <w:b/>
          <w:bCs/>
          <w:noProof/>
          <w:vanish/>
          <w:color w:val="333399"/>
          <w:lang w:eastAsia="ro-RO"/>
        </w:rPr>
        <w:drawing>
          <wp:inline distT="0" distB="0" distL="0" distR="0">
            <wp:extent cx="95250" cy="95250"/>
            <wp:effectExtent l="0" t="0" r="0" b="0"/>
            <wp:docPr id="671" name="Imagine 67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58|si5:130|ar63:13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3"/>
      <w:r w:rsidRPr="00DA486A">
        <w:rPr>
          <w:rFonts w:ascii="Verdana" w:eastAsia="Times New Roman" w:hAnsi="Verdana" w:cs="Times New Roman"/>
          <w:b/>
          <w:bCs/>
          <w:strike/>
          <w:vanish/>
          <w:color w:val="DC143C"/>
          <w:lang w:eastAsia="ro-RO"/>
        </w:rPr>
        <w:t>Art. 63</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54" w:name="do|ttIII|caI:58|si5:130|ar63:138|pa1:139"/>
      <w:bookmarkEnd w:id="554"/>
      <w:r w:rsidRPr="00DA486A">
        <w:rPr>
          <w:rFonts w:ascii="Verdana" w:eastAsia="Times New Roman" w:hAnsi="Verdana" w:cs="Times New Roman"/>
          <w:strike/>
          <w:vanish/>
          <w:color w:val="DC143C"/>
          <w:lang w:eastAsia="ro-RO"/>
        </w:rPr>
        <w:t>Condiţiile privind autorizarea personalului, organizarea şi funcţionarea compartimentului de control intern vor fi stabilite prin reglementările C.N.V.M.</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70" name="Imagine 67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2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titlul III, capitolul I abrogat de Art. 203, punctul 20. din titlul II din </w:t>
      </w:r>
      <w:hyperlink r:id="rId214" w:anchor="do|ttii|ar203|pt20"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55" w:name="do|ttIII|caII:140"/>
      <w:r>
        <w:rPr>
          <w:rFonts w:ascii="Verdana" w:eastAsia="Times New Roman" w:hAnsi="Verdana" w:cs="Times New Roman"/>
          <w:b/>
          <w:bCs/>
          <w:noProof/>
          <w:vanish/>
          <w:color w:val="333399"/>
          <w:lang w:eastAsia="ro-RO"/>
        </w:rPr>
        <w:drawing>
          <wp:inline distT="0" distB="0" distL="0" distR="0">
            <wp:extent cx="95250" cy="95250"/>
            <wp:effectExtent l="0" t="0" r="0" b="0"/>
            <wp:docPr id="669" name="Imagine 66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14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5"/>
      <w:r w:rsidRPr="00DA486A">
        <w:rPr>
          <w:rFonts w:ascii="Verdana" w:eastAsia="Times New Roman" w:hAnsi="Verdana" w:cs="Times New Roman"/>
          <w:b/>
          <w:bCs/>
          <w:strike/>
          <w:vanish/>
          <w:color w:val="DC143C"/>
          <w:sz w:val="24"/>
          <w:szCs w:val="24"/>
          <w:lang w:eastAsia="ro-RO"/>
        </w:rPr>
        <w:t>CAPITOLUL II:</w:t>
      </w:r>
      <w:r w:rsidRPr="00DA486A">
        <w:rPr>
          <w:rFonts w:ascii="Verdana" w:eastAsia="Times New Roman" w:hAnsi="Verdana" w:cs="Times New Roman"/>
          <w:vanish/>
          <w:lang w:eastAsia="ro-RO"/>
        </w:rPr>
        <w:t xml:space="preserve"> </w:t>
      </w:r>
      <w:r w:rsidRPr="00DA486A">
        <w:rPr>
          <w:rFonts w:ascii="Verdana" w:eastAsia="Times New Roman" w:hAnsi="Verdana" w:cs="Times New Roman"/>
          <w:b/>
          <w:bCs/>
          <w:strike/>
          <w:vanish/>
          <w:color w:val="DC143C"/>
          <w:sz w:val="24"/>
          <w:szCs w:val="24"/>
          <w:lang w:eastAsia="ro-RO"/>
        </w:rPr>
        <w:t>Reguli prudenţiale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56" w:name="do|ttIII|caII:140|ar64:141"/>
      <w:r>
        <w:rPr>
          <w:rFonts w:ascii="Verdana" w:eastAsia="Times New Roman" w:hAnsi="Verdana" w:cs="Times New Roman"/>
          <w:b/>
          <w:bCs/>
          <w:noProof/>
          <w:vanish/>
          <w:color w:val="333399"/>
          <w:lang w:eastAsia="ro-RO"/>
        </w:rPr>
        <w:drawing>
          <wp:inline distT="0" distB="0" distL="0" distR="0">
            <wp:extent cx="95250" cy="95250"/>
            <wp:effectExtent l="0" t="0" r="0" b="0"/>
            <wp:docPr id="668" name="Imagine 66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140|ar64:14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6"/>
      <w:r w:rsidRPr="00DA486A">
        <w:rPr>
          <w:rFonts w:ascii="Verdana" w:eastAsia="Times New Roman" w:hAnsi="Verdana" w:cs="Times New Roman"/>
          <w:b/>
          <w:bCs/>
          <w:strike/>
          <w:vanish/>
          <w:color w:val="DC143C"/>
          <w:lang w:eastAsia="ro-RO"/>
        </w:rPr>
        <w:t>Art. 64</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57" w:name="do|ttIII|caII:140|ar64:141|pa1:142"/>
      <w:bookmarkEnd w:id="557"/>
      <w:r w:rsidRPr="00DA486A">
        <w:rPr>
          <w:rFonts w:ascii="Verdana" w:eastAsia="Times New Roman" w:hAnsi="Verdana" w:cs="Times New Roman"/>
          <w:strike/>
          <w:vanish/>
          <w:color w:val="DC143C"/>
          <w:lang w:eastAsia="ro-RO"/>
        </w:rPr>
        <w:t>S.A.I. vor respecta, în orice moment, pe parcursul desfăşurării activităţii lor, regulile prudenţiale stabilite de C.N.V.M. Aceste reguli se vor referi, fără a se limita la:</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58" w:name="do|ttIII|caII:140|ar64:141|lia:143"/>
      <w:bookmarkEnd w:id="558"/>
      <w:r w:rsidRPr="00DA486A">
        <w:rPr>
          <w:rFonts w:ascii="Verdana" w:eastAsia="Times New Roman" w:hAnsi="Verdana" w:cs="Times New Roman"/>
          <w:b/>
          <w:bCs/>
          <w:strike/>
          <w:vanish/>
          <w:color w:val="DC143C"/>
          <w:lang w:eastAsia="ro-RO"/>
        </w:rPr>
        <w:t>a)</w:t>
      </w:r>
      <w:r w:rsidRPr="00DA486A">
        <w:rPr>
          <w:rFonts w:ascii="Verdana" w:eastAsia="Times New Roman" w:hAnsi="Verdana" w:cs="Times New Roman"/>
          <w:strike/>
          <w:vanish/>
          <w:color w:val="DC143C"/>
          <w:lang w:eastAsia="ro-RO"/>
        </w:rPr>
        <w:t>proceduri administrative şi contabile corespunzătoare, de control şi siguranţă pentru procesarea electronică a datelor, precum şi mecanisme adecvate de control intern, inclusiv reguli referitoare la tranzacţiile personale ale salariaţilor şi ale S.A.I.;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59" w:name="do|ttIII|caII:140|ar64:141|lib:144"/>
      <w:bookmarkEnd w:id="559"/>
      <w:r w:rsidRPr="00DA486A">
        <w:rPr>
          <w:rFonts w:ascii="Verdana" w:eastAsia="Times New Roman" w:hAnsi="Verdana" w:cs="Times New Roman"/>
          <w:b/>
          <w:bCs/>
          <w:strike/>
          <w:vanish/>
          <w:color w:val="DC143C"/>
          <w:lang w:eastAsia="ro-RO"/>
        </w:rPr>
        <w:t>b)</w:t>
      </w:r>
      <w:r w:rsidRPr="00DA486A">
        <w:rPr>
          <w:rFonts w:ascii="Verdana" w:eastAsia="Times New Roman" w:hAnsi="Verdana" w:cs="Times New Roman"/>
          <w:strike/>
          <w:vanish/>
          <w:color w:val="DC143C"/>
          <w:lang w:eastAsia="ro-RO"/>
        </w:rPr>
        <w:t>proceduri adecvate care să asigure separarea instrumentelor financiare aparţinând investitorilor între ele şi de cele ale S.A.I., în scopul protejării drepturilor de proprietate ale acestora, precum şi împotriva folosirii acestor instrumente financiare de către S.A.I. în tranzacţiile pe cont propriu;</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60" w:name="do|ttIII|caII:140|ar64:141|lic:145"/>
      <w:bookmarkEnd w:id="560"/>
      <w:r w:rsidRPr="00DA486A">
        <w:rPr>
          <w:rFonts w:ascii="Verdana" w:eastAsia="Times New Roman" w:hAnsi="Verdana" w:cs="Times New Roman"/>
          <w:b/>
          <w:bCs/>
          <w:strike/>
          <w:vanish/>
          <w:color w:val="DC143C"/>
          <w:lang w:eastAsia="ro-RO"/>
        </w:rPr>
        <w:t>c)</w:t>
      </w:r>
      <w:r w:rsidRPr="00DA486A">
        <w:rPr>
          <w:rFonts w:ascii="Verdana" w:eastAsia="Times New Roman" w:hAnsi="Verdana" w:cs="Times New Roman"/>
          <w:strike/>
          <w:vanish/>
          <w:color w:val="DC143C"/>
          <w:lang w:eastAsia="ro-RO"/>
        </w:rPr>
        <w:t>proceduri adecvate care să asigure posibilitatea ca operaţiunile efectuate de S.A.I. să fie reconstituite, inclusiv în ceea ce priveşte părţile implicate, timpul şi locul unde au fost efectuate;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61" w:name="do|ttIII|caII:140|ar64:141|lid:146"/>
      <w:bookmarkEnd w:id="561"/>
      <w:r w:rsidRPr="00DA486A">
        <w:rPr>
          <w:rFonts w:ascii="Verdana" w:eastAsia="Times New Roman" w:hAnsi="Verdana" w:cs="Times New Roman"/>
          <w:b/>
          <w:bCs/>
          <w:strike/>
          <w:vanish/>
          <w:color w:val="DC143C"/>
          <w:lang w:eastAsia="ro-RO"/>
        </w:rPr>
        <w:t>d)</w:t>
      </w:r>
      <w:r w:rsidRPr="00DA486A">
        <w:rPr>
          <w:rFonts w:ascii="Verdana" w:eastAsia="Times New Roman" w:hAnsi="Verdana" w:cs="Times New Roman"/>
          <w:strike/>
          <w:vanish/>
          <w:color w:val="DC143C"/>
          <w:lang w:eastAsia="ro-RO"/>
        </w:rPr>
        <w:t>păstrarea înregistrărilor tranzacţiilor desfăşurate, pentru a permite C.N.V.M. să supravegheze respectarea regulilor prudenţiale, regulilor de conduită în afaceri, precum şi a altor cerinţe legislative şi de reglementare;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62" w:name="do|ttIII|caII:140|ar64:141|lie:147"/>
      <w:bookmarkEnd w:id="562"/>
      <w:r w:rsidRPr="00DA486A">
        <w:rPr>
          <w:rFonts w:ascii="Verdana" w:eastAsia="Times New Roman" w:hAnsi="Verdana" w:cs="Times New Roman"/>
          <w:b/>
          <w:bCs/>
          <w:strike/>
          <w:vanish/>
          <w:color w:val="DC143C"/>
          <w:lang w:eastAsia="ro-RO"/>
        </w:rPr>
        <w:t>e)</w:t>
      </w:r>
      <w:r w:rsidRPr="00DA486A">
        <w:rPr>
          <w:rFonts w:ascii="Verdana" w:eastAsia="Times New Roman" w:hAnsi="Verdana" w:cs="Times New Roman"/>
          <w:strike/>
          <w:vanish/>
          <w:color w:val="DC143C"/>
          <w:lang w:eastAsia="ro-RO"/>
        </w:rPr>
        <w:t>existenţa unei structuri organizatorice care să minimizeze riscul unui conflict de interese între S.A.I. şi investitori, între aceştia, între investitori şi O.P.C.V.M. sau între O.P.C.V.M.-uri. In situaţia înfiinţării unei sucursale, structura organizatorică a acesteia nu trebuie să contravină regulilor de conduită pentru evitarea conflictului de interese, stabilite de către statul membru gazdă.</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63" w:name="do|ttIII|caII:140|ar65:148"/>
      <w:r>
        <w:rPr>
          <w:rFonts w:ascii="Verdana" w:eastAsia="Times New Roman" w:hAnsi="Verdana" w:cs="Times New Roman"/>
          <w:b/>
          <w:bCs/>
          <w:noProof/>
          <w:vanish/>
          <w:color w:val="333399"/>
          <w:lang w:eastAsia="ro-RO"/>
        </w:rPr>
        <w:drawing>
          <wp:inline distT="0" distB="0" distL="0" distR="0">
            <wp:extent cx="95250" cy="95250"/>
            <wp:effectExtent l="0" t="0" r="0" b="0"/>
            <wp:docPr id="667" name="Imagine 66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140|ar65:14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3"/>
      <w:r w:rsidRPr="00DA486A">
        <w:rPr>
          <w:rFonts w:ascii="Verdana" w:eastAsia="Times New Roman" w:hAnsi="Verdana" w:cs="Times New Roman"/>
          <w:b/>
          <w:bCs/>
          <w:strike/>
          <w:vanish/>
          <w:color w:val="DC143C"/>
          <w:lang w:eastAsia="ro-RO"/>
        </w:rPr>
        <w:t>Art. 65</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64" w:name="do|ttIII|caII:140|ar65:148|al1:149"/>
      <w:bookmarkEnd w:id="564"/>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S.A.I. va opera în conformitate cu regulile fondului sau cu actul constitutiv al societăţii de investiţii şi nu va efectua operaţiuni de pe urma cărora ar beneficia unele dintre conturile individuale, A.O.P.C. ori O.P.C.V.M., în detrimentul celorlalte.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65" w:name="do|ttIII|caII:140|ar65:148|al2:150"/>
      <w:bookmarkEnd w:id="565"/>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S.A.I. nu poate efectua tranzacţii cu O.P.C.V.M.-urile şi A.O.P.C - urile pe care le administrează.</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66" w:name="do|ttIII|caII:140|ar66:151"/>
      <w:r>
        <w:rPr>
          <w:rFonts w:ascii="Verdana" w:eastAsia="Times New Roman" w:hAnsi="Verdana" w:cs="Times New Roman"/>
          <w:b/>
          <w:bCs/>
          <w:noProof/>
          <w:vanish/>
          <w:color w:val="333399"/>
          <w:lang w:eastAsia="ro-RO"/>
        </w:rPr>
        <w:drawing>
          <wp:inline distT="0" distB="0" distL="0" distR="0">
            <wp:extent cx="95250" cy="95250"/>
            <wp:effectExtent l="0" t="0" r="0" b="0"/>
            <wp:docPr id="666" name="Imagine 66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140|ar66:15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6"/>
      <w:r w:rsidRPr="00DA486A">
        <w:rPr>
          <w:rFonts w:ascii="Verdana" w:eastAsia="Times New Roman" w:hAnsi="Verdana" w:cs="Times New Roman"/>
          <w:b/>
          <w:bCs/>
          <w:strike/>
          <w:vanish/>
          <w:color w:val="DC143C"/>
          <w:lang w:eastAsia="ro-RO"/>
        </w:rPr>
        <w:t>Art. 66</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67" w:name="do|ttIII|caII:140|ar66:151|al1:152"/>
      <w:bookmarkEnd w:id="567"/>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O societate comercială nu poate îndeplini în acelaşi timp funcţiile unei S.A.I. şi ale unui depozitar.</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68" w:name="do|ttIII|caII:140|ar66:151|al2:153"/>
      <w:bookmarkEnd w:id="568"/>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S.A.I. şi depozitarul trebuie să acţioneze independent una faţă de cealaltă şi exclusiv în interesul deţinătorilor de titluri de participare.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69" w:name="do|ttIII|caII:140|ar67:154"/>
      <w:r>
        <w:rPr>
          <w:rFonts w:ascii="Verdana" w:eastAsia="Times New Roman" w:hAnsi="Verdana" w:cs="Times New Roman"/>
          <w:b/>
          <w:bCs/>
          <w:noProof/>
          <w:vanish/>
          <w:color w:val="333399"/>
          <w:lang w:eastAsia="ro-RO"/>
        </w:rPr>
        <w:drawing>
          <wp:inline distT="0" distB="0" distL="0" distR="0">
            <wp:extent cx="95250" cy="95250"/>
            <wp:effectExtent l="0" t="0" r="0" b="0"/>
            <wp:docPr id="665" name="Imagine 66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140|ar67:15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9"/>
      <w:r w:rsidRPr="00DA486A">
        <w:rPr>
          <w:rFonts w:ascii="Verdana" w:eastAsia="Times New Roman" w:hAnsi="Verdana" w:cs="Times New Roman"/>
          <w:b/>
          <w:bCs/>
          <w:strike/>
          <w:vanish/>
          <w:color w:val="DC143C"/>
          <w:lang w:eastAsia="ro-RO"/>
        </w:rPr>
        <w:t>Art. 67</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70" w:name="do|ttIII|caII:140|ar67:154|pa1:155"/>
      <w:bookmarkEnd w:id="570"/>
      <w:r w:rsidRPr="00DA486A">
        <w:rPr>
          <w:rFonts w:ascii="Verdana" w:eastAsia="Times New Roman" w:hAnsi="Verdana" w:cs="Times New Roman"/>
          <w:strike/>
          <w:vanish/>
          <w:color w:val="DC143C"/>
          <w:lang w:eastAsia="ro-RO"/>
        </w:rPr>
        <w:t>S.A.I. are obligaţia de a transmite depozitarului toate informaţiile cu privire la operaţiunile O.P.C.V.M., cel mai târziu până la ora 24:00 a zilei lucrătoare, următoare celei în care acestea au fost încheiate.</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64" name="Imagine 66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2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titlul III, capitolul II abrogat de Art. 203, punctul 20. din titlul II din </w:t>
      </w:r>
      <w:hyperlink r:id="rId215" w:anchor="do|ttii|ar203|pt20"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71" w:name="do|ttIII|caIII:156"/>
      <w:r>
        <w:rPr>
          <w:rFonts w:ascii="Verdana" w:eastAsia="Times New Roman" w:hAnsi="Verdana" w:cs="Times New Roman"/>
          <w:b/>
          <w:bCs/>
          <w:noProof/>
          <w:vanish/>
          <w:color w:val="333399"/>
          <w:lang w:eastAsia="ro-RO"/>
        </w:rPr>
        <w:drawing>
          <wp:inline distT="0" distB="0" distL="0" distR="0">
            <wp:extent cx="95250" cy="95250"/>
            <wp:effectExtent l="0" t="0" r="0" b="0"/>
            <wp:docPr id="663" name="Imagine 66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15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1"/>
      <w:r w:rsidRPr="00DA486A">
        <w:rPr>
          <w:rFonts w:ascii="Verdana" w:eastAsia="Times New Roman" w:hAnsi="Verdana" w:cs="Times New Roman"/>
          <w:b/>
          <w:bCs/>
          <w:strike/>
          <w:vanish/>
          <w:color w:val="DC143C"/>
          <w:sz w:val="24"/>
          <w:szCs w:val="24"/>
          <w:lang w:eastAsia="ro-RO"/>
        </w:rPr>
        <w:t>CAPITOLUL III:</w:t>
      </w:r>
      <w:r w:rsidRPr="00DA486A">
        <w:rPr>
          <w:rFonts w:ascii="Verdana" w:eastAsia="Times New Roman" w:hAnsi="Verdana" w:cs="Times New Roman"/>
          <w:vanish/>
          <w:lang w:eastAsia="ro-RO"/>
        </w:rPr>
        <w:t xml:space="preserve"> </w:t>
      </w:r>
      <w:r w:rsidRPr="00DA486A">
        <w:rPr>
          <w:rFonts w:ascii="Verdana" w:eastAsia="Times New Roman" w:hAnsi="Verdana" w:cs="Times New Roman"/>
          <w:b/>
          <w:bCs/>
          <w:strike/>
          <w:vanish/>
          <w:color w:val="DC143C"/>
          <w:sz w:val="24"/>
          <w:szCs w:val="24"/>
          <w:lang w:eastAsia="ro-RO"/>
        </w:rPr>
        <w:t>Reguli de conduită</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72" w:name="do|ttIII|caIII:156|ar68:157"/>
      <w:r>
        <w:rPr>
          <w:rFonts w:ascii="Verdana" w:eastAsia="Times New Roman" w:hAnsi="Verdana" w:cs="Times New Roman"/>
          <w:b/>
          <w:bCs/>
          <w:noProof/>
          <w:vanish/>
          <w:color w:val="333399"/>
          <w:lang w:eastAsia="ro-RO"/>
        </w:rPr>
        <w:drawing>
          <wp:inline distT="0" distB="0" distL="0" distR="0">
            <wp:extent cx="95250" cy="95250"/>
            <wp:effectExtent l="0" t="0" r="0" b="0"/>
            <wp:docPr id="662" name="Imagine 66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156|ar68:15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2"/>
      <w:r w:rsidRPr="00DA486A">
        <w:rPr>
          <w:rFonts w:ascii="Verdana" w:eastAsia="Times New Roman" w:hAnsi="Verdana" w:cs="Times New Roman"/>
          <w:b/>
          <w:bCs/>
          <w:strike/>
          <w:vanish/>
          <w:color w:val="DC143C"/>
          <w:lang w:eastAsia="ro-RO"/>
        </w:rPr>
        <w:t>Art. 68</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73" w:name="do|ttIII|caIII:156|ar68:157|al1:158"/>
      <w:bookmarkEnd w:id="573"/>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S.A.I. sunt obligate să respecte, pe toată durata de funcţionare, regulile de conduită emise de C.N.V.M.</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74" w:name="do|ttIII|caIII:156|ar68:157|al2:159"/>
      <w:r>
        <w:rPr>
          <w:rFonts w:ascii="Verdana" w:eastAsia="Times New Roman" w:hAnsi="Verdana" w:cs="Times New Roman"/>
          <w:b/>
          <w:bCs/>
          <w:noProof/>
          <w:vanish/>
          <w:color w:val="333399"/>
          <w:lang w:eastAsia="ro-RO"/>
        </w:rPr>
        <w:drawing>
          <wp:inline distT="0" distB="0" distL="0" distR="0">
            <wp:extent cx="95250" cy="95250"/>
            <wp:effectExtent l="0" t="0" r="0" b="0"/>
            <wp:docPr id="661" name="Imagine 66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156|ar68:157|al2:15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4"/>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S.A.I. are, cel puţin, obligaţia:</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75" w:name="do|ttIII|caIII:156|ar68:157|al2:159|lia:"/>
      <w:bookmarkEnd w:id="575"/>
      <w:r w:rsidRPr="00DA486A">
        <w:rPr>
          <w:rFonts w:ascii="Verdana" w:eastAsia="Times New Roman" w:hAnsi="Verdana" w:cs="Times New Roman"/>
          <w:b/>
          <w:bCs/>
          <w:strike/>
          <w:vanish/>
          <w:color w:val="DC143C"/>
          <w:lang w:eastAsia="ro-RO"/>
        </w:rPr>
        <w:t>a)</w:t>
      </w:r>
      <w:r w:rsidRPr="00DA486A">
        <w:rPr>
          <w:rFonts w:ascii="Verdana" w:eastAsia="Times New Roman" w:hAnsi="Verdana" w:cs="Times New Roman"/>
          <w:strike/>
          <w:vanish/>
          <w:color w:val="DC143C"/>
          <w:lang w:eastAsia="ro-RO"/>
        </w:rPr>
        <w:t>să acţioneze cu onestitate, corectitudine şi diligentă profesională, în scopul protejării interesului investitorilor O.P.C.V.M.-urilor pe care le administrează şi a integrităţii pieţei;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76" w:name="do|ttIII|caIII:156|ar68:157|al2:159|lib:"/>
      <w:bookmarkEnd w:id="576"/>
      <w:r w:rsidRPr="00DA486A">
        <w:rPr>
          <w:rFonts w:ascii="Verdana" w:eastAsia="Times New Roman" w:hAnsi="Verdana" w:cs="Times New Roman"/>
          <w:b/>
          <w:bCs/>
          <w:strike/>
          <w:vanish/>
          <w:color w:val="DC143C"/>
          <w:lang w:eastAsia="ro-RO"/>
        </w:rPr>
        <w:t>b)</w:t>
      </w:r>
      <w:r w:rsidRPr="00DA486A">
        <w:rPr>
          <w:rFonts w:ascii="Verdana" w:eastAsia="Times New Roman" w:hAnsi="Verdana" w:cs="Times New Roman"/>
          <w:strike/>
          <w:vanish/>
          <w:color w:val="DC143C"/>
          <w:lang w:eastAsia="ro-RO"/>
        </w:rPr>
        <w:t>să angajeze şi să folosească eficient toate resursele, să elaboreze şi să utilizeze eficient procedurile necesare pentru desfăşurarea corespunzătoare a activităţii;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77" w:name="do|ttIII|caIII:156|ar68:157|al2:159|lic:"/>
      <w:bookmarkEnd w:id="577"/>
      <w:r w:rsidRPr="00DA486A">
        <w:rPr>
          <w:rFonts w:ascii="Verdana" w:eastAsia="Times New Roman" w:hAnsi="Verdana" w:cs="Times New Roman"/>
          <w:b/>
          <w:bCs/>
          <w:strike/>
          <w:vanish/>
          <w:color w:val="DC143C"/>
          <w:lang w:eastAsia="ro-RO"/>
        </w:rPr>
        <w:t>c)</w:t>
      </w:r>
      <w:r w:rsidRPr="00DA486A">
        <w:rPr>
          <w:rFonts w:ascii="Verdana" w:eastAsia="Times New Roman" w:hAnsi="Verdana" w:cs="Times New Roman"/>
          <w:strike/>
          <w:vanish/>
          <w:color w:val="DC143C"/>
          <w:lang w:eastAsia="ro-RO"/>
        </w:rPr>
        <w:t>să evite conflictele de interese, iar în cazul în care acestea nu pot fi evitate, să se asigure că O.P.C.V.M. pe care le administrează, beneficiază de un tratament corect şi imparţial;</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78" w:name="do|ttIII|caIII:156|ar68:157|al2:159|lid:"/>
      <w:bookmarkEnd w:id="578"/>
      <w:r w:rsidRPr="00DA486A">
        <w:rPr>
          <w:rFonts w:ascii="Verdana" w:eastAsia="Times New Roman" w:hAnsi="Verdana" w:cs="Times New Roman"/>
          <w:b/>
          <w:bCs/>
          <w:strike/>
          <w:vanish/>
          <w:color w:val="DC143C"/>
          <w:lang w:eastAsia="ro-RO"/>
        </w:rPr>
        <w:t>d)</w:t>
      </w:r>
      <w:r w:rsidRPr="00DA486A">
        <w:rPr>
          <w:rFonts w:ascii="Verdana" w:eastAsia="Times New Roman" w:hAnsi="Verdana" w:cs="Times New Roman"/>
          <w:strike/>
          <w:vanish/>
          <w:color w:val="DC143C"/>
          <w:lang w:eastAsia="ro-RO"/>
        </w:rPr>
        <w:t>să desfăşoare activitatea, în conformitate cu reglementările C.N.V.M. aplicabile, în scopul promovării intereselor investitorilor şi a integrităţii pieţei.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79" w:name="do|ttIII|caIII:156|ar68:157|al3:164"/>
      <w:bookmarkEnd w:id="579"/>
      <w:r w:rsidRPr="00DA486A">
        <w:rPr>
          <w:rFonts w:ascii="Verdana" w:eastAsia="Times New Roman" w:hAnsi="Verdana" w:cs="Times New Roman"/>
          <w:b/>
          <w:bCs/>
          <w:strike/>
          <w:vanish/>
          <w:color w:val="DC143C"/>
          <w:lang w:eastAsia="ro-RO"/>
        </w:rPr>
        <w:t>(3)</w:t>
      </w:r>
      <w:r w:rsidRPr="00DA486A">
        <w:rPr>
          <w:rFonts w:ascii="Verdana" w:eastAsia="Times New Roman" w:hAnsi="Verdana" w:cs="Times New Roman"/>
          <w:strike/>
          <w:vanish/>
          <w:color w:val="DC143C"/>
          <w:lang w:eastAsia="ro-RO"/>
        </w:rPr>
        <w:t>Drepturile de vot aferente instrumentelor financiare aparţinând O.P.C.V.M.-urilor vor fi exercitate de către S.A.I., în interesul deţinătorilor de titluri de participare.</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60" name="Imagine 66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2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titlul III, capitolul III abrogat de Art. 203, punctul 20. din titlul II din </w:t>
      </w:r>
      <w:hyperlink r:id="rId216" w:anchor="do|ttii|ar203|pt20"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80" w:name="do|ttIII|caIV:165"/>
      <w:r>
        <w:rPr>
          <w:rFonts w:ascii="Verdana" w:eastAsia="Times New Roman" w:hAnsi="Verdana" w:cs="Times New Roman"/>
          <w:b/>
          <w:bCs/>
          <w:noProof/>
          <w:vanish/>
          <w:color w:val="333399"/>
          <w:lang w:eastAsia="ro-RO"/>
        </w:rPr>
        <w:drawing>
          <wp:inline distT="0" distB="0" distL="0" distR="0">
            <wp:extent cx="95250" cy="95250"/>
            <wp:effectExtent l="0" t="0" r="0" b="0"/>
            <wp:docPr id="659" name="Imagine 65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16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0"/>
      <w:r w:rsidRPr="00DA486A">
        <w:rPr>
          <w:rFonts w:ascii="Verdana" w:eastAsia="Times New Roman" w:hAnsi="Verdana" w:cs="Times New Roman"/>
          <w:b/>
          <w:bCs/>
          <w:strike/>
          <w:vanish/>
          <w:color w:val="DC143C"/>
          <w:sz w:val="24"/>
          <w:szCs w:val="24"/>
          <w:lang w:eastAsia="ro-RO"/>
        </w:rPr>
        <w:t>CAPITOLUL IV:</w:t>
      </w:r>
      <w:r w:rsidRPr="00DA486A">
        <w:rPr>
          <w:rFonts w:ascii="Verdana" w:eastAsia="Times New Roman" w:hAnsi="Verdana" w:cs="Times New Roman"/>
          <w:vanish/>
          <w:lang w:eastAsia="ro-RO"/>
        </w:rPr>
        <w:t xml:space="preserve"> </w:t>
      </w:r>
      <w:r w:rsidRPr="00DA486A">
        <w:rPr>
          <w:rFonts w:ascii="Verdana" w:eastAsia="Times New Roman" w:hAnsi="Verdana" w:cs="Times New Roman"/>
          <w:b/>
          <w:bCs/>
          <w:strike/>
          <w:vanish/>
          <w:color w:val="DC143C"/>
          <w:sz w:val="24"/>
          <w:szCs w:val="24"/>
          <w:lang w:eastAsia="ro-RO"/>
        </w:rPr>
        <w:t>Depozitarul</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81" w:name="do|ttIII|caIV:165|ar69:166"/>
      <w:r>
        <w:rPr>
          <w:rFonts w:ascii="Verdana" w:eastAsia="Times New Roman" w:hAnsi="Verdana" w:cs="Times New Roman"/>
          <w:b/>
          <w:bCs/>
          <w:noProof/>
          <w:vanish/>
          <w:color w:val="333399"/>
          <w:lang w:eastAsia="ro-RO"/>
        </w:rPr>
        <w:drawing>
          <wp:inline distT="0" distB="0" distL="0" distR="0">
            <wp:extent cx="95250" cy="95250"/>
            <wp:effectExtent l="0" t="0" r="0" b="0"/>
            <wp:docPr id="658" name="Imagine 65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165|ar69:16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1"/>
      <w:r w:rsidRPr="00DA486A">
        <w:rPr>
          <w:rFonts w:ascii="Verdana" w:eastAsia="Times New Roman" w:hAnsi="Verdana" w:cs="Times New Roman"/>
          <w:b/>
          <w:bCs/>
          <w:strike/>
          <w:vanish/>
          <w:color w:val="DC143C"/>
          <w:lang w:eastAsia="ro-RO"/>
        </w:rPr>
        <w:t>Art. 69</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82" w:name="do|ttIII|caIV:165|ar69:166|pa1:167"/>
      <w:bookmarkEnd w:id="582"/>
      <w:r w:rsidRPr="00DA486A">
        <w:rPr>
          <w:rFonts w:ascii="Verdana" w:eastAsia="Times New Roman" w:hAnsi="Verdana" w:cs="Times New Roman"/>
          <w:strike/>
          <w:vanish/>
          <w:color w:val="DC143C"/>
          <w:lang w:eastAsia="ro-RO"/>
        </w:rPr>
        <w:t>Depozitarul reprezintă acea instituţie de credit din România, autorizată de Banca Naţională a României, în conformitate cu legislaţia bancară, sau sucursala din România a unei instituţii de credit, autorizată într-un stat membru, avizată de C.N.V.M. pentru activitatea de depozitare, în conformitate cu prevederile prezentei legi, căreia îi sunt încredinţate spre păstrare, în condiţii de siguranţă, toate activele unui O.P.C.V.M.</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83" w:name="do|ttIII|caIV:165|ar70:168"/>
      <w:r>
        <w:rPr>
          <w:rFonts w:ascii="Verdana" w:eastAsia="Times New Roman" w:hAnsi="Verdana" w:cs="Times New Roman"/>
          <w:b/>
          <w:bCs/>
          <w:noProof/>
          <w:vanish/>
          <w:color w:val="333399"/>
          <w:lang w:eastAsia="ro-RO"/>
        </w:rPr>
        <w:drawing>
          <wp:inline distT="0" distB="0" distL="0" distR="0">
            <wp:extent cx="95250" cy="95250"/>
            <wp:effectExtent l="0" t="0" r="0" b="0"/>
            <wp:docPr id="657" name="Imagine 65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165|ar70:16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3"/>
      <w:r w:rsidRPr="00DA486A">
        <w:rPr>
          <w:rFonts w:ascii="Verdana" w:eastAsia="Times New Roman" w:hAnsi="Verdana" w:cs="Times New Roman"/>
          <w:b/>
          <w:bCs/>
          <w:strike/>
          <w:vanish/>
          <w:color w:val="DC143C"/>
          <w:lang w:eastAsia="ro-RO"/>
        </w:rPr>
        <w:t>Art. 70</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84" w:name="do|ttIII|caIV:165|ar70:168|al1:169"/>
      <w:r>
        <w:rPr>
          <w:rFonts w:ascii="Verdana" w:eastAsia="Times New Roman" w:hAnsi="Verdana" w:cs="Times New Roman"/>
          <w:b/>
          <w:bCs/>
          <w:noProof/>
          <w:vanish/>
          <w:color w:val="333399"/>
          <w:lang w:eastAsia="ro-RO"/>
        </w:rPr>
        <w:drawing>
          <wp:inline distT="0" distB="0" distL="0" distR="0">
            <wp:extent cx="95250" cy="95250"/>
            <wp:effectExtent l="0" t="0" r="0" b="0"/>
            <wp:docPr id="656" name="Imagine 65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165|ar70:168|al1:16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4"/>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Depozitarul trebuie: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85" w:name="do|ttIII|caIV:165|ar70:168|al1:169|lia:1"/>
      <w:bookmarkEnd w:id="585"/>
      <w:r w:rsidRPr="00DA486A">
        <w:rPr>
          <w:rFonts w:ascii="Verdana" w:eastAsia="Times New Roman" w:hAnsi="Verdana" w:cs="Times New Roman"/>
          <w:b/>
          <w:bCs/>
          <w:strike/>
          <w:vanish/>
          <w:color w:val="DC143C"/>
          <w:lang w:eastAsia="ro-RO"/>
        </w:rPr>
        <w:t>a)</w:t>
      </w:r>
      <w:r w:rsidRPr="00DA486A">
        <w:rPr>
          <w:rFonts w:ascii="Verdana" w:eastAsia="Times New Roman" w:hAnsi="Verdana" w:cs="Times New Roman"/>
          <w:strike/>
          <w:vanish/>
          <w:color w:val="DC143C"/>
          <w:lang w:eastAsia="ro-RO"/>
        </w:rPr>
        <w:t>să se asigure că vânzarea, emiterea, răscumpărarea sau anularea titlurilor de participare sunt efectuate de către S.A.I. sau o altă entitate, în numele O.P.C.V.M., în conformitate cu prezenta lege, reglementările C.N.V.M. şi cu regulile fondului/actului constitutiv al societăţii de investiţii;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86" w:name="do|ttIII|caIV:165|ar70:168|al1:169|lib:1"/>
      <w:bookmarkEnd w:id="586"/>
      <w:r w:rsidRPr="00DA486A">
        <w:rPr>
          <w:rFonts w:ascii="Verdana" w:eastAsia="Times New Roman" w:hAnsi="Verdana" w:cs="Times New Roman"/>
          <w:b/>
          <w:bCs/>
          <w:strike/>
          <w:vanish/>
          <w:color w:val="DC143C"/>
          <w:lang w:eastAsia="ro-RO"/>
        </w:rPr>
        <w:t>b)</w:t>
      </w:r>
      <w:r w:rsidRPr="00DA486A">
        <w:rPr>
          <w:rFonts w:ascii="Verdana" w:eastAsia="Times New Roman" w:hAnsi="Verdana" w:cs="Times New Roman"/>
          <w:strike/>
          <w:vanish/>
          <w:color w:val="DC143C"/>
          <w:lang w:eastAsia="ro-RO"/>
        </w:rPr>
        <w:t>să se asigure că valoarea titlurilor de participare este calculată în conformitate cu regulile fondului/actului constitutiv al societăţii de investiţii şi cu prevederile prezentei legi;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87" w:name="do|ttIII|caIV:165|ar70:168|al1:169|lic:1"/>
      <w:bookmarkEnd w:id="587"/>
      <w:r w:rsidRPr="00DA486A">
        <w:rPr>
          <w:rFonts w:ascii="Verdana" w:eastAsia="Times New Roman" w:hAnsi="Verdana" w:cs="Times New Roman"/>
          <w:b/>
          <w:bCs/>
          <w:strike/>
          <w:vanish/>
          <w:color w:val="DC143C"/>
          <w:lang w:eastAsia="ro-RO"/>
        </w:rPr>
        <w:t>c)</w:t>
      </w:r>
      <w:r w:rsidRPr="00DA486A">
        <w:rPr>
          <w:rFonts w:ascii="Verdana" w:eastAsia="Times New Roman" w:hAnsi="Verdana" w:cs="Times New Roman"/>
          <w:strike/>
          <w:vanish/>
          <w:color w:val="DC143C"/>
          <w:lang w:eastAsia="ro-RO"/>
        </w:rPr>
        <w:t>să îndeplinească instrucţiunile S.A.I. sau ale societăţilor de investiţii autoadministrate, cu excepţia cazului în care acestea sunt contrare legislaţiei în vigoare ori regulilor fondului/actului constitutiv al societăţii de investiţii;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88" w:name="do|ttIII|caIV:165|ar70:168|al1:169|lid:1"/>
      <w:bookmarkEnd w:id="588"/>
      <w:r w:rsidRPr="00DA486A">
        <w:rPr>
          <w:rFonts w:ascii="Verdana" w:eastAsia="Times New Roman" w:hAnsi="Verdana" w:cs="Times New Roman"/>
          <w:b/>
          <w:bCs/>
          <w:strike/>
          <w:vanish/>
          <w:color w:val="DC143C"/>
          <w:lang w:eastAsia="ro-RO"/>
        </w:rPr>
        <w:t>d)</w:t>
      </w:r>
      <w:r w:rsidRPr="00DA486A">
        <w:rPr>
          <w:rFonts w:ascii="Verdana" w:eastAsia="Times New Roman" w:hAnsi="Verdana" w:cs="Times New Roman"/>
          <w:strike/>
          <w:vanish/>
          <w:color w:val="DC143C"/>
          <w:lang w:eastAsia="ro-RO"/>
        </w:rPr>
        <w:t>să se asigure că, în tranzacţiile având ca obiect activele O.P.C.V.M., orice sumă este achitată în termenul stabilit;</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89" w:name="do|ttIII|caIV:165|ar70:168|al1:169|lie:1"/>
      <w:bookmarkEnd w:id="589"/>
      <w:r w:rsidRPr="00DA486A">
        <w:rPr>
          <w:rFonts w:ascii="Verdana" w:eastAsia="Times New Roman" w:hAnsi="Verdana" w:cs="Times New Roman"/>
          <w:b/>
          <w:bCs/>
          <w:strike/>
          <w:vanish/>
          <w:color w:val="DC143C"/>
          <w:lang w:eastAsia="ro-RO"/>
        </w:rPr>
        <w:t>e)</w:t>
      </w:r>
      <w:r w:rsidRPr="00DA486A">
        <w:rPr>
          <w:rFonts w:ascii="Verdana" w:eastAsia="Times New Roman" w:hAnsi="Verdana" w:cs="Times New Roman"/>
          <w:strike/>
          <w:vanish/>
          <w:color w:val="DC143C"/>
          <w:lang w:eastAsia="ro-RO"/>
        </w:rPr>
        <w:t>să se asigure că veniturile O.P.C.V.M. sunt administrate şi calculate în conformitate cu legislaţia în vigoare, cu reglementările C.N.V.M. şi cu regulile fondului/actului constitutiv al societăţii de investiţii.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90" w:name="do|ttIII|caIV:165|ar71:175"/>
      <w:r>
        <w:rPr>
          <w:rFonts w:ascii="Verdana" w:eastAsia="Times New Roman" w:hAnsi="Verdana" w:cs="Times New Roman"/>
          <w:b/>
          <w:bCs/>
          <w:noProof/>
          <w:vanish/>
          <w:color w:val="333399"/>
          <w:lang w:eastAsia="ro-RO"/>
        </w:rPr>
        <w:drawing>
          <wp:inline distT="0" distB="0" distL="0" distR="0">
            <wp:extent cx="95250" cy="95250"/>
            <wp:effectExtent l="0" t="0" r="0" b="0"/>
            <wp:docPr id="655" name="Imagine 65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165|ar71:17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0"/>
      <w:r w:rsidRPr="00DA486A">
        <w:rPr>
          <w:rFonts w:ascii="Verdana" w:eastAsia="Times New Roman" w:hAnsi="Verdana" w:cs="Times New Roman"/>
          <w:b/>
          <w:bCs/>
          <w:strike/>
          <w:vanish/>
          <w:color w:val="DC143C"/>
          <w:lang w:eastAsia="ro-RO"/>
        </w:rPr>
        <w:t>Art. 71</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91" w:name="do|ttIII|caIV:165|ar71:175|pa1:176"/>
      <w:bookmarkEnd w:id="591"/>
      <w:r w:rsidRPr="00DA486A">
        <w:rPr>
          <w:rFonts w:ascii="Verdana" w:eastAsia="Times New Roman" w:hAnsi="Verdana" w:cs="Times New Roman"/>
          <w:strike/>
          <w:vanish/>
          <w:color w:val="DC143C"/>
          <w:lang w:eastAsia="ro-RO"/>
        </w:rPr>
        <w:t>În vederea obţinerii avizului C.N.V.M., instituţia de credit trebuie să prezinte C.N.V.M. documente şi evidenţe din care să rezulte că:</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92" w:name="do|ttIII|caIV:165|ar71:175|lia:177"/>
      <w:bookmarkEnd w:id="592"/>
      <w:r w:rsidRPr="00DA486A">
        <w:rPr>
          <w:rFonts w:ascii="Verdana" w:eastAsia="Times New Roman" w:hAnsi="Verdana" w:cs="Times New Roman"/>
          <w:b/>
          <w:bCs/>
          <w:strike/>
          <w:vanish/>
          <w:color w:val="DC143C"/>
          <w:lang w:eastAsia="ro-RO"/>
        </w:rPr>
        <w:t>a)</w:t>
      </w:r>
      <w:r w:rsidRPr="00DA486A">
        <w:rPr>
          <w:rFonts w:ascii="Verdana" w:eastAsia="Times New Roman" w:hAnsi="Verdana" w:cs="Times New Roman"/>
          <w:strike/>
          <w:vanish/>
          <w:color w:val="DC143C"/>
          <w:lang w:eastAsia="ro-RO"/>
        </w:rPr>
        <w:t>dispune de suficiente resurse financiare, impuse de reglementările C.N.V.M.;</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93" w:name="do|ttIII|caIV:165|ar71:175|lib:178"/>
      <w:bookmarkEnd w:id="593"/>
      <w:r w:rsidRPr="00DA486A">
        <w:rPr>
          <w:rFonts w:ascii="Verdana" w:eastAsia="Times New Roman" w:hAnsi="Verdana" w:cs="Times New Roman"/>
          <w:b/>
          <w:bCs/>
          <w:strike/>
          <w:vanish/>
          <w:color w:val="DC143C"/>
          <w:lang w:eastAsia="ro-RO"/>
        </w:rPr>
        <w:t>b)</w:t>
      </w:r>
      <w:r w:rsidRPr="00DA486A">
        <w:rPr>
          <w:rFonts w:ascii="Verdana" w:eastAsia="Times New Roman" w:hAnsi="Verdana" w:cs="Times New Roman"/>
          <w:strike/>
          <w:vanish/>
          <w:color w:val="DC143C"/>
          <w:lang w:eastAsia="ro-RO"/>
        </w:rPr>
        <w:t>are o structură de conducere adecvată;</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94" w:name="do|ttIII|caIV:165|ar71:175|lic:179"/>
      <w:bookmarkEnd w:id="594"/>
      <w:r w:rsidRPr="00DA486A">
        <w:rPr>
          <w:rFonts w:ascii="Verdana" w:eastAsia="Times New Roman" w:hAnsi="Verdana" w:cs="Times New Roman"/>
          <w:b/>
          <w:bCs/>
          <w:strike/>
          <w:vanish/>
          <w:color w:val="DC143C"/>
          <w:lang w:eastAsia="ro-RO"/>
        </w:rPr>
        <w:t>c)</w:t>
      </w:r>
      <w:r w:rsidRPr="00DA486A">
        <w:rPr>
          <w:rFonts w:ascii="Verdana" w:eastAsia="Times New Roman" w:hAnsi="Verdana" w:cs="Times New Roman"/>
          <w:strike/>
          <w:vanish/>
          <w:color w:val="DC143C"/>
          <w:lang w:eastAsia="ro-RO"/>
        </w:rPr>
        <w:t>dispune de capacităţile profesionale necesare pentru desfăşurarea corespunzătoare a activităţilor de depozitare.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95" w:name="do|ttIII|caIV:165|ar72:180"/>
      <w:r>
        <w:rPr>
          <w:rFonts w:ascii="Verdana" w:eastAsia="Times New Roman" w:hAnsi="Verdana" w:cs="Times New Roman"/>
          <w:b/>
          <w:bCs/>
          <w:noProof/>
          <w:vanish/>
          <w:color w:val="333399"/>
          <w:lang w:eastAsia="ro-RO"/>
        </w:rPr>
        <w:drawing>
          <wp:inline distT="0" distB="0" distL="0" distR="0">
            <wp:extent cx="95250" cy="95250"/>
            <wp:effectExtent l="0" t="0" r="0" b="0"/>
            <wp:docPr id="654" name="Imagine 65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165|ar72:18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5"/>
      <w:r w:rsidRPr="00DA486A">
        <w:rPr>
          <w:rFonts w:ascii="Verdana" w:eastAsia="Times New Roman" w:hAnsi="Verdana" w:cs="Times New Roman"/>
          <w:b/>
          <w:bCs/>
          <w:strike/>
          <w:vanish/>
          <w:color w:val="DC143C"/>
          <w:lang w:eastAsia="ro-RO"/>
        </w:rPr>
        <w:t>Art. 72</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96" w:name="do|ttIII|caIV:165|ar72:180|al1:181"/>
      <w:bookmarkEnd w:id="596"/>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Depozitarul răspunde faţă de S.A.I., faţă de societatea de investiţii şi faţă de deţinătorii de titluri de participare, pentru orice pierdere suferită de aceştia, ca urmare a îndeplinirii necorespunzătoare sau neîndeplinirii obligaţiilor sale.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97" w:name="do|ttIII|caIV:165|ar72:180|al2:182"/>
      <w:bookmarkEnd w:id="597"/>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Răspunderea depozitarului faţă de investitori poate fi invocată de către deţinătorii de titluri de participare, direct sau indirect, prin intermediul S.A.I., în funcţie de natura relaţiilor între cele trei părţi.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98" w:name="do|ttIII|caIV:165|ar72:180|al3:183"/>
      <w:bookmarkEnd w:id="598"/>
      <w:r w:rsidRPr="00DA486A">
        <w:rPr>
          <w:rFonts w:ascii="Verdana" w:eastAsia="Times New Roman" w:hAnsi="Verdana" w:cs="Times New Roman"/>
          <w:b/>
          <w:bCs/>
          <w:strike/>
          <w:vanish/>
          <w:color w:val="DC143C"/>
          <w:lang w:eastAsia="ro-RO"/>
        </w:rPr>
        <w:t>(3)</w:t>
      </w:r>
      <w:r w:rsidRPr="00DA486A">
        <w:rPr>
          <w:rFonts w:ascii="Verdana" w:eastAsia="Times New Roman" w:hAnsi="Verdana" w:cs="Times New Roman"/>
          <w:strike/>
          <w:vanish/>
          <w:color w:val="DC143C"/>
          <w:lang w:eastAsia="ro-RO"/>
        </w:rPr>
        <w:t>Un depozitar poate transfera unei terţe persoane, în calitate de subdepozitar, păstrarea vinei părţi din activele unui O.P.C.V.M., în conformitate cu reglementările emise de către C.N.V.M.</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599" w:name="do|ttIII|caIV:165|ar72:180|al4:184"/>
      <w:bookmarkEnd w:id="599"/>
      <w:r w:rsidRPr="00DA486A">
        <w:rPr>
          <w:rFonts w:ascii="Verdana" w:eastAsia="Times New Roman" w:hAnsi="Verdana" w:cs="Times New Roman"/>
          <w:b/>
          <w:bCs/>
          <w:strike/>
          <w:vanish/>
          <w:color w:val="DC143C"/>
          <w:lang w:eastAsia="ro-RO"/>
        </w:rPr>
        <w:t>(4)</w:t>
      </w:r>
      <w:r w:rsidRPr="00DA486A">
        <w:rPr>
          <w:rFonts w:ascii="Verdana" w:eastAsia="Times New Roman" w:hAnsi="Verdana" w:cs="Times New Roman"/>
          <w:strike/>
          <w:vanish/>
          <w:color w:val="DC143C"/>
          <w:lang w:eastAsia="ro-RO"/>
        </w:rPr>
        <w:t>Activităţile delegate către terţi, în condiţiile alin. (3), sunt desfăşurate cu respectarea aceluiaşi regim aplicabil depozitarului.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00" w:name="do|ttIII|caIV:165|ar72:180|al5:185"/>
      <w:bookmarkEnd w:id="600"/>
      <w:r w:rsidRPr="00DA486A">
        <w:rPr>
          <w:rFonts w:ascii="Verdana" w:eastAsia="Times New Roman" w:hAnsi="Verdana" w:cs="Times New Roman"/>
          <w:b/>
          <w:bCs/>
          <w:strike/>
          <w:vanish/>
          <w:color w:val="DC143C"/>
          <w:lang w:eastAsia="ro-RO"/>
        </w:rPr>
        <w:t>(5)</w:t>
      </w:r>
      <w:r w:rsidRPr="00DA486A">
        <w:rPr>
          <w:rFonts w:ascii="Verdana" w:eastAsia="Times New Roman" w:hAnsi="Verdana" w:cs="Times New Roman"/>
          <w:strike/>
          <w:vanish/>
          <w:color w:val="DC143C"/>
          <w:lang w:eastAsia="ro-RO"/>
        </w:rPr>
        <w:t>Obligaţiile depozitarului, la care se face referire la alin. (3), nu vor fi afectate de faptul că a încredinţat unei terţe părţi toate sau o parte din activele pe care le are în păstrare.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01" w:name="do|ttIII|caIV:165|ar73:186"/>
      <w:r>
        <w:rPr>
          <w:rFonts w:ascii="Verdana" w:eastAsia="Times New Roman" w:hAnsi="Verdana" w:cs="Times New Roman"/>
          <w:b/>
          <w:bCs/>
          <w:noProof/>
          <w:vanish/>
          <w:color w:val="333399"/>
          <w:lang w:eastAsia="ro-RO"/>
        </w:rPr>
        <w:drawing>
          <wp:inline distT="0" distB="0" distL="0" distR="0">
            <wp:extent cx="95250" cy="95250"/>
            <wp:effectExtent l="0" t="0" r="0" b="0"/>
            <wp:docPr id="653" name="Imagine 65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165|ar73:18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1"/>
      <w:r w:rsidRPr="00DA486A">
        <w:rPr>
          <w:rFonts w:ascii="Verdana" w:eastAsia="Times New Roman" w:hAnsi="Verdana" w:cs="Times New Roman"/>
          <w:b/>
          <w:bCs/>
          <w:strike/>
          <w:vanish/>
          <w:color w:val="DC143C"/>
          <w:lang w:eastAsia="ro-RO"/>
        </w:rPr>
        <w:t>Art. 73</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02" w:name="do|ttIII|caIV:165|ar73:186|al1:187"/>
      <w:bookmarkEnd w:id="602"/>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Este interzisă publicarea şi folosirea altor mărimi sau exprimări pentru, valoarea activului net, valoarea unitară a activului net şi numărul deţinătorilor de titluri de participare, în afara celor certificate de depozitar.</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03" w:name="do|ttIII|caIV:165|ar73:186|al2:188"/>
      <w:bookmarkEnd w:id="603"/>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Activele entităţilor depozitate trebuie evidenţiate în conturi separate între ele şi de cele ale depozitarului.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04" w:name="do|ttIII|caIV:165|ar74:189"/>
      <w:r>
        <w:rPr>
          <w:rFonts w:ascii="Verdana" w:eastAsia="Times New Roman" w:hAnsi="Verdana" w:cs="Times New Roman"/>
          <w:b/>
          <w:bCs/>
          <w:noProof/>
          <w:vanish/>
          <w:color w:val="333399"/>
          <w:lang w:eastAsia="ro-RO"/>
        </w:rPr>
        <w:drawing>
          <wp:inline distT="0" distB="0" distL="0" distR="0">
            <wp:extent cx="95250" cy="95250"/>
            <wp:effectExtent l="0" t="0" r="0" b="0"/>
            <wp:docPr id="652" name="Imagine 65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165|ar74:18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4"/>
      <w:r w:rsidRPr="00DA486A">
        <w:rPr>
          <w:rFonts w:ascii="Verdana" w:eastAsia="Times New Roman" w:hAnsi="Verdana" w:cs="Times New Roman"/>
          <w:b/>
          <w:bCs/>
          <w:strike/>
          <w:vanish/>
          <w:color w:val="DC143C"/>
          <w:lang w:eastAsia="ro-RO"/>
        </w:rPr>
        <w:t>Art. 74</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05" w:name="do|ttIII|caIV:165|ar74:189|pa1:190"/>
      <w:bookmarkEnd w:id="605"/>
      <w:r w:rsidRPr="00DA486A">
        <w:rPr>
          <w:rFonts w:ascii="Verdana" w:eastAsia="Times New Roman" w:hAnsi="Verdana" w:cs="Times New Roman"/>
          <w:strike/>
          <w:vanish/>
          <w:color w:val="DC143C"/>
          <w:lang w:eastAsia="ro-RO"/>
        </w:rPr>
        <w:t>Condiţiile privind înlocuirea depozitarului şi regulile care să asigure protecţia deţinătorilor de titluri de participare vor fi prevăzute în regulile fondului, respectiv în actul constitutiv al societăţii de investiţii, în conformitate cu reglementările C.N.V.M.</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06" w:name="do|ttIII|caIV:165|ar75:191"/>
      <w:r>
        <w:rPr>
          <w:rFonts w:ascii="Verdana" w:eastAsia="Times New Roman" w:hAnsi="Verdana" w:cs="Times New Roman"/>
          <w:b/>
          <w:bCs/>
          <w:noProof/>
          <w:vanish/>
          <w:color w:val="333399"/>
          <w:lang w:eastAsia="ro-RO"/>
        </w:rPr>
        <w:drawing>
          <wp:inline distT="0" distB="0" distL="0" distR="0">
            <wp:extent cx="95250" cy="95250"/>
            <wp:effectExtent l="0" t="0" r="0" b="0"/>
            <wp:docPr id="651" name="Imagine 65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165|ar75:19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6"/>
      <w:r w:rsidRPr="00DA486A">
        <w:rPr>
          <w:rFonts w:ascii="Verdana" w:eastAsia="Times New Roman" w:hAnsi="Verdana" w:cs="Times New Roman"/>
          <w:b/>
          <w:bCs/>
          <w:strike/>
          <w:vanish/>
          <w:color w:val="DC143C"/>
          <w:lang w:eastAsia="ro-RO"/>
        </w:rPr>
        <w:t>Art. 75</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07" w:name="do|ttIII|caIV:165|ar75:191|pa1:192"/>
      <w:bookmarkEnd w:id="607"/>
      <w:r w:rsidRPr="00DA486A">
        <w:rPr>
          <w:rFonts w:ascii="Verdana" w:eastAsia="Times New Roman" w:hAnsi="Verdana" w:cs="Times New Roman"/>
          <w:strike/>
          <w:vanish/>
          <w:color w:val="DC143C"/>
          <w:lang w:eastAsia="ro-RO"/>
        </w:rPr>
        <w:t>Depozitarul este obligat să informeze, imediat, C.N.V.M., cu privire la orice abuz al S.A.I., în raport cu activele O.P.C.V.M. depozitate.</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50" name="Imagine 65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2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titlul III, capitolul IV abrogat de Art. 203, punctul 20. din titlul II din </w:t>
      </w:r>
      <w:hyperlink r:id="rId217" w:anchor="do|ttii|ar203|pt20"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08" w:name="do|ttIII|caV:193"/>
      <w:r>
        <w:rPr>
          <w:rFonts w:ascii="Verdana" w:eastAsia="Times New Roman" w:hAnsi="Verdana" w:cs="Times New Roman"/>
          <w:b/>
          <w:bCs/>
          <w:noProof/>
          <w:vanish/>
          <w:color w:val="333399"/>
          <w:lang w:eastAsia="ro-RO"/>
        </w:rPr>
        <w:drawing>
          <wp:inline distT="0" distB="0" distL="0" distR="0">
            <wp:extent cx="95250" cy="95250"/>
            <wp:effectExtent l="0" t="0" r="0" b="0"/>
            <wp:docPr id="649" name="Imagine 64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8"/>
      <w:r w:rsidRPr="00DA486A">
        <w:rPr>
          <w:rFonts w:ascii="Verdana" w:eastAsia="Times New Roman" w:hAnsi="Verdana" w:cs="Times New Roman"/>
          <w:b/>
          <w:bCs/>
          <w:strike/>
          <w:vanish/>
          <w:color w:val="DC143C"/>
          <w:sz w:val="24"/>
          <w:szCs w:val="24"/>
          <w:lang w:eastAsia="ro-RO"/>
        </w:rPr>
        <w:t>CAPITOLUL V:</w:t>
      </w:r>
      <w:r w:rsidRPr="00DA486A">
        <w:rPr>
          <w:rFonts w:ascii="Verdana" w:eastAsia="Times New Roman" w:hAnsi="Verdana" w:cs="Times New Roman"/>
          <w:vanish/>
          <w:lang w:eastAsia="ro-RO"/>
        </w:rPr>
        <w:t xml:space="preserve"> </w:t>
      </w:r>
      <w:r w:rsidRPr="00DA486A">
        <w:rPr>
          <w:rFonts w:ascii="Verdana" w:eastAsia="Times New Roman" w:hAnsi="Verdana" w:cs="Times New Roman"/>
          <w:b/>
          <w:bCs/>
          <w:strike/>
          <w:vanish/>
          <w:color w:val="DC143C"/>
          <w:sz w:val="24"/>
          <w:szCs w:val="24"/>
          <w:lang w:eastAsia="ro-RO"/>
        </w:rPr>
        <w:t>Organisme de plasament colectiv în valori mobiliare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09" w:name="do|ttIII|caV:193|si1:194"/>
      <w:r>
        <w:rPr>
          <w:rFonts w:ascii="Verdana" w:eastAsia="Times New Roman" w:hAnsi="Verdana" w:cs="Times New Roman"/>
          <w:b/>
          <w:bCs/>
          <w:noProof/>
          <w:vanish/>
          <w:color w:val="333399"/>
          <w:lang w:eastAsia="ro-RO"/>
        </w:rPr>
        <w:drawing>
          <wp:inline distT="0" distB="0" distL="0" distR="0">
            <wp:extent cx="95250" cy="95250"/>
            <wp:effectExtent l="0" t="0" r="0" b="0"/>
            <wp:docPr id="648" name="Imagine 64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1:19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9"/>
      <w:r w:rsidRPr="00DA486A">
        <w:rPr>
          <w:rFonts w:ascii="Verdana" w:eastAsia="Times New Roman" w:hAnsi="Verdana" w:cs="Times New Roman"/>
          <w:b/>
          <w:bCs/>
          <w:strike/>
          <w:vanish/>
          <w:color w:val="DC143C"/>
          <w:sz w:val="24"/>
          <w:szCs w:val="24"/>
          <w:lang w:eastAsia="ro-RO"/>
        </w:rPr>
        <w:t>SECŢIUNEA 1:</w:t>
      </w:r>
      <w:r w:rsidRPr="00DA486A">
        <w:rPr>
          <w:rFonts w:ascii="Verdana" w:eastAsia="Times New Roman" w:hAnsi="Verdana" w:cs="Times New Roman"/>
          <w:vanish/>
          <w:lang w:eastAsia="ro-RO"/>
        </w:rPr>
        <w:t xml:space="preserve"> </w:t>
      </w:r>
      <w:r w:rsidRPr="00DA486A">
        <w:rPr>
          <w:rFonts w:ascii="Verdana" w:eastAsia="Times New Roman" w:hAnsi="Verdana" w:cs="Times New Roman"/>
          <w:b/>
          <w:bCs/>
          <w:strike/>
          <w:vanish/>
          <w:color w:val="DC143C"/>
          <w:sz w:val="24"/>
          <w:szCs w:val="24"/>
          <w:lang w:eastAsia="ro-RO"/>
        </w:rPr>
        <w:t>Dispoziţii generale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10" w:name="do|ttIII|caV:193|si1:194|ar76:195"/>
      <w:r>
        <w:rPr>
          <w:rFonts w:ascii="Verdana" w:eastAsia="Times New Roman" w:hAnsi="Verdana" w:cs="Times New Roman"/>
          <w:b/>
          <w:bCs/>
          <w:noProof/>
          <w:vanish/>
          <w:color w:val="333399"/>
          <w:lang w:eastAsia="ro-RO"/>
        </w:rPr>
        <w:drawing>
          <wp:inline distT="0" distB="0" distL="0" distR="0">
            <wp:extent cx="95250" cy="95250"/>
            <wp:effectExtent l="0" t="0" r="0" b="0"/>
            <wp:docPr id="647" name="Imagine 64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1:194|ar76:19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0"/>
      <w:r w:rsidRPr="00DA486A">
        <w:rPr>
          <w:rFonts w:ascii="Verdana" w:eastAsia="Times New Roman" w:hAnsi="Verdana" w:cs="Times New Roman"/>
          <w:b/>
          <w:bCs/>
          <w:strike/>
          <w:vanish/>
          <w:color w:val="DC143C"/>
          <w:lang w:eastAsia="ro-RO"/>
        </w:rPr>
        <w:t>Art. 76</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5250" cy="95250"/>
            <wp:effectExtent l="0" t="0" r="0" b="0"/>
            <wp:docPr id="646" name="Imagine 64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1:194|ar76:195|al1:19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O.P.C.V.M. sunt fondurile deschise de investiţii şi societăţile de investiţii, care îndeplinesc cumulativ următoarele condiţii:</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45" name="Imagine 64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20_002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20-mar-2008 Art. 76, alin. (1) din titlul III, capitolul V, sectiunea 1 a se vedea referinte de aplicare din Art. 8, alin. (5) din </w:t>
      </w:r>
      <w:hyperlink r:id="rId218" w:anchor="do|ar8|al5" w:history="1">
        <w:r w:rsidRPr="00DA486A">
          <w:rPr>
            <w:rFonts w:ascii="Verdana" w:eastAsia="Times New Roman" w:hAnsi="Verdana" w:cs="Times New Roman"/>
            <w:b/>
            <w:bCs/>
            <w:i/>
            <w:iCs/>
            <w:color w:val="333399"/>
            <w:sz w:val="18"/>
            <w:szCs w:val="18"/>
            <w:u w:val="single"/>
            <w:lang w:eastAsia="ro-RO"/>
          </w:rPr>
          <w:t>Regulamentul 2/2008</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44" name="Imagine 64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20_001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20-mar-2008 Art. 76, alin. (1) din titlul III, capitolul V, sectiunea 1 a se vedea referinte de aplicare din Art. 8, alin. (1) din </w:t>
      </w:r>
      <w:hyperlink r:id="rId219" w:anchor="do|ar8|al1" w:history="1">
        <w:r w:rsidRPr="00DA486A">
          <w:rPr>
            <w:rFonts w:ascii="Verdana" w:eastAsia="Times New Roman" w:hAnsi="Verdana" w:cs="Times New Roman"/>
            <w:b/>
            <w:bCs/>
            <w:i/>
            <w:iCs/>
            <w:color w:val="333399"/>
            <w:sz w:val="18"/>
            <w:szCs w:val="18"/>
            <w:u w:val="single"/>
            <w:lang w:eastAsia="ro-RO"/>
          </w:rPr>
          <w:t>Regulamentul 2/2008</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sidRPr="00DA486A">
        <w:rPr>
          <w:rFonts w:ascii="Verdana" w:eastAsia="Times New Roman" w:hAnsi="Verdana" w:cs="Times New Roman"/>
          <w:b/>
          <w:bCs/>
          <w:strike/>
          <w:vanish/>
          <w:color w:val="DC143C"/>
          <w:lang w:eastAsia="ro-RO"/>
        </w:rPr>
        <w:t>a)</w:t>
      </w:r>
      <w:r w:rsidRPr="00DA486A">
        <w:rPr>
          <w:rFonts w:ascii="Verdana" w:eastAsia="Times New Roman" w:hAnsi="Verdana" w:cs="Times New Roman"/>
          <w:strike/>
          <w:vanish/>
          <w:color w:val="DC143C"/>
          <w:lang w:eastAsia="ro-RO"/>
        </w:rPr>
        <w:t>au ca unic scop efectuarea de investiţii colective, plasând resursele băneşti în instrumente financiare lichide la care se face referire în art. 101 alin. (1), şi operând pe principiul diversificării riscului şi administrării prudenţiale;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11" w:name="do|ttIII|caV:193|si1:194|ar76:195|al1:19"/>
      <w:bookmarkEnd w:id="611"/>
      <w:r w:rsidRPr="00DA486A">
        <w:rPr>
          <w:rFonts w:ascii="Verdana" w:eastAsia="Times New Roman" w:hAnsi="Verdana" w:cs="Times New Roman"/>
          <w:b/>
          <w:bCs/>
          <w:strike/>
          <w:vanish/>
          <w:color w:val="DC143C"/>
          <w:lang w:eastAsia="ro-RO"/>
        </w:rPr>
        <w:t>b)</w:t>
      </w:r>
      <w:r w:rsidRPr="00DA486A">
        <w:rPr>
          <w:rFonts w:ascii="Verdana" w:eastAsia="Times New Roman" w:hAnsi="Verdana" w:cs="Times New Roman"/>
          <w:strike/>
          <w:vanish/>
          <w:color w:val="DC143C"/>
          <w:lang w:eastAsia="ro-RO"/>
        </w:rPr>
        <w:t>titlurile de participare sunt, la cererea deţinătorilor, răscumpărabile continuu din activele respectivelor organisme. Activitatea O.P.C.V.M. de a se asigura că valoarea titlurilor sale de participare pe o piaţă nu variază semnificativ în raport cu valoarea activului net unitar, poate fi considerată echivalentă a operaţiunii de răscumpărare.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12" w:name="do|ttIII|caV:193|si1:194|ar76:195|al2:19"/>
      <w:bookmarkEnd w:id="612"/>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O.P.C.V.M. sunt înfiinţate fie sub formă de fonduri deschise de investiţii, pe bază de contract civil, fie sub formă de societăţi de investiţii, prin act constitutiv.</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13" w:name="do|ttIII|caV:193|si1:194|ar77:200"/>
      <w:r>
        <w:rPr>
          <w:rFonts w:ascii="Verdana" w:eastAsia="Times New Roman" w:hAnsi="Verdana" w:cs="Times New Roman"/>
          <w:b/>
          <w:bCs/>
          <w:noProof/>
          <w:vanish/>
          <w:color w:val="333399"/>
          <w:lang w:eastAsia="ro-RO"/>
        </w:rPr>
        <w:drawing>
          <wp:inline distT="0" distB="0" distL="0" distR="0">
            <wp:extent cx="95250" cy="95250"/>
            <wp:effectExtent l="0" t="0" r="0" b="0"/>
            <wp:docPr id="643" name="Imagine 64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1:194|ar77:20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3"/>
      <w:r w:rsidRPr="00DA486A">
        <w:rPr>
          <w:rFonts w:ascii="Verdana" w:eastAsia="Times New Roman" w:hAnsi="Verdana" w:cs="Times New Roman"/>
          <w:b/>
          <w:bCs/>
          <w:strike/>
          <w:vanish/>
          <w:color w:val="DC143C"/>
          <w:lang w:eastAsia="ro-RO"/>
        </w:rPr>
        <w:t>Art. 77</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14" w:name="do|ttIII|caV:193|si1:194|ar77:200|pa1:20"/>
      <w:bookmarkEnd w:id="614"/>
      <w:r w:rsidRPr="00DA486A">
        <w:rPr>
          <w:rFonts w:ascii="Verdana" w:eastAsia="Times New Roman" w:hAnsi="Verdana" w:cs="Times New Roman"/>
          <w:strike/>
          <w:vanish/>
          <w:color w:val="DC143C"/>
          <w:lang w:eastAsia="ro-RO"/>
        </w:rPr>
        <w:t>O.P.C.V.M. nu se pot transforma în alte tipuri de organisme de plasament colectiv.</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15" w:name="do|ttIII|caV:193|si1:194|ar78:202"/>
      <w:r>
        <w:rPr>
          <w:rFonts w:ascii="Verdana" w:eastAsia="Times New Roman" w:hAnsi="Verdana" w:cs="Times New Roman"/>
          <w:b/>
          <w:bCs/>
          <w:noProof/>
          <w:vanish/>
          <w:color w:val="333399"/>
          <w:lang w:eastAsia="ro-RO"/>
        </w:rPr>
        <w:drawing>
          <wp:inline distT="0" distB="0" distL="0" distR="0">
            <wp:extent cx="95250" cy="95250"/>
            <wp:effectExtent l="0" t="0" r="0" b="0"/>
            <wp:docPr id="642" name="Imagine 64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1:194|ar78:20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5"/>
      <w:r w:rsidRPr="00DA486A">
        <w:rPr>
          <w:rFonts w:ascii="Verdana" w:eastAsia="Times New Roman" w:hAnsi="Verdana" w:cs="Times New Roman"/>
          <w:b/>
          <w:bCs/>
          <w:strike/>
          <w:vanish/>
          <w:color w:val="DC143C"/>
          <w:lang w:eastAsia="ro-RO"/>
        </w:rPr>
        <w:t>Art. 78</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16" w:name="do|ttIII|caV:193|si1:194|ar78:202|pa1:20"/>
      <w:bookmarkEnd w:id="616"/>
      <w:r w:rsidRPr="00DA486A">
        <w:rPr>
          <w:rFonts w:ascii="Verdana" w:eastAsia="Times New Roman" w:hAnsi="Verdana" w:cs="Times New Roman"/>
          <w:strike/>
          <w:vanish/>
          <w:color w:val="DC143C"/>
          <w:lang w:eastAsia="ro-RO"/>
        </w:rPr>
        <w:t>Orice organism de plasament colectiv se poate transforma într-un O.P.C.V.M., cu respectarea prevederilor prezentei legi şi a reglementărilor emise de C.N.V.M.</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17" w:name="do|ttIII|caV:193|si1:194|ar79:204"/>
      <w:r>
        <w:rPr>
          <w:rFonts w:ascii="Verdana" w:eastAsia="Times New Roman" w:hAnsi="Verdana" w:cs="Times New Roman"/>
          <w:b/>
          <w:bCs/>
          <w:noProof/>
          <w:vanish/>
          <w:color w:val="333399"/>
          <w:lang w:eastAsia="ro-RO"/>
        </w:rPr>
        <w:drawing>
          <wp:inline distT="0" distB="0" distL="0" distR="0">
            <wp:extent cx="95250" cy="95250"/>
            <wp:effectExtent l="0" t="0" r="0" b="0"/>
            <wp:docPr id="641" name="Imagine 64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1:194|ar79:20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7"/>
      <w:r w:rsidRPr="00DA486A">
        <w:rPr>
          <w:rFonts w:ascii="Verdana" w:eastAsia="Times New Roman" w:hAnsi="Verdana" w:cs="Times New Roman"/>
          <w:b/>
          <w:bCs/>
          <w:strike/>
          <w:vanish/>
          <w:color w:val="DC143C"/>
          <w:lang w:eastAsia="ro-RO"/>
        </w:rPr>
        <w:t>Art. 79</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18" w:name="do|ttIII|caV:193|si1:194|ar79:204|pa1:20"/>
      <w:bookmarkEnd w:id="618"/>
      <w:r w:rsidRPr="00DA486A">
        <w:rPr>
          <w:rFonts w:ascii="Verdana" w:eastAsia="Times New Roman" w:hAnsi="Verdana" w:cs="Times New Roman"/>
          <w:strike/>
          <w:vanish/>
          <w:color w:val="DC143C"/>
          <w:lang w:eastAsia="ro-RO"/>
        </w:rPr>
        <w:t>Societăţile de investiţii autoadministrate, S.A.I. şi depozitarul care acţionează în numele unui O.P.C.V.M. nu pot efectua vânzări, în lipsă de valori mobiliare sau alte instrumente financiare la care se face referire la art. 101 alin. (1) lit. d), f) şi g).</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19" w:name="do|ttIII|caV:193|si1:194|ar80:206"/>
      <w:r>
        <w:rPr>
          <w:rFonts w:ascii="Verdana" w:eastAsia="Times New Roman" w:hAnsi="Verdana" w:cs="Times New Roman"/>
          <w:b/>
          <w:bCs/>
          <w:noProof/>
          <w:vanish/>
          <w:color w:val="333399"/>
          <w:lang w:eastAsia="ro-RO"/>
        </w:rPr>
        <w:drawing>
          <wp:inline distT="0" distB="0" distL="0" distR="0">
            <wp:extent cx="95250" cy="95250"/>
            <wp:effectExtent l="0" t="0" r="0" b="0"/>
            <wp:docPr id="640" name="Imagine 64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1:194|ar80:20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9"/>
      <w:r w:rsidRPr="00DA486A">
        <w:rPr>
          <w:rFonts w:ascii="Verdana" w:eastAsia="Times New Roman" w:hAnsi="Verdana" w:cs="Times New Roman"/>
          <w:b/>
          <w:bCs/>
          <w:strike/>
          <w:vanish/>
          <w:color w:val="DC143C"/>
          <w:lang w:eastAsia="ro-RO"/>
        </w:rPr>
        <w:t>Art. 80</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20" w:name="do|ttIII|caV:193|si1:194|ar80:206|al1:20"/>
      <w:bookmarkEnd w:id="620"/>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Nici o societate de investiţii autoadministrată, S.A.I. sau depozitar care acţionează în numele unui O.P.C.V.M. nu poate contracta împrumuturi în contul acestora.</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21" w:name="do|ttIII|caV:193|si1:194|ar80:206|al2:20"/>
      <w:bookmarkEnd w:id="621"/>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Prin derogare, C.N.V.M. poate autoriza un O.P.C.V.M. să contracteze împrumuturi, până la concurenţa a maximum 10% din valoarea activelor sale.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22" w:name="do|ttIII|caV:193|si1:194|ar80:206|al3:20"/>
      <w:bookmarkEnd w:id="622"/>
      <w:r w:rsidRPr="00DA486A">
        <w:rPr>
          <w:rFonts w:ascii="Verdana" w:eastAsia="Times New Roman" w:hAnsi="Verdana" w:cs="Times New Roman"/>
          <w:b/>
          <w:bCs/>
          <w:strike/>
          <w:vanish/>
          <w:color w:val="DC143C"/>
          <w:lang w:eastAsia="ro-RO"/>
        </w:rPr>
        <w:t>(3)</w:t>
      </w:r>
      <w:r w:rsidRPr="00DA486A">
        <w:rPr>
          <w:rFonts w:ascii="Verdana" w:eastAsia="Times New Roman" w:hAnsi="Verdana" w:cs="Times New Roman"/>
          <w:strike/>
          <w:vanish/>
          <w:color w:val="DC143C"/>
          <w:lang w:eastAsia="ro-RO"/>
        </w:rPr>
        <w:t>Un O.P.C.V.M. poate achiziţiona monedă străină sau devize, inclusiv în sistemul împrumuturilor reciproc acoperite (back to back).</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23" w:name="do|ttIII|caV:193|si1:194|ar80:206|al4:21"/>
      <w:bookmarkEnd w:id="623"/>
      <w:r w:rsidRPr="00DA486A">
        <w:rPr>
          <w:rFonts w:ascii="Verdana" w:eastAsia="Times New Roman" w:hAnsi="Verdana" w:cs="Times New Roman"/>
          <w:b/>
          <w:bCs/>
          <w:strike/>
          <w:vanish/>
          <w:color w:val="DC143C"/>
          <w:lang w:eastAsia="ro-RO"/>
        </w:rPr>
        <w:t>(4)</w:t>
      </w:r>
      <w:r w:rsidRPr="00DA486A">
        <w:rPr>
          <w:rFonts w:ascii="Verdana" w:eastAsia="Times New Roman" w:hAnsi="Verdana" w:cs="Times New Roman"/>
          <w:strike/>
          <w:vanish/>
          <w:color w:val="DC143C"/>
          <w:lang w:eastAsia="ro-RO"/>
        </w:rPr>
        <w:t>Fără a prejudicia aplicarea art. 101 şi art. 103, o societate de investiţii, o S.A.I. sau un depozitar, care acţionează în numele unui O.P.C.V.M., nu pot acorda împrumuturi sau nu pot garanta în folosul unui terţ astfel de împrumuturi.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24" w:name="do|ttIII|caV:193|si1:194|ar80:206|al5:21"/>
      <w:bookmarkEnd w:id="624"/>
      <w:r w:rsidRPr="00DA486A">
        <w:rPr>
          <w:rFonts w:ascii="Verdana" w:eastAsia="Times New Roman" w:hAnsi="Verdana" w:cs="Times New Roman"/>
          <w:b/>
          <w:bCs/>
          <w:strike/>
          <w:vanish/>
          <w:color w:val="DC143C"/>
          <w:lang w:eastAsia="ro-RO"/>
        </w:rPr>
        <w:t>(5)</w:t>
      </w:r>
      <w:r w:rsidRPr="00DA486A">
        <w:rPr>
          <w:rFonts w:ascii="Verdana" w:eastAsia="Times New Roman" w:hAnsi="Verdana" w:cs="Times New Roman"/>
          <w:strike/>
          <w:vanish/>
          <w:color w:val="DC143C"/>
          <w:lang w:eastAsia="ro-RO"/>
        </w:rPr>
        <w:t>Prevederile alin. (4) nu împiedică achiziţionarea, de către organismele în cauză, de valori mobiliare sau alte instrumente financiare menţionate la art. 101 alin. (1) lit. d), f) şi g), care nu sunt plătite integral.</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25" w:name="do|ttIII|caV:193|si1:194|ar81:212"/>
      <w:r>
        <w:rPr>
          <w:rFonts w:ascii="Verdana" w:eastAsia="Times New Roman" w:hAnsi="Verdana" w:cs="Times New Roman"/>
          <w:b/>
          <w:bCs/>
          <w:noProof/>
          <w:vanish/>
          <w:color w:val="333399"/>
          <w:lang w:eastAsia="ro-RO"/>
        </w:rPr>
        <w:drawing>
          <wp:inline distT="0" distB="0" distL="0" distR="0">
            <wp:extent cx="95250" cy="95250"/>
            <wp:effectExtent l="0" t="0" r="0" b="0"/>
            <wp:docPr id="639" name="Imagine 63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1:194|ar81:2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5"/>
      <w:r w:rsidRPr="00DA486A">
        <w:rPr>
          <w:rFonts w:ascii="Verdana" w:eastAsia="Times New Roman" w:hAnsi="Verdana" w:cs="Times New Roman"/>
          <w:b/>
          <w:bCs/>
          <w:strike/>
          <w:vanish/>
          <w:color w:val="DC143C"/>
          <w:lang w:eastAsia="ro-RO"/>
        </w:rPr>
        <w:t>Art. 81</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26" w:name="do|ttIII|caV:193|si1:194|ar81:212|al1:21"/>
      <w:bookmarkEnd w:id="626"/>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Titlurile unui O.P.C.V.M. vor fi emise numai la momentul în care contravaloarea acestora, la preţul net de emisiune, este înregistrată în contul O.P.C.V.M.</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27" w:name="do|ttIII|caV:193|si1:194|ar81:212|al2:21"/>
      <w:bookmarkEnd w:id="627"/>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Preţul de răscumpărare a titlurilor de participare la un O.P.C.V.M. va fi calculat la data primirii cererii de răscumpărare. Plata va fi efectuată într-un termen rezonabil, dar nu mai mult de 10 zile lucrătoare de la data depunerii cererii.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28" w:name="do|ttIII|caV:193|si1:194|ar82:215"/>
      <w:r>
        <w:rPr>
          <w:rFonts w:ascii="Verdana" w:eastAsia="Times New Roman" w:hAnsi="Verdana" w:cs="Times New Roman"/>
          <w:b/>
          <w:bCs/>
          <w:noProof/>
          <w:vanish/>
          <w:color w:val="333399"/>
          <w:lang w:eastAsia="ro-RO"/>
        </w:rPr>
        <w:drawing>
          <wp:inline distT="0" distB="0" distL="0" distR="0">
            <wp:extent cx="95250" cy="95250"/>
            <wp:effectExtent l="0" t="0" r="0" b="0"/>
            <wp:docPr id="638" name="Imagine 63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1:194|ar82:2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8"/>
      <w:r w:rsidRPr="00DA486A">
        <w:rPr>
          <w:rFonts w:ascii="Verdana" w:eastAsia="Times New Roman" w:hAnsi="Verdana" w:cs="Times New Roman"/>
          <w:b/>
          <w:bCs/>
          <w:strike/>
          <w:vanish/>
          <w:color w:val="DC143C"/>
          <w:lang w:eastAsia="ro-RO"/>
        </w:rPr>
        <w:t>Art. 82</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29" w:name="do|ttIII|caV:193|si1:194|ar82:215|pa1:21"/>
      <w:bookmarkEnd w:id="629"/>
      <w:r w:rsidRPr="00DA486A">
        <w:rPr>
          <w:rFonts w:ascii="Verdana" w:eastAsia="Times New Roman" w:hAnsi="Verdana" w:cs="Times New Roman"/>
          <w:strike/>
          <w:vanish/>
          <w:color w:val="DC143C"/>
          <w:lang w:eastAsia="ro-RO"/>
        </w:rPr>
        <w:t>Creditorii unei S.A.I., ai depozitarilor sau subdepozitarilor nu pot institui proceduri împotriva activelor unui O.P.C.V.M., inclusiv în cazul procedurii de insolvabilitate.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30" w:name="do|ttIII|caV:193|si2:217"/>
      <w:r>
        <w:rPr>
          <w:rFonts w:ascii="Verdana" w:eastAsia="Times New Roman" w:hAnsi="Verdana" w:cs="Times New Roman"/>
          <w:b/>
          <w:bCs/>
          <w:noProof/>
          <w:vanish/>
          <w:color w:val="333399"/>
          <w:lang w:eastAsia="ro-RO"/>
        </w:rPr>
        <w:drawing>
          <wp:inline distT="0" distB="0" distL="0" distR="0">
            <wp:extent cx="95250" cy="95250"/>
            <wp:effectExtent l="0" t="0" r="0" b="0"/>
            <wp:docPr id="637" name="Imagine 63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2:21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0"/>
      <w:r w:rsidRPr="00DA486A">
        <w:rPr>
          <w:rFonts w:ascii="Verdana" w:eastAsia="Times New Roman" w:hAnsi="Verdana" w:cs="Times New Roman"/>
          <w:b/>
          <w:bCs/>
          <w:strike/>
          <w:vanish/>
          <w:color w:val="DC143C"/>
          <w:sz w:val="24"/>
          <w:szCs w:val="24"/>
          <w:lang w:eastAsia="ro-RO"/>
        </w:rPr>
        <w:t>SECŢIUNEA 2:</w:t>
      </w:r>
      <w:r w:rsidRPr="00DA486A">
        <w:rPr>
          <w:rFonts w:ascii="Verdana" w:eastAsia="Times New Roman" w:hAnsi="Verdana" w:cs="Times New Roman"/>
          <w:vanish/>
          <w:lang w:eastAsia="ro-RO"/>
        </w:rPr>
        <w:t xml:space="preserve"> </w:t>
      </w:r>
      <w:r w:rsidRPr="00DA486A">
        <w:rPr>
          <w:rFonts w:ascii="Verdana" w:eastAsia="Times New Roman" w:hAnsi="Verdana" w:cs="Times New Roman"/>
          <w:b/>
          <w:bCs/>
          <w:strike/>
          <w:vanish/>
          <w:color w:val="DC143C"/>
          <w:sz w:val="24"/>
          <w:szCs w:val="24"/>
          <w:lang w:eastAsia="ro-RO"/>
        </w:rPr>
        <w:t>Autorizarea organismelor de plasament colectiv in valori mobiliare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31" w:name="do|ttIII|caV:193|si2:217|ar83:218"/>
      <w:r>
        <w:rPr>
          <w:rFonts w:ascii="Verdana" w:eastAsia="Times New Roman" w:hAnsi="Verdana" w:cs="Times New Roman"/>
          <w:b/>
          <w:bCs/>
          <w:noProof/>
          <w:vanish/>
          <w:color w:val="333399"/>
          <w:lang w:eastAsia="ro-RO"/>
        </w:rPr>
        <w:drawing>
          <wp:inline distT="0" distB="0" distL="0" distR="0">
            <wp:extent cx="95250" cy="95250"/>
            <wp:effectExtent l="0" t="0" r="0" b="0"/>
            <wp:docPr id="636" name="Imagine 63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2:217|ar83:21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1"/>
      <w:r w:rsidRPr="00DA486A">
        <w:rPr>
          <w:rFonts w:ascii="Verdana" w:eastAsia="Times New Roman" w:hAnsi="Verdana" w:cs="Times New Roman"/>
          <w:b/>
          <w:bCs/>
          <w:strike/>
          <w:vanish/>
          <w:color w:val="DC143C"/>
          <w:lang w:eastAsia="ro-RO"/>
        </w:rPr>
        <w:t>Art. 83</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32" w:name="do|ttIII|caV:193|si2:217|ar83:218|al1:21"/>
      <w:bookmarkEnd w:id="632"/>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O.P.C.V.M. îşi desfăşoară activitatea, în baza autorizaţiei C.N.V.M., în conformitate cu prezenta lege şi cu reglementările emise în aplicarea ei.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33" w:name="do|ttIII|caV:193|si2:217|ar83:218|al2:22"/>
      <w:bookmarkEnd w:id="633"/>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Un O.P.C.V.M. va fi autorizat după ce, în prealabil, C.N.V.M. a autorizat S.A.I., regulile fondului sau, după caz, actul constitutiv al societăţii de investiţii, alegerea depozitarului şi prospectul de emisiune.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5250" cy="95250"/>
            <wp:effectExtent l="0" t="0" r="0" b="0"/>
            <wp:docPr id="635" name="Imagine 63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2:217|ar83:218|al3:2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A486A">
        <w:rPr>
          <w:rFonts w:ascii="Verdana" w:eastAsia="Times New Roman" w:hAnsi="Verdana" w:cs="Times New Roman"/>
          <w:b/>
          <w:bCs/>
          <w:strike/>
          <w:vanish/>
          <w:color w:val="DC143C"/>
          <w:lang w:eastAsia="ro-RO"/>
        </w:rPr>
        <w:t>(3)</w:t>
      </w:r>
      <w:r w:rsidRPr="00DA486A">
        <w:rPr>
          <w:rFonts w:ascii="Verdana" w:eastAsia="Times New Roman" w:hAnsi="Verdana" w:cs="Times New Roman"/>
          <w:strike/>
          <w:vanish/>
          <w:color w:val="DC143C"/>
          <w:lang w:eastAsia="ro-RO"/>
        </w:rPr>
        <w:t>C.N.V.M. va emite reglementări cu privire la conţinutul regulilor unui fond deschis de investiţii şi al actului constitutiv al unei societăţi de investiţii, care vor avea în vedere cel puţin următoarele: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sidRPr="00DA486A">
        <w:rPr>
          <w:rFonts w:ascii="Verdana" w:eastAsia="Times New Roman" w:hAnsi="Verdana" w:cs="Times New Roman"/>
          <w:b/>
          <w:bCs/>
          <w:strike/>
          <w:vanish/>
          <w:color w:val="DC143C"/>
          <w:lang w:eastAsia="ro-RO"/>
        </w:rPr>
        <w:t>a)</w:t>
      </w:r>
      <w:r w:rsidRPr="00DA486A">
        <w:rPr>
          <w:rFonts w:ascii="Verdana" w:eastAsia="Times New Roman" w:hAnsi="Verdana" w:cs="Times New Roman"/>
          <w:strike/>
          <w:vanish/>
          <w:color w:val="DC143C"/>
          <w:lang w:eastAsia="ro-RO"/>
        </w:rPr>
        <w:t>modalităţile de emitere, vânzare, răscumpărare şi anulare a titlurilor de participare;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sidRPr="00DA486A">
        <w:rPr>
          <w:rFonts w:ascii="Verdana" w:eastAsia="Times New Roman" w:hAnsi="Verdana" w:cs="Times New Roman"/>
          <w:b/>
          <w:bCs/>
          <w:strike/>
          <w:vanish/>
          <w:color w:val="DC143C"/>
          <w:lang w:eastAsia="ro-RO"/>
        </w:rPr>
        <w:t>b)</w:t>
      </w:r>
      <w:r w:rsidRPr="00DA486A">
        <w:rPr>
          <w:rFonts w:ascii="Verdana" w:eastAsia="Times New Roman" w:hAnsi="Verdana" w:cs="Times New Roman"/>
          <w:strike/>
          <w:vanish/>
          <w:color w:val="DC143C"/>
          <w:lang w:eastAsia="ro-RO"/>
        </w:rPr>
        <w:t>calculul valorii activului unitar net;</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sidRPr="00DA486A">
        <w:rPr>
          <w:rFonts w:ascii="Verdana" w:eastAsia="Times New Roman" w:hAnsi="Verdana" w:cs="Times New Roman"/>
          <w:b/>
          <w:bCs/>
          <w:strike/>
          <w:vanish/>
          <w:color w:val="DC143C"/>
          <w:lang w:eastAsia="ro-RO"/>
        </w:rPr>
        <w:t>c)</w:t>
      </w:r>
      <w:r w:rsidRPr="00DA486A">
        <w:rPr>
          <w:rFonts w:ascii="Verdana" w:eastAsia="Times New Roman" w:hAnsi="Verdana" w:cs="Times New Roman"/>
          <w:strike/>
          <w:vanish/>
          <w:color w:val="DC143C"/>
          <w:lang w:eastAsia="ro-RO"/>
        </w:rPr>
        <w:t>identitatea S.A.I., a depozitarului şi relaţia dintre aceste părţi şi investitori;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sidRPr="00DA486A">
        <w:rPr>
          <w:rFonts w:ascii="Verdana" w:eastAsia="Times New Roman" w:hAnsi="Verdana" w:cs="Times New Roman"/>
          <w:b/>
          <w:bCs/>
          <w:strike/>
          <w:vanish/>
          <w:color w:val="DC143C"/>
          <w:lang w:eastAsia="ro-RO"/>
        </w:rPr>
        <w:t>d)</w:t>
      </w:r>
      <w:r w:rsidRPr="00DA486A">
        <w:rPr>
          <w:rFonts w:ascii="Verdana" w:eastAsia="Times New Roman" w:hAnsi="Verdana" w:cs="Times New Roman"/>
          <w:strike/>
          <w:vanish/>
          <w:color w:val="DC143C"/>
          <w:lang w:eastAsia="ro-RO"/>
        </w:rPr>
        <w:t>condiţiile de înlocuire a S.A.I., a depozitarului şi reguli pentru, asigurarea protecţiei investitorilor în astfel de situaţii;</w:t>
      </w:r>
      <w:r w:rsidRPr="00DA486A">
        <w:rPr>
          <w:rFonts w:ascii="Verdana" w:eastAsia="Times New Roman" w:hAnsi="Verdana" w:cs="Times New Roman"/>
          <w:vanish/>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34" name="Imagine 63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588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06-iun-2006 Art. 83, alin. (3), litera D. din titlul III, capitolul V, sectiunea 2 a se vedea referinte de aplicare din </w:t>
      </w:r>
      <w:hyperlink r:id="rId220" w:anchor="do" w:history="1">
        <w:r w:rsidRPr="00DA486A">
          <w:rPr>
            <w:rFonts w:ascii="Verdana" w:eastAsia="Times New Roman" w:hAnsi="Verdana" w:cs="Times New Roman"/>
            <w:b/>
            <w:bCs/>
            <w:i/>
            <w:iCs/>
            <w:color w:val="333399"/>
            <w:sz w:val="18"/>
            <w:szCs w:val="18"/>
            <w:u w:val="single"/>
            <w:lang w:eastAsia="ro-RO"/>
          </w:rPr>
          <w:t>Instructiunile 4/2006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34" w:name="do|ttIII|caV:193|si2:217|ar83:218|al3:22"/>
      <w:bookmarkEnd w:id="634"/>
      <w:r w:rsidRPr="00DA486A">
        <w:rPr>
          <w:rFonts w:ascii="Verdana" w:eastAsia="Times New Roman" w:hAnsi="Verdana" w:cs="Times New Roman"/>
          <w:b/>
          <w:bCs/>
          <w:strike/>
          <w:vanish/>
          <w:color w:val="DC143C"/>
          <w:lang w:eastAsia="ro-RO"/>
        </w:rPr>
        <w:t>e)</w:t>
      </w:r>
      <w:r w:rsidRPr="00DA486A">
        <w:rPr>
          <w:rFonts w:ascii="Verdana" w:eastAsia="Times New Roman" w:hAnsi="Verdana" w:cs="Times New Roman"/>
          <w:strike/>
          <w:vanish/>
          <w:color w:val="DC143C"/>
          <w:lang w:eastAsia="ro-RO"/>
        </w:rPr>
        <w:t>comisioanele de administrare percepute de S.A.I. şi cheltuielile pe care S.A.I. este împuternicită să le efectueze pentru O.P.C.V.M., precum şi metodele de calcul al acestora.</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35" w:name="do|ttIII|caV:193|si2:217|ar83:218|al4:22"/>
      <w:bookmarkEnd w:id="635"/>
      <w:r w:rsidRPr="00DA486A">
        <w:rPr>
          <w:rFonts w:ascii="Verdana" w:eastAsia="Times New Roman" w:hAnsi="Verdana" w:cs="Times New Roman"/>
          <w:b/>
          <w:bCs/>
          <w:strike/>
          <w:vanish/>
          <w:color w:val="DC143C"/>
          <w:lang w:eastAsia="ro-RO"/>
        </w:rPr>
        <w:t>(4)</w:t>
      </w:r>
      <w:r w:rsidRPr="00DA486A">
        <w:rPr>
          <w:rFonts w:ascii="Verdana" w:eastAsia="Times New Roman" w:hAnsi="Verdana" w:cs="Times New Roman"/>
          <w:strike/>
          <w:vanish/>
          <w:color w:val="DC143C"/>
          <w:lang w:eastAsia="ro-RO"/>
        </w:rPr>
        <w:t>C.N.V.M. este în drept să nu acorde autorizaţia unui O.P.C.V.M., dacă persoanele din conducerea efectivă a activităţii de depozitare nu aii bonitatea sau experienţa necesară pentru a desfăşura activităţi specifice pentru respectivul tip de O.P.C.V.M. Identitatea acestor persoane, precum şi a celor care le succed în funcţie, trebuie comunicată imediat C.N.V.M.</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36" w:name="do|ttIII|caV:193|si2:217|ar83:218|al5:22"/>
      <w:bookmarkEnd w:id="636"/>
      <w:r w:rsidRPr="00DA486A">
        <w:rPr>
          <w:rFonts w:ascii="Verdana" w:eastAsia="Times New Roman" w:hAnsi="Verdana" w:cs="Times New Roman"/>
          <w:b/>
          <w:bCs/>
          <w:strike/>
          <w:vanish/>
          <w:color w:val="DC143C"/>
          <w:lang w:eastAsia="ro-RO"/>
        </w:rPr>
        <w:t>(5)</w:t>
      </w:r>
      <w:r w:rsidRPr="00DA486A">
        <w:rPr>
          <w:rFonts w:ascii="Verdana" w:eastAsia="Times New Roman" w:hAnsi="Verdana" w:cs="Times New Roman"/>
          <w:strike/>
          <w:vanish/>
          <w:color w:val="DC143C"/>
          <w:lang w:eastAsia="ro-RO"/>
        </w:rPr>
        <w:t>Acordarea autorizaţiei poate fi refuzată, în cazul în care se consideră că administrarea prudenţială nu poate fi asigurată.</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37" w:name="do|ttIII|caV:193|si2:217|ar84:229"/>
      <w:r>
        <w:rPr>
          <w:rFonts w:ascii="Verdana" w:eastAsia="Times New Roman" w:hAnsi="Verdana" w:cs="Times New Roman"/>
          <w:b/>
          <w:bCs/>
          <w:noProof/>
          <w:vanish/>
          <w:color w:val="333399"/>
          <w:lang w:eastAsia="ro-RO"/>
        </w:rPr>
        <w:drawing>
          <wp:inline distT="0" distB="0" distL="0" distR="0">
            <wp:extent cx="95250" cy="95250"/>
            <wp:effectExtent l="0" t="0" r="0" b="0"/>
            <wp:docPr id="633" name="Imagine 63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2:217|ar84:22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7"/>
      <w:r w:rsidRPr="00DA486A">
        <w:rPr>
          <w:rFonts w:ascii="Verdana" w:eastAsia="Times New Roman" w:hAnsi="Verdana" w:cs="Times New Roman"/>
          <w:b/>
          <w:bCs/>
          <w:strike/>
          <w:vanish/>
          <w:color w:val="DC143C"/>
          <w:lang w:eastAsia="ro-RO"/>
        </w:rPr>
        <w:t>Art. 84</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38" w:name="do|ttIII|caV:193|si2:217|ar84:229|pa1:23"/>
      <w:bookmarkEnd w:id="638"/>
      <w:r w:rsidRPr="00DA486A">
        <w:rPr>
          <w:rFonts w:ascii="Verdana" w:eastAsia="Times New Roman" w:hAnsi="Verdana" w:cs="Times New Roman"/>
          <w:strike/>
          <w:vanish/>
          <w:color w:val="DC143C"/>
          <w:lang w:eastAsia="ro-RO"/>
        </w:rPr>
        <w:t>Condiţiile care au stat la baza autorizaţiei emise de C.N.V.M. trebuie menţinute pe toată durata de existenţă a unui O.P.C.V.M. Orice modificare a acestora este supusă în prealabil autorizării C.N.V.M.</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39" w:name="do|ttIII|caV:193|si2:217|ar85:231"/>
      <w:r>
        <w:rPr>
          <w:rFonts w:ascii="Verdana" w:eastAsia="Times New Roman" w:hAnsi="Verdana" w:cs="Times New Roman"/>
          <w:b/>
          <w:bCs/>
          <w:noProof/>
          <w:vanish/>
          <w:color w:val="333399"/>
          <w:lang w:eastAsia="ro-RO"/>
        </w:rPr>
        <w:drawing>
          <wp:inline distT="0" distB="0" distL="0" distR="0">
            <wp:extent cx="95250" cy="95250"/>
            <wp:effectExtent l="0" t="0" r="0" b="0"/>
            <wp:docPr id="632" name="Imagine 63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2:217|ar85:23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9"/>
      <w:r w:rsidRPr="00DA486A">
        <w:rPr>
          <w:rFonts w:ascii="Verdana" w:eastAsia="Times New Roman" w:hAnsi="Verdana" w:cs="Times New Roman"/>
          <w:b/>
          <w:bCs/>
          <w:strike/>
          <w:vanish/>
          <w:color w:val="DC143C"/>
          <w:lang w:eastAsia="ro-RO"/>
        </w:rPr>
        <w:t>Art. 85</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40" w:name="do|ttIII|caV:193|si2:217|ar85:231|al1:23"/>
      <w:bookmarkEnd w:id="640"/>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C.N.V.M. va acorda autorizaţia unui O.P.C.V.M., precum şi autorizaţia pentru iniţierea şi derularea ofertei publice continue de titluri de participare, în termen de maximum 30 de zile de la data primirii documentaţiei complete prevăzute de reglementările în vigoare sau va emite, în cazul respingerii cererii, o decizie motivată.</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41" w:name="do|ttIII|caV:193|si2:217|ar85:231|al2:23"/>
      <w:bookmarkEnd w:id="641"/>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Fondurile deschise de investiţii şi societăţile de investiţii care au fost autorizate vor fi înscrise în Registrul C.N.V.M.</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42" w:name="do|ttIII|caV:193|si2:217|ar85:231|al3:23"/>
      <w:bookmarkEnd w:id="642"/>
      <w:r w:rsidRPr="00DA486A">
        <w:rPr>
          <w:rFonts w:ascii="Verdana" w:eastAsia="Times New Roman" w:hAnsi="Verdana" w:cs="Times New Roman"/>
          <w:b/>
          <w:bCs/>
          <w:strike/>
          <w:vanish/>
          <w:color w:val="DC143C"/>
          <w:lang w:eastAsia="ro-RO"/>
        </w:rPr>
        <w:t>(3)</w:t>
      </w:r>
      <w:r w:rsidRPr="00DA486A">
        <w:rPr>
          <w:rFonts w:ascii="Verdana" w:eastAsia="Times New Roman" w:hAnsi="Verdana" w:cs="Times New Roman"/>
          <w:strike/>
          <w:vanish/>
          <w:color w:val="DC143C"/>
          <w:lang w:eastAsia="ro-RO"/>
        </w:rPr>
        <w:t>S.A.I. are obligaţia de a menţiona numărul de înscriere în registrul prevăzut la alin. (2) în toate actele, documentele şi corespondenţa pe care S.A.I. le emite sau le iniţiază, în numele O.P.C.V.M. pe care îl administrează.</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43" w:name="do|ttIII|caV:193|si2:217|ar86:235"/>
      <w:r>
        <w:rPr>
          <w:rFonts w:ascii="Verdana" w:eastAsia="Times New Roman" w:hAnsi="Verdana" w:cs="Times New Roman"/>
          <w:b/>
          <w:bCs/>
          <w:noProof/>
          <w:vanish/>
          <w:color w:val="333399"/>
          <w:lang w:eastAsia="ro-RO"/>
        </w:rPr>
        <w:drawing>
          <wp:inline distT="0" distB="0" distL="0" distR="0">
            <wp:extent cx="95250" cy="95250"/>
            <wp:effectExtent l="0" t="0" r="0" b="0"/>
            <wp:docPr id="631" name="Imagine 63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2:217|ar86:23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3"/>
      <w:r w:rsidRPr="00DA486A">
        <w:rPr>
          <w:rFonts w:ascii="Verdana" w:eastAsia="Times New Roman" w:hAnsi="Verdana" w:cs="Times New Roman"/>
          <w:b/>
          <w:bCs/>
          <w:strike/>
          <w:vanish/>
          <w:color w:val="DC143C"/>
          <w:lang w:eastAsia="ro-RO"/>
        </w:rPr>
        <w:t>Art. 86</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44" w:name="do|ttIII|caV:193|si2:217|ar86:235|al1:23"/>
      <w:bookmarkEnd w:id="644"/>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Prospectul şi prospectul simplificat trebuie să conţină informaţiile necesare, pentru ca investitorii să poată aprecia în deplină cunoştinţă de cauză investiţia care le este propusă şi, în special, riscurile pe care aceasta le implică. Prospectul include o descriere clară şi uşor de înţeles a profilului de risc al fondului, indiferent de instrumentele în care acesta investeşte.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45" w:name="do|ttIII|caV:193|si2:217|ar86:235|al2:23"/>
      <w:bookmarkEnd w:id="645"/>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C.N.V.M. va emite reglementări cu. privire la conţinutul minim şi formatul prospectului şi al prospectului simplificat. Nu este obligatorie inserarea în prospect a informaţiilor cuprinse în regulile fondului sau în actul constitutiv, anexate la prospect.</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46" w:name="do|ttIII|caV:193|si2:217|ar86:235|al3:23"/>
      <w:bookmarkEnd w:id="646"/>
      <w:r w:rsidRPr="00DA486A">
        <w:rPr>
          <w:rFonts w:ascii="Verdana" w:eastAsia="Times New Roman" w:hAnsi="Verdana" w:cs="Times New Roman"/>
          <w:b/>
          <w:bCs/>
          <w:strike/>
          <w:vanish/>
          <w:color w:val="DC143C"/>
          <w:lang w:eastAsia="ro-RO"/>
        </w:rPr>
        <w:t>(3)</w:t>
      </w:r>
      <w:r w:rsidRPr="00DA486A">
        <w:rPr>
          <w:rFonts w:ascii="Verdana" w:eastAsia="Times New Roman" w:hAnsi="Verdana" w:cs="Times New Roman"/>
          <w:strike/>
          <w:vanish/>
          <w:color w:val="DC143C"/>
          <w:lang w:eastAsia="ro-RO"/>
        </w:rPr>
        <w:t>Prospectul simplificat este parte a prospectului şi poate fi detaşat de acesta.</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47" w:name="do|ttIII|caV:193|si2:217|ar86:235|al4:23"/>
      <w:bookmarkEnd w:id="647"/>
      <w:r w:rsidRPr="00DA486A">
        <w:rPr>
          <w:rFonts w:ascii="Verdana" w:eastAsia="Times New Roman" w:hAnsi="Verdana" w:cs="Times New Roman"/>
          <w:b/>
          <w:bCs/>
          <w:strike/>
          <w:vanish/>
          <w:color w:val="DC143C"/>
          <w:lang w:eastAsia="ro-RO"/>
        </w:rPr>
        <w:t>(4)</w:t>
      </w:r>
      <w:r w:rsidRPr="00DA486A">
        <w:rPr>
          <w:rFonts w:ascii="Verdana" w:eastAsia="Times New Roman" w:hAnsi="Verdana" w:cs="Times New Roman"/>
          <w:strike/>
          <w:vanish/>
          <w:color w:val="DC143C"/>
          <w:lang w:eastAsia="ro-RO"/>
        </w:rPr>
        <w:t>Prospectul simplificat trebuie oferit gratuit subscriitorilor, înainte de încheierea contractului. în plus, prospectul şi ultimele raportări anuale şi semestriale, publicate în conformitate cu art. 107, sunt furnizate gratuit investitorilor, la cererea acestora.</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48" w:name="do|ttIII|caV:193|si2:217|ar86:235|al5:24"/>
      <w:bookmarkEnd w:id="648"/>
      <w:r w:rsidRPr="00DA486A">
        <w:rPr>
          <w:rFonts w:ascii="Verdana" w:eastAsia="Times New Roman" w:hAnsi="Verdana" w:cs="Times New Roman"/>
          <w:b/>
          <w:bCs/>
          <w:strike/>
          <w:vanish/>
          <w:color w:val="DC143C"/>
          <w:lang w:eastAsia="ro-RO"/>
        </w:rPr>
        <w:t>(5)</w:t>
      </w:r>
      <w:r w:rsidRPr="00DA486A">
        <w:rPr>
          <w:rFonts w:ascii="Verdana" w:eastAsia="Times New Roman" w:hAnsi="Verdana" w:cs="Times New Roman"/>
          <w:strike/>
          <w:vanish/>
          <w:color w:val="DC143C"/>
          <w:lang w:eastAsia="ro-RO"/>
        </w:rPr>
        <w:t>Orice persoană care subscrie titluri de participare va da o declaraţie, prin care confirmă faptul că a primit, a citit şi a înţeles prospectul;</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49" w:name="do|ttIII|caV:193|si2:217|ar86:235|al6:24"/>
      <w:bookmarkEnd w:id="649"/>
      <w:r w:rsidRPr="00DA486A">
        <w:rPr>
          <w:rFonts w:ascii="Verdana" w:eastAsia="Times New Roman" w:hAnsi="Verdana" w:cs="Times New Roman"/>
          <w:b/>
          <w:bCs/>
          <w:strike/>
          <w:vanish/>
          <w:color w:val="DC143C"/>
          <w:lang w:eastAsia="ro-RO"/>
        </w:rPr>
        <w:t>(6)</w:t>
      </w:r>
      <w:r w:rsidRPr="00DA486A">
        <w:rPr>
          <w:rFonts w:ascii="Verdana" w:eastAsia="Times New Roman" w:hAnsi="Verdana" w:cs="Times New Roman"/>
          <w:strike/>
          <w:vanish/>
          <w:color w:val="DC143C"/>
          <w:lang w:eastAsia="ro-RO"/>
        </w:rPr>
        <w:t>Elementele esenţiale ale prospectului de emisiune şi ale prospectului simplificat ale O.P.C.V.M. vor fi actualizate, cu toate modificările care apar, în conformitate cu reglementările emise de C.N.V.M.</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50" w:name="do|ttIII|caV:193|si2:217|ar87:242"/>
      <w:r>
        <w:rPr>
          <w:rFonts w:ascii="Verdana" w:eastAsia="Times New Roman" w:hAnsi="Verdana" w:cs="Times New Roman"/>
          <w:b/>
          <w:bCs/>
          <w:noProof/>
          <w:vanish/>
          <w:color w:val="333399"/>
          <w:lang w:eastAsia="ro-RO"/>
        </w:rPr>
        <w:drawing>
          <wp:inline distT="0" distB="0" distL="0" distR="0">
            <wp:extent cx="95250" cy="95250"/>
            <wp:effectExtent l="0" t="0" r="0" b="0"/>
            <wp:docPr id="630" name="Imagine 63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2:217|ar87:24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0"/>
      <w:r w:rsidRPr="00DA486A">
        <w:rPr>
          <w:rFonts w:ascii="Verdana" w:eastAsia="Times New Roman" w:hAnsi="Verdana" w:cs="Times New Roman"/>
          <w:b/>
          <w:bCs/>
          <w:strike/>
          <w:vanish/>
          <w:color w:val="DC143C"/>
          <w:lang w:eastAsia="ro-RO"/>
        </w:rPr>
        <w:t>Art. 87</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51" w:name="do|ttIII|caV:193|si2:217|ar87:242|pa1:24"/>
      <w:bookmarkEnd w:id="651"/>
      <w:r w:rsidRPr="00DA486A">
        <w:rPr>
          <w:rFonts w:ascii="Verdana" w:eastAsia="Times New Roman" w:hAnsi="Verdana" w:cs="Times New Roman"/>
          <w:strike/>
          <w:vanish/>
          <w:color w:val="DC143C"/>
          <w:lang w:eastAsia="ro-RO"/>
        </w:rPr>
        <w:t>Pentru a asigura informarea corectă a publicului, C.N.V.M. poate cere, în orice moment, unui O.P.C.V.M. să modifice informaţia din prospect şi din prospectul simplificat.</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52" w:name="do|ttIII|caV:193|si3:244"/>
      <w:r>
        <w:rPr>
          <w:rFonts w:ascii="Verdana" w:eastAsia="Times New Roman" w:hAnsi="Verdana" w:cs="Times New Roman"/>
          <w:b/>
          <w:bCs/>
          <w:noProof/>
          <w:vanish/>
          <w:color w:val="333399"/>
          <w:lang w:eastAsia="ro-RO"/>
        </w:rPr>
        <w:drawing>
          <wp:inline distT="0" distB="0" distL="0" distR="0">
            <wp:extent cx="95250" cy="95250"/>
            <wp:effectExtent l="0" t="0" r="0" b="0"/>
            <wp:docPr id="629" name="Imagine 62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3:24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2"/>
      <w:r w:rsidRPr="00DA486A">
        <w:rPr>
          <w:rFonts w:ascii="Verdana" w:eastAsia="Times New Roman" w:hAnsi="Verdana" w:cs="Times New Roman"/>
          <w:b/>
          <w:bCs/>
          <w:strike/>
          <w:vanish/>
          <w:color w:val="DC143C"/>
          <w:sz w:val="24"/>
          <w:szCs w:val="24"/>
          <w:lang w:eastAsia="ro-RO"/>
        </w:rPr>
        <w:t>SECŢIUNEA 3:</w:t>
      </w:r>
      <w:r w:rsidRPr="00DA486A">
        <w:rPr>
          <w:rFonts w:ascii="Verdana" w:eastAsia="Times New Roman" w:hAnsi="Verdana" w:cs="Times New Roman"/>
          <w:vanish/>
          <w:lang w:eastAsia="ro-RO"/>
        </w:rPr>
        <w:t xml:space="preserve"> </w:t>
      </w:r>
      <w:r w:rsidRPr="00DA486A">
        <w:rPr>
          <w:rFonts w:ascii="Verdana" w:eastAsia="Times New Roman" w:hAnsi="Verdana" w:cs="Times New Roman"/>
          <w:b/>
          <w:bCs/>
          <w:strike/>
          <w:vanish/>
          <w:color w:val="DC143C"/>
          <w:sz w:val="24"/>
          <w:szCs w:val="24"/>
          <w:lang w:eastAsia="ro-RO"/>
        </w:rPr>
        <w:t>Fondurile deschise de investiţii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53" w:name="do|ttIII|caV:193|si3:244|ar88:245"/>
      <w:r>
        <w:rPr>
          <w:rFonts w:ascii="Verdana" w:eastAsia="Times New Roman" w:hAnsi="Verdana" w:cs="Times New Roman"/>
          <w:b/>
          <w:bCs/>
          <w:noProof/>
          <w:vanish/>
          <w:color w:val="333399"/>
          <w:lang w:eastAsia="ro-RO"/>
        </w:rPr>
        <w:drawing>
          <wp:inline distT="0" distB="0" distL="0" distR="0">
            <wp:extent cx="95250" cy="95250"/>
            <wp:effectExtent l="0" t="0" r="0" b="0"/>
            <wp:docPr id="628" name="Imagine 62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3:244|ar88:24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3"/>
      <w:r w:rsidRPr="00DA486A">
        <w:rPr>
          <w:rFonts w:ascii="Verdana" w:eastAsia="Times New Roman" w:hAnsi="Verdana" w:cs="Times New Roman"/>
          <w:b/>
          <w:bCs/>
          <w:strike/>
          <w:vanish/>
          <w:color w:val="DC143C"/>
          <w:lang w:eastAsia="ro-RO"/>
        </w:rPr>
        <w:t>Art. 88</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54" w:name="do|ttIII|caV:193|si3:244|ar88:245|pa1:24"/>
      <w:bookmarkEnd w:id="654"/>
      <w:r w:rsidRPr="00DA486A">
        <w:rPr>
          <w:rFonts w:ascii="Verdana" w:eastAsia="Times New Roman" w:hAnsi="Verdana" w:cs="Times New Roman"/>
          <w:strike/>
          <w:vanish/>
          <w:color w:val="DC143C"/>
          <w:lang w:eastAsia="ro-RO"/>
        </w:rPr>
        <w:t>Regulile fondului deschis de investiţii sunt parte integrantă a prospectului de emisiune, fiind anexă la acesta.</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55" w:name="do|ttIII|caV:193|si3:244|ar89:247"/>
      <w:r>
        <w:rPr>
          <w:rFonts w:ascii="Verdana" w:eastAsia="Times New Roman" w:hAnsi="Verdana" w:cs="Times New Roman"/>
          <w:b/>
          <w:bCs/>
          <w:noProof/>
          <w:vanish/>
          <w:color w:val="333399"/>
          <w:lang w:eastAsia="ro-RO"/>
        </w:rPr>
        <w:drawing>
          <wp:inline distT="0" distB="0" distL="0" distR="0">
            <wp:extent cx="95250" cy="95250"/>
            <wp:effectExtent l="0" t="0" r="0" b="0"/>
            <wp:docPr id="627" name="Imagine 62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3:244|ar89:24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5"/>
      <w:r w:rsidRPr="00DA486A">
        <w:rPr>
          <w:rFonts w:ascii="Verdana" w:eastAsia="Times New Roman" w:hAnsi="Verdana" w:cs="Times New Roman"/>
          <w:b/>
          <w:bCs/>
          <w:strike/>
          <w:vanish/>
          <w:color w:val="DC143C"/>
          <w:lang w:eastAsia="ro-RO"/>
        </w:rPr>
        <w:t>Art. 89</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56" w:name="do|ttIII|caV:193|si3:244|ar89:247|al1:24"/>
      <w:bookmarkEnd w:id="656"/>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Unităţile de fond emise de fondurile deschise de investiţii vor fi de ian singur tip, înregistrate, dematerializate şi vor conferi deţinătorilor lor drepturi egale. Unităţile de fond vor fi plătite integral la momentul subscrierii.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57" w:name="do|ttIII|caV:193|si3:244|ar89:247|al2:24"/>
      <w:bookmarkEnd w:id="657"/>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Participarea la un fond deschis de investiţii este atestată printr-un certificat ce confirmă deţinerea de unităţi de fond.</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58" w:name="do|ttIII|caV:193|si3:244|ar90:250"/>
      <w:r>
        <w:rPr>
          <w:rFonts w:ascii="Verdana" w:eastAsia="Times New Roman" w:hAnsi="Verdana" w:cs="Times New Roman"/>
          <w:b/>
          <w:bCs/>
          <w:noProof/>
          <w:vanish/>
          <w:color w:val="333399"/>
          <w:lang w:eastAsia="ro-RO"/>
        </w:rPr>
        <w:drawing>
          <wp:inline distT="0" distB="0" distL="0" distR="0">
            <wp:extent cx="95250" cy="95250"/>
            <wp:effectExtent l="0" t="0" r="0" b="0"/>
            <wp:docPr id="626" name="Imagine 62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3:244|ar90:25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8"/>
      <w:r w:rsidRPr="00DA486A">
        <w:rPr>
          <w:rFonts w:ascii="Verdana" w:eastAsia="Times New Roman" w:hAnsi="Verdana" w:cs="Times New Roman"/>
          <w:b/>
          <w:bCs/>
          <w:strike/>
          <w:vanish/>
          <w:color w:val="DC143C"/>
          <w:lang w:eastAsia="ro-RO"/>
        </w:rPr>
        <w:t>Art. 90</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59" w:name="do|ttIII|caV:193|si3:244|ar90:250|pa1:25"/>
      <w:bookmarkEnd w:id="659"/>
      <w:r w:rsidRPr="00DA486A">
        <w:rPr>
          <w:rFonts w:ascii="Verdana" w:eastAsia="Times New Roman" w:hAnsi="Verdana" w:cs="Times New Roman"/>
          <w:strike/>
          <w:vanish/>
          <w:color w:val="DC143C"/>
          <w:lang w:eastAsia="ro-RO"/>
        </w:rPr>
        <w:t>Fondurile deschise de investiţii nu emit alte instrumente financiare în afara unităţilor de fond.</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60" w:name="do|ttIII|caV:193|si3:244|ar91:252"/>
      <w:r>
        <w:rPr>
          <w:rFonts w:ascii="Verdana" w:eastAsia="Times New Roman" w:hAnsi="Verdana" w:cs="Times New Roman"/>
          <w:b/>
          <w:bCs/>
          <w:noProof/>
          <w:vanish/>
          <w:color w:val="333399"/>
          <w:lang w:eastAsia="ro-RO"/>
        </w:rPr>
        <w:drawing>
          <wp:inline distT="0" distB="0" distL="0" distR="0">
            <wp:extent cx="95250" cy="95250"/>
            <wp:effectExtent l="0" t="0" r="0" b="0"/>
            <wp:docPr id="625" name="Imagine 62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3:244|ar91:25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0"/>
      <w:r w:rsidRPr="00DA486A">
        <w:rPr>
          <w:rFonts w:ascii="Verdana" w:eastAsia="Times New Roman" w:hAnsi="Verdana" w:cs="Times New Roman"/>
          <w:b/>
          <w:bCs/>
          <w:strike/>
          <w:vanish/>
          <w:color w:val="DC143C"/>
          <w:lang w:eastAsia="ro-RO"/>
        </w:rPr>
        <w:t>Art. 91</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5250" cy="95250"/>
            <wp:effectExtent l="0" t="0" r="0" b="0"/>
            <wp:docPr id="624" name="Imagine 62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3:244|ar91:252|al1:25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Unităţile de fond se cumpără la preţul de emisiune.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61" w:name="do|ttIII|caV:193|si3:244|ar91:252|al1:25"/>
      <w:bookmarkEnd w:id="661"/>
      <w:r w:rsidRPr="00DA486A">
        <w:rPr>
          <w:rFonts w:ascii="Verdana" w:eastAsia="Times New Roman" w:hAnsi="Verdana" w:cs="Times New Roman"/>
          <w:strike/>
          <w:vanish/>
          <w:color w:val="DC143C"/>
          <w:lang w:eastAsia="ro-RO"/>
        </w:rPr>
        <w:t>Preţul de emisiune este stabilit pe baza. valorii activului net, certificată de către depozitar şi valabilă pentru ziua în care se efectuează cumpărarea.</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62" w:name="do|ttIII|caV:193|si3:244|ar91:252|al2:25"/>
      <w:bookmarkEnd w:id="662"/>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Unităţile de fond pot fi răscumpărate, la preţul stabilit pe baza valorii activului net, certificată de către depozitar şi valabilă pentru ziua în care a fost depusă cererea de răscumpărare.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63" w:name="do|ttIII|caV:193|si3:244|ar91:252|al3:25"/>
      <w:bookmarkEnd w:id="663"/>
      <w:r w:rsidRPr="00DA486A">
        <w:rPr>
          <w:rFonts w:ascii="Verdana" w:eastAsia="Times New Roman" w:hAnsi="Verdana" w:cs="Times New Roman"/>
          <w:b/>
          <w:bCs/>
          <w:strike/>
          <w:vanish/>
          <w:color w:val="DC143C"/>
          <w:lang w:eastAsia="ro-RO"/>
        </w:rPr>
        <w:t>(3)</w:t>
      </w:r>
      <w:r w:rsidRPr="00DA486A">
        <w:rPr>
          <w:rFonts w:ascii="Verdana" w:eastAsia="Times New Roman" w:hAnsi="Verdana" w:cs="Times New Roman"/>
          <w:strike/>
          <w:vanish/>
          <w:color w:val="DC143C"/>
          <w:lang w:eastAsia="ro-RO"/>
        </w:rPr>
        <w:t>Valoarea activului net şi valoarea unităţii de fond ale unui fond deschis de investiţii vor fi publicate zilnic de către S.A.I., pentru, fiecare zi lucrătoare, în baza datelor certificate de depozitar.</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64" w:name="do|ttIII|caV:193|si3:244|ar91:252|al4:25"/>
      <w:bookmarkEnd w:id="664"/>
      <w:r w:rsidRPr="00DA486A">
        <w:rPr>
          <w:rFonts w:ascii="Verdana" w:eastAsia="Times New Roman" w:hAnsi="Verdana" w:cs="Times New Roman"/>
          <w:b/>
          <w:bCs/>
          <w:strike/>
          <w:vanish/>
          <w:color w:val="DC143C"/>
          <w:lang w:eastAsia="ro-RO"/>
        </w:rPr>
        <w:t>(4)</w:t>
      </w:r>
      <w:r w:rsidRPr="00DA486A">
        <w:rPr>
          <w:rFonts w:ascii="Verdana" w:eastAsia="Times New Roman" w:hAnsi="Verdana" w:cs="Times New Roman"/>
          <w:strike/>
          <w:vanish/>
          <w:color w:val="DC143C"/>
          <w:lang w:eastAsia="ro-RO"/>
        </w:rPr>
        <w:t>C.N.V.M. va emite reglementări cu privire la modalitatea de calcul a activului net şi a activului net unitar.</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65" w:name="do|ttIII|caV:193|si4:258"/>
      <w:r>
        <w:rPr>
          <w:rFonts w:ascii="Verdana" w:eastAsia="Times New Roman" w:hAnsi="Verdana" w:cs="Times New Roman"/>
          <w:b/>
          <w:bCs/>
          <w:noProof/>
          <w:vanish/>
          <w:color w:val="333399"/>
          <w:lang w:eastAsia="ro-RO"/>
        </w:rPr>
        <w:drawing>
          <wp:inline distT="0" distB="0" distL="0" distR="0">
            <wp:extent cx="95250" cy="95250"/>
            <wp:effectExtent l="0" t="0" r="0" b="0"/>
            <wp:docPr id="623" name="Imagine 62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4:25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5"/>
      <w:r w:rsidRPr="00DA486A">
        <w:rPr>
          <w:rFonts w:ascii="Verdana" w:eastAsia="Times New Roman" w:hAnsi="Verdana" w:cs="Times New Roman"/>
          <w:b/>
          <w:bCs/>
          <w:strike/>
          <w:vanish/>
          <w:color w:val="DC143C"/>
          <w:sz w:val="24"/>
          <w:szCs w:val="24"/>
          <w:lang w:eastAsia="ro-RO"/>
        </w:rPr>
        <w:t>SECŢIUNEA 4:</w:t>
      </w:r>
      <w:r w:rsidRPr="00DA486A">
        <w:rPr>
          <w:rFonts w:ascii="Verdana" w:eastAsia="Times New Roman" w:hAnsi="Verdana" w:cs="Times New Roman"/>
          <w:vanish/>
          <w:lang w:eastAsia="ro-RO"/>
        </w:rPr>
        <w:t xml:space="preserve"> </w:t>
      </w:r>
      <w:r w:rsidRPr="00DA486A">
        <w:rPr>
          <w:rFonts w:ascii="Verdana" w:eastAsia="Times New Roman" w:hAnsi="Verdana" w:cs="Times New Roman"/>
          <w:b/>
          <w:bCs/>
          <w:strike/>
          <w:vanish/>
          <w:color w:val="DC143C"/>
          <w:sz w:val="24"/>
          <w:szCs w:val="24"/>
          <w:lang w:eastAsia="ro-RO"/>
        </w:rPr>
        <w:t>Societăţile de investiţii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66" w:name="do|ttIII|caV:193|si4:258|ar92:259"/>
      <w:r>
        <w:rPr>
          <w:rFonts w:ascii="Verdana" w:eastAsia="Times New Roman" w:hAnsi="Verdana" w:cs="Times New Roman"/>
          <w:b/>
          <w:bCs/>
          <w:noProof/>
          <w:vanish/>
          <w:color w:val="333399"/>
          <w:lang w:eastAsia="ro-RO"/>
        </w:rPr>
        <w:drawing>
          <wp:inline distT="0" distB="0" distL="0" distR="0">
            <wp:extent cx="95250" cy="95250"/>
            <wp:effectExtent l="0" t="0" r="0" b="0"/>
            <wp:docPr id="622" name="Imagine 62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4:258|ar92:25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6"/>
      <w:r w:rsidRPr="00DA486A">
        <w:rPr>
          <w:rFonts w:ascii="Verdana" w:eastAsia="Times New Roman" w:hAnsi="Verdana" w:cs="Times New Roman"/>
          <w:b/>
          <w:bCs/>
          <w:strike/>
          <w:vanish/>
          <w:color w:val="DC143C"/>
          <w:lang w:eastAsia="ro-RO"/>
        </w:rPr>
        <w:t>Art. 92</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67" w:name="do|ttIII|caV:193|si4:258|ar92:259|al1:26"/>
      <w:bookmarkEnd w:id="667"/>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O societate de investiţii va emite acţiuni nominative, plătite integral la momentul subscrierii.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68" w:name="do|ttIII|caV:193|si4:258|ar92:259|al2:26"/>
      <w:bookmarkEnd w:id="668"/>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O societate de investiţii nu poate desfăşura alte activităţi, în afara celor prevăzute la art. 76 alin. (1) .</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69" w:name="do|ttIII|caV:193|si4:258|ar92:259|al3:26"/>
      <w:bookmarkEnd w:id="669"/>
      <w:r w:rsidRPr="00DA486A">
        <w:rPr>
          <w:rFonts w:ascii="Verdana" w:eastAsia="Times New Roman" w:hAnsi="Verdana" w:cs="Times New Roman"/>
          <w:b/>
          <w:bCs/>
          <w:strike/>
          <w:vanish/>
          <w:color w:val="DC143C"/>
          <w:lang w:eastAsia="ro-RO"/>
        </w:rPr>
        <w:t>(3)</w:t>
      </w:r>
      <w:r w:rsidRPr="00DA486A">
        <w:rPr>
          <w:rFonts w:ascii="Verdana" w:eastAsia="Times New Roman" w:hAnsi="Verdana" w:cs="Times New Roman"/>
          <w:strike/>
          <w:vanish/>
          <w:color w:val="DC143C"/>
          <w:lang w:eastAsia="ro-RO"/>
        </w:rPr>
        <w:t>Societăţile de investiţii pot administra numai activele proprii, şi nu pot, în nici o situaţie, să fie mandatate pentru administrarea de active în favoarea unei terţe părţi.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70" w:name="do|ttIII|caV:193|si4:258|ar93:263"/>
      <w:r>
        <w:rPr>
          <w:rFonts w:ascii="Verdana" w:eastAsia="Times New Roman" w:hAnsi="Verdana" w:cs="Times New Roman"/>
          <w:b/>
          <w:bCs/>
          <w:noProof/>
          <w:vanish/>
          <w:color w:val="333399"/>
          <w:lang w:eastAsia="ro-RO"/>
        </w:rPr>
        <w:drawing>
          <wp:inline distT="0" distB="0" distL="0" distR="0">
            <wp:extent cx="95250" cy="95250"/>
            <wp:effectExtent l="0" t="0" r="0" b="0"/>
            <wp:docPr id="621" name="Imagine 62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4:258|ar93:26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0"/>
      <w:r w:rsidRPr="00DA486A">
        <w:rPr>
          <w:rFonts w:ascii="Verdana" w:eastAsia="Times New Roman" w:hAnsi="Verdana" w:cs="Times New Roman"/>
          <w:b/>
          <w:bCs/>
          <w:strike/>
          <w:vanish/>
          <w:color w:val="DC143C"/>
          <w:lang w:eastAsia="ro-RO"/>
        </w:rPr>
        <w:t>Art. 93</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71" w:name="do|ttIII|caV:193|si4:258|ar93:263|pa1:26"/>
      <w:bookmarkEnd w:id="671"/>
      <w:r w:rsidRPr="00DA486A">
        <w:rPr>
          <w:rFonts w:ascii="Verdana" w:eastAsia="Times New Roman" w:hAnsi="Verdana" w:cs="Times New Roman"/>
          <w:strike/>
          <w:vanish/>
          <w:color w:val="DC143C"/>
          <w:lang w:eastAsia="ro-RO"/>
        </w:rPr>
        <w:t>O societate de investiţii este administrată de o S.A.I. autorizată în conformitate cu prevederile prezentei legi sau de un consiliu de administraţie, în conformitate cu actele constitutive.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72" w:name="do|ttIII|caV:193|si4:258|ar94:265"/>
      <w:r>
        <w:rPr>
          <w:rFonts w:ascii="Verdana" w:eastAsia="Times New Roman" w:hAnsi="Verdana" w:cs="Times New Roman"/>
          <w:b/>
          <w:bCs/>
          <w:noProof/>
          <w:vanish/>
          <w:color w:val="333399"/>
          <w:lang w:eastAsia="ro-RO"/>
        </w:rPr>
        <w:drawing>
          <wp:inline distT="0" distB="0" distL="0" distR="0">
            <wp:extent cx="95250" cy="95250"/>
            <wp:effectExtent l="0" t="0" r="0" b="0"/>
            <wp:docPr id="620" name="Imagine 62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4:258|ar94:26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2"/>
      <w:r w:rsidRPr="00DA486A">
        <w:rPr>
          <w:rFonts w:ascii="Verdana" w:eastAsia="Times New Roman" w:hAnsi="Verdana" w:cs="Times New Roman"/>
          <w:b/>
          <w:bCs/>
          <w:strike/>
          <w:vanish/>
          <w:color w:val="DC143C"/>
          <w:lang w:eastAsia="ro-RO"/>
        </w:rPr>
        <w:t>Art. 94</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73" w:name="do|ttIII|caV:193|si4:258|ar94:265|al1:26"/>
      <w:bookmarkEnd w:id="673"/>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Capitalul iniţial al unei societăţi de investiţii care se autoadministrează va fi calculat, în conformitate cu reglementările C.N.V.M. şi este de cel puţin echivalentul a 300.000 euro, calculat la cursul de referinţă comunicat de Banca Naţională a României.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74" w:name="do|ttIII|caV:193|si4:258|ar94:265|al2:26"/>
      <w:bookmarkEnd w:id="674"/>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Până la data de 31 decembrie 2004, societăţile de investiţii care se autoadministrează au obligaţia de a-şi majora şi menţine capitalul iniţial cel puţin la nivelul echivalentului în lei a 100.000 euro, calculat la cursul de referinţă comunicat de Banca Naţională a României.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75" w:name="do|ttIII|caV:193|si4:258|ar94:265|al3:26"/>
      <w:bookmarkEnd w:id="675"/>
      <w:r w:rsidRPr="00DA486A">
        <w:rPr>
          <w:rFonts w:ascii="Verdana" w:eastAsia="Times New Roman" w:hAnsi="Verdana" w:cs="Times New Roman"/>
          <w:b/>
          <w:bCs/>
          <w:strike/>
          <w:vanish/>
          <w:color w:val="DC143C"/>
          <w:lang w:eastAsia="ro-RO"/>
        </w:rPr>
        <w:t>(3)</w:t>
      </w:r>
      <w:r w:rsidRPr="00DA486A">
        <w:rPr>
          <w:rFonts w:ascii="Verdana" w:eastAsia="Times New Roman" w:hAnsi="Verdana" w:cs="Times New Roman"/>
          <w:strike/>
          <w:vanish/>
          <w:color w:val="DC143C"/>
          <w:lang w:eastAsia="ro-RO"/>
        </w:rPr>
        <w:t>Până la data de 31 decembrie 2005, societăţile de investiţii care se autoadministrează au obligaţia de a-şi majora şi menţine capitalul iniţial cel puţin la nivelul echivalentului în lei a 200.000 euro, calculat la cursul de referinţă comunicat de Banca Naţională a României.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76" w:name="do|ttIII|caV:193|si4:258|ar94:265|al4:26"/>
      <w:bookmarkEnd w:id="676"/>
      <w:r w:rsidRPr="00DA486A">
        <w:rPr>
          <w:rFonts w:ascii="Verdana" w:eastAsia="Times New Roman" w:hAnsi="Verdana" w:cs="Times New Roman"/>
          <w:b/>
          <w:bCs/>
          <w:strike/>
          <w:vanish/>
          <w:color w:val="DC143C"/>
          <w:lang w:eastAsia="ro-RO"/>
        </w:rPr>
        <w:t>(4)</w:t>
      </w:r>
      <w:r w:rsidRPr="00DA486A">
        <w:rPr>
          <w:rFonts w:ascii="Verdana" w:eastAsia="Times New Roman" w:hAnsi="Verdana" w:cs="Times New Roman"/>
          <w:strike/>
          <w:vanish/>
          <w:color w:val="DC143C"/>
          <w:lang w:eastAsia="ro-RO"/>
        </w:rPr>
        <w:t>Până la data de 31 decembrie 2006, societăţile de investiţii care se autoadministrează au obligaţia de a-şi majora şi menţine capitalul iniţial cel puţin la nivelul echivalentului în lei a 300.000 euro, calculat la cursul de referinţă comunicat de Banca Naţională a României.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77" w:name="do|ttIII|caV:193|si4:258|ar94:265|al5:27"/>
      <w:bookmarkEnd w:id="677"/>
      <w:r w:rsidRPr="00DA486A">
        <w:rPr>
          <w:rFonts w:ascii="Verdana" w:eastAsia="Times New Roman" w:hAnsi="Verdana" w:cs="Times New Roman"/>
          <w:b/>
          <w:bCs/>
          <w:strike/>
          <w:vanish/>
          <w:color w:val="DC143C"/>
          <w:lang w:eastAsia="ro-RO"/>
        </w:rPr>
        <w:t>(5)</w:t>
      </w:r>
      <w:r w:rsidRPr="00DA486A">
        <w:rPr>
          <w:rFonts w:ascii="Verdana" w:eastAsia="Times New Roman" w:hAnsi="Verdana" w:cs="Times New Roman"/>
          <w:strike/>
          <w:vanish/>
          <w:color w:val="DC143C"/>
          <w:lang w:eastAsia="ro-RO"/>
        </w:rPr>
        <w:t>În scopul respectării cerinţelor prevăzute de legislaţia comunitară, C.N.V.M. va modifica periodic, prin ordin al preşedintelui, nivelul capitalului iniţial al unei societăţi de investiţii autoadministrate.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78" w:name="do|ttIII|caV:193|si4:258|ar94:265|al6:27"/>
      <w:bookmarkEnd w:id="678"/>
      <w:r w:rsidRPr="00DA486A">
        <w:rPr>
          <w:rFonts w:ascii="Verdana" w:eastAsia="Times New Roman" w:hAnsi="Verdana" w:cs="Times New Roman"/>
          <w:b/>
          <w:bCs/>
          <w:strike/>
          <w:vanish/>
          <w:color w:val="DC143C"/>
          <w:lang w:eastAsia="ro-RO"/>
        </w:rPr>
        <w:t>(6)</w:t>
      </w:r>
      <w:r w:rsidRPr="00DA486A">
        <w:rPr>
          <w:rFonts w:ascii="Verdana" w:eastAsia="Times New Roman" w:hAnsi="Verdana" w:cs="Times New Roman"/>
          <w:strike/>
          <w:vanish/>
          <w:color w:val="DC143C"/>
          <w:lang w:eastAsia="ro-RO"/>
        </w:rPr>
        <w:t>Cursul de referinţă la care se face referire în acest articol este cel din ziua pentru care se face raportarea.</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79" w:name="do|ttIII|caV:193|si4:258|ar95:272"/>
      <w:r>
        <w:rPr>
          <w:rFonts w:ascii="Verdana" w:eastAsia="Times New Roman" w:hAnsi="Verdana" w:cs="Times New Roman"/>
          <w:b/>
          <w:bCs/>
          <w:noProof/>
          <w:vanish/>
          <w:color w:val="333399"/>
          <w:lang w:eastAsia="ro-RO"/>
        </w:rPr>
        <w:drawing>
          <wp:inline distT="0" distB="0" distL="0" distR="0">
            <wp:extent cx="95250" cy="95250"/>
            <wp:effectExtent l="0" t="0" r="0" b="0"/>
            <wp:docPr id="619" name="Imagine 61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4:258|ar95:27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9"/>
      <w:r w:rsidRPr="00DA486A">
        <w:rPr>
          <w:rFonts w:ascii="Verdana" w:eastAsia="Times New Roman" w:hAnsi="Verdana" w:cs="Times New Roman"/>
          <w:b/>
          <w:bCs/>
          <w:strike/>
          <w:vanish/>
          <w:color w:val="DC143C"/>
          <w:lang w:eastAsia="ro-RO"/>
        </w:rPr>
        <w:t>Art. 95</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80" w:name="do|ttIII|caV:193|si4:258|ar95:272|pa1:27"/>
      <w:bookmarkEnd w:id="680"/>
      <w:r w:rsidRPr="00DA486A">
        <w:rPr>
          <w:rFonts w:ascii="Verdana" w:eastAsia="Times New Roman" w:hAnsi="Verdana" w:cs="Times New Roman"/>
          <w:strike/>
          <w:vanish/>
          <w:color w:val="DC143C"/>
          <w:lang w:eastAsia="ro-RO"/>
        </w:rPr>
        <w:t xml:space="preserve">Modificările survenite ca urmare a emisiunilor şi răscumpărărilor de acţiuni, din timpul fiecărui exerciţiu financiar, se efectuează, prin derogare de la Legea nr. </w:t>
      </w:r>
      <w:hyperlink r:id="rId221" w:history="1">
        <w:r w:rsidRPr="00DA486A">
          <w:rPr>
            <w:rFonts w:ascii="Verdana" w:eastAsia="Times New Roman" w:hAnsi="Verdana" w:cs="Times New Roman"/>
            <w:b/>
            <w:bCs/>
            <w:strike/>
            <w:vanish/>
            <w:color w:val="333399"/>
            <w:u w:val="single"/>
            <w:lang w:eastAsia="ro-RO"/>
          </w:rPr>
          <w:t>31/1990</w:t>
        </w:r>
      </w:hyperlink>
      <w:r w:rsidRPr="00DA486A">
        <w:rPr>
          <w:rFonts w:ascii="Verdana" w:eastAsia="Times New Roman" w:hAnsi="Verdana" w:cs="Times New Roman"/>
          <w:strike/>
          <w:vanish/>
          <w:color w:val="DC143C"/>
          <w:lang w:eastAsia="ro-RO"/>
        </w:rPr>
        <w:t>, şi se înregistrează la oficiul registrului comerţului, o dată pe an, în maximum 30 de zile de la aprobarea situaţiilor financiare.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81" w:name="do|ttIII|caV:193|si4:258|ar96:274"/>
      <w:r>
        <w:rPr>
          <w:rFonts w:ascii="Verdana" w:eastAsia="Times New Roman" w:hAnsi="Verdana" w:cs="Times New Roman"/>
          <w:b/>
          <w:bCs/>
          <w:noProof/>
          <w:vanish/>
          <w:color w:val="333399"/>
          <w:lang w:eastAsia="ro-RO"/>
        </w:rPr>
        <w:drawing>
          <wp:inline distT="0" distB="0" distL="0" distR="0">
            <wp:extent cx="95250" cy="95250"/>
            <wp:effectExtent l="0" t="0" r="0" b="0"/>
            <wp:docPr id="618" name="Imagine 61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4:258|ar96:27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1"/>
      <w:r w:rsidRPr="00DA486A">
        <w:rPr>
          <w:rFonts w:ascii="Verdana" w:eastAsia="Times New Roman" w:hAnsi="Verdana" w:cs="Times New Roman"/>
          <w:b/>
          <w:bCs/>
          <w:strike/>
          <w:vanish/>
          <w:color w:val="DC143C"/>
          <w:lang w:eastAsia="ro-RO"/>
        </w:rPr>
        <w:t>Art. 96</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82" w:name="do|ttIII|caV:193|si4:258|ar96:274|al1:27"/>
      <w:bookmarkEnd w:id="682"/>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C.N.V.M. va emite reglementări cu privire la condiţiile ce trebuie îndeplinite şi procedurile de autorizare a unei societăţi de investiţii, conţinutul minim al actului constitutiv şi al contractului de administrare.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83" w:name="do|ttIII|caV:193|si4:258|ar96:274|al2:27"/>
      <w:bookmarkEnd w:id="683"/>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Actul constitutiv al societăţii de investiţii este parte integrantă a prospectului, fiind anexat la acesta.</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84" w:name="do|ttIII|caV:193|si4:258|ar97:277"/>
      <w:r>
        <w:rPr>
          <w:rFonts w:ascii="Verdana" w:eastAsia="Times New Roman" w:hAnsi="Verdana" w:cs="Times New Roman"/>
          <w:b/>
          <w:bCs/>
          <w:noProof/>
          <w:vanish/>
          <w:color w:val="333399"/>
          <w:lang w:eastAsia="ro-RO"/>
        </w:rPr>
        <w:drawing>
          <wp:inline distT="0" distB="0" distL="0" distR="0">
            <wp:extent cx="95250" cy="95250"/>
            <wp:effectExtent l="0" t="0" r="0" b="0"/>
            <wp:docPr id="617" name="Imagine 61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4:258|ar97:27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4"/>
      <w:r w:rsidRPr="00DA486A">
        <w:rPr>
          <w:rFonts w:ascii="Verdana" w:eastAsia="Times New Roman" w:hAnsi="Verdana" w:cs="Times New Roman"/>
          <w:b/>
          <w:bCs/>
          <w:strike/>
          <w:vanish/>
          <w:color w:val="DC143C"/>
          <w:lang w:eastAsia="ro-RO"/>
        </w:rPr>
        <w:t>Art. 97</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85" w:name="do|ttIII|caV:193|si4:258|ar97:277|al1:27"/>
      <w:bookmarkEnd w:id="685"/>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Societăţile de investiţii care se autoadministrează vor respecta corespunzător prevederile prezentei legi aplicabile S.A.I., la care se face referire în art. 55, art. 58 alin. (1) lit. b), c), e), f), g), h) şi alin. (2) şi (3) , art. 59 - 61, art. 66, art. 69, art. 83 alin. (2) şi (4) , precum şi condiţiile stabilite prin reglementările C.N.V.M.</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86" w:name="do|ttIII|caV:193|si4:258|ar97:277|al2:27"/>
      <w:bookmarkEnd w:id="686"/>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Prin derogare de la art. 85 alin. (1) , C.N.V.M. va acorda autorizaţia, în termen de 6 luni de la data primirii documentaţiei complete prevăzute de reglementări sau va emite, în cazul respingerii cererii, o decizie motivată, care poate fi contestată, în termen de 30 de zile de la data comunicării acesteia.</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87" w:name="do|ttIII|caV:193|si4:258|ar97:277|al3:28"/>
      <w:bookmarkEnd w:id="687"/>
      <w:r w:rsidRPr="00DA486A">
        <w:rPr>
          <w:rFonts w:ascii="Verdana" w:eastAsia="Times New Roman" w:hAnsi="Verdana" w:cs="Times New Roman"/>
          <w:b/>
          <w:bCs/>
          <w:strike/>
          <w:vanish/>
          <w:color w:val="DC143C"/>
          <w:lang w:eastAsia="ro-RO"/>
        </w:rPr>
        <w:t>(3)</w:t>
      </w:r>
      <w:r w:rsidRPr="00DA486A">
        <w:rPr>
          <w:rFonts w:ascii="Verdana" w:eastAsia="Times New Roman" w:hAnsi="Verdana" w:cs="Times New Roman"/>
          <w:strike/>
          <w:vanish/>
          <w:color w:val="DC143C"/>
          <w:lang w:eastAsia="ro-RO"/>
        </w:rPr>
        <w:t>Autorizaţia poate fi refuzată sau retrasă dacă, deşi sunt îndeplinite condiţiile prevăzute la alin. (1) şi (2) , precum şi în reglementările C.N.V.M., administrarea prudenţială nu poate fi asigurată.</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88" w:name="do|ttIII|caV:193|si4:258|ar97:277|al4:28"/>
      <w:bookmarkEnd w:id="688"/>
      <w:r w:rsidRPr="00DA486A">
        <w:rPr>
          <w:rFonts w:ascii="Verdana" w:eastAsia="Times New Roman" w:hAnsi="Verdana" w:cs="Times New Roman"/>
          <w:b/>
          <w:bCs/>
          <w:strike/>
          <w:vanish/>
          <w:color w:val="DC143C"/>
          <w:lang w:eastAsia="ro-RO"/>
        </w:rPr>
        <w:t>(4)</w:t>
      </w:r>
      <w:r w:rsidRPr="00DA486A">
        <w:rPr>
          <w:rFonts w:ascii="Verdana" w:eastAsia="Times New Roman" w:hAnsi="Verdana" w:cs="Times New Roman"/>
          <w:strike/>
          <w:vanish/>
          <w:color w:val="DC143C"/>
          <w:lang w:eastAsia="ro-RO"/>
        </w:rPr>
        <w:t>C.N.V.M. este în drept să retragă autorizaţia vinei societăţi de investiţii, în condiţiile prevăzute la art. 59.</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89" w:name="do|ttIII|caV:193|si4:258|ar98:282"/>
      <w:r>
        <w:rPr>
          <w:rFonts w:ascii="Verdana" w:eastAsia="Times New Roman" w:hAnsi="Verdana" w:cs="Times New Roman"/>
          <w:b/>
          <w:bCs/>
          <w:noProof/>
          <w:vanish/>
          <w:color w:val="333399"/>
          <w:lang w:eastAsia="ro-RO"/>
        </w:rPr>
        <w:drawing>
          <wp:inline distT="0" distB="0" distL="0" distR="0">
            <wp:extent cx="95250" cy="95250"/>
            <wp:effectExtent l="0" t="0" r="0" b="0"/>
            <wp:docPr id="616" name="Imagine 61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4:258|ar98:28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9"/>
      <w:r w:rsidRPr="00DA486A">
        <w:rPr>
          <w:rFonts w:ascii="Verdana" w:eastAsia="Times New Roman" w:hAnsi="Verdana" w:cs="Times New Roman"/>
          <w:b/>
          <w:bCs/>
          <w:strike/>
          <w:vanish/>
          <w:color w:val="DC143C"/>
          <w:lang w:eastAsia="ro-RO"/>
        </w:rPr>
        <w:t>Art. 98</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90" w:name="do|ttIII|caV:193|si4:258|ar98:282|pa1:28"/>
      <w:bookmarkEnd w:id="690"/>
      <w:r w:rsidRPr="00DA486A">
        <w:rPr>
          <w:rFonts w:ascii="Verdana" w:eastAsia="Times New Roman" w:hAnsi="Verdana" w:cs="Times New Roman"/>
          <w:strike/>
          <w:vanish/>
          <w:color w:val="DC143C"/>
          <w:lang w:eastAsia="ro-RO"/>
        </w:rPr>
        <w:t>Prevederile art. 23, art. 64 şi art. 68 se aplică corespunzător şi societăţilor de investiţii autoadministrate, în conformitate cu reglementările C.N.V.M.</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91" w:name="do|ttIII|caV:193|si4:258|ar99:284"/>
      <w:r>
        <w:rPr>
          <w:rFonts w:ascii="Verdana" w:eastAsia="Times New Roman" w:hAnsi="Verdana" w:cs="Times New Roman"/>
          <w:b/>
          <w:bCs/>
          <w:noProof/>
          <w:vanish/>
          <w:color w:val="333399"/>
          <w:lang w:eastAsia="ro-RO"/>
        </w:rPr>
        <w:drawing>
          <wp:inline distT="0" distB="0" distL="0" distR="0">
            <wp:extent cx="95250" cy="95250"/>
            <wp:effectExtent l="0" t="0" r="0" b="0"/>
            <wp:docPr id="615" name="Imagine 61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4:258|ar99:28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1"/>
      <w:r w:rsidRPr="00DA486A">
        <w:rPr>
          <w:rFonts w:ascii="Verdana" w:eastAsia="Times New Roman" w:hAnsi="Verdana" w:cs="Times New Roman"/>
          <w:b/>
          <w:bCs/>
          <w:strike/>
          <w:vanish/>
          <w:color w:val="DC143C"/>
          <w:lang w:eastAsia="ro-RO"/>
        </w:rPr>
        <w:t>Art. 99</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92" w:name="do|ttIII|caV:193|si4:258|ar99:284|al1:28"/>
      <w:bookmarkEnd w:id="692"/>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Societăţile de investiţii vor solicita, în mod obligatoriu, admiterea la tranzacţionare pe o piaţă reglementată, în termen de 90 de zile lucrătoare de la data obţinerii autorizaţiei.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93" w:name="do|ttIII|caV:193|si4:258|ar99:284|al2:28"/>
      <w:bookmarkEnd w:id="693"/>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Acţiunile unei societăţi de investiţii pot fi răscumpărate, în orice moment, cu aplicarea corespunzătoare a prevederilor art. 81 şi art. 91 alin. (2) .</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94" w:name="do|ttIII|caV:193|si4:258|ar100:287"/>
      <w:r>
        <w:rPr>
          <w:rFonts w:ascii="Verdana" w:eastAsia="Times New Roman" w:hAnsi="Verdana" w:cs="Times New Roman"/>
          <w:b/>
          <w:bCs/>
          <w:noProof/>
          <w:vanish/>
          <w:color w:val="333399"/>
          <w:lang w:eastAsia="ro-RO"/>
        </w:rPr>
        <w:drawing>
          <wp:inline distT="0" distB="0" distL="0" distR="0">
            <wp:extent cx="95250" cy="95250"/>
            <wp:effectExtent l="0" t="0" r="0" b="0"/>
            <wp:docPr id="614" name="Imagine 61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4:258|ar100:28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4"/>
      <w:r w:rsidRPr="00DA486A">
        <w:rPr>
          <w:rFonts w:ascii="Verdana" w:eastAsia="Times New Roman" w:hAnsi="Verdana" w:cs="Times New Roman"/>
          <w:b/>
          <w:bCs/>
          <w:strike/>
          <w:vanish/>
          <w:color w:val="DC143C"/>
          <w:lang w:eastAsia="ro-RO"/>
        </w:rPr>
        <w:t>Art. 100</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95" w:name="do|ttIII|caV:193|si4:258|ar100:287|al1:2"/>
      <w:bookmarkEnd w:id="695"/>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 xml:space="preserve">Adunarea generală a acţionarilor se va desfăşura potrivit prevederilor Legii nr. </w:t>
      </w:r>
      <w:hyperlink r:id="rId222" w:history="1">
        <w:r w:rsidRPr="00DA486A">
          <w:rPr>
            <w:rFonts w:ascii="Verdana" w:eastAsia="Times New Roman" w:hAnsi="Verdana" w:cs="Times New Roman"/>
            <w:b/>
            <w:bCs/>
            <w:strike/>
            <w:vanish/>
            <w:color w:val="333399"/>
            <w:u w:val="single"/>
            <w:lang w:eastAsia="ro-RO"/>
          </w:rPr>
          <w:t>31/1990</w:t>
        </w:r>
      </w:hyperlink>
      <w:r w:rsidRPr="00DA486A">
        <w:rPr>
          <w:rFonts w:ascii="Verdana" w:eastAsia="Times New Roman" w:hAnsi="Verdana" w:cs="Times New Roman"/>
          <w:strike/>
          <w:vanish/>
          <w:color w:val="DC143C"/>
          <w:lang w:eastAsia="ro-RO"/>
        </w:rPr>
        <w:t>, ale prezentei legi şi ale reglementărilor C.N.V.M.</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96" w:name="do|ttIII|caV:193|si4:258|ar100:287|al2:2"/>
      <w:bookmarkEnd w:id="696"/>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Prin derogare de la prevederile art. 121</w:t>
      </w:r>
      <w:r w:rsidRPr="00DA486A">
        <w:rPr>
          <w:rFonts w:ascii="Verdana" w:eastAsia="Times New Roman" w:hAnsi="Verdana" w:cs="Times New Roman"/>
          <w:strike/>
          <w:vanish/>
          <w:color w:val="DC143C"/>
          <w:vertAlign w:val="superscript"/>
          <w:lang w:eastAsia="ro-RO"/>
        </w:rPr>
        <w:t>1</w:t>
      </w:r>
      <w:r w:rsidRPr="00DA486A">
        <w:rPr>
          <w:rFonts w:ascii="Verdana" w:eastAsia="Times New Roman" w:hAnsi="Verdana" w:cs="Times New Roman"/>
          <w:strike/>
          <w:vanish/>
          <w:color w:val="DC143C"/>
          <w:lang w:eastAsia="ro-RO"/>
        </w:rPr>
        <w:t xml:space="preserve"> din Legea nr. </w:t>
      </w:r>
      <w:hyperlink r:id="rId223" w:history="1">
        <w:r w:rsidRPr="00DA486A">
          <w:rPr>
            <w:rFonts w:ascii="Verdana" w:eastAsia="Times New Roman" w:hAnsi="Verdana" w:cs="Times New Roman"/>
            <w:b/>
            <w:bCs/>
            <w:strike/>
            <w:vanish/>
            <w:color w:val="333399"/>
            <w:u w:val="single"/>
            <w:lang w:eastAsia="ro-RO"/>
          </w:rPr>
          <w:t>31/1990</w:t>
        </w:r>
      </w:hyperlink>
      <w:r w:rsidRPr="00DA486A">
        <w:rPr>
          <w:rFonts w:ascii="Verdana" w:eastAsia="Times New Roman" w:hAnsi="Verdana" w:cs="Times New Roman"/>
          <w:strike/>
          <w:vanish/>
          <w:color w:val="DC143C"/>
          <w:lang w:eastAsia="ro-RO"/>
        </w:rPr>
        <w:t>, acţionarii unei societăţi de investiţii pot vota şi prin corespondenţă sau pot fi reprezentaţi în adunarea generală a acţionarilor de persoane, altele decât acţionarii, cu excepţia administratorilor, pe baza unei procuri speciale autentificate. C.N.V.M. va emite reglementări privind această procedură.</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97" w:name="do|ttIII|caV:193|si4:258|ar100:287|al3:2"/>
      <w:bookmarkEnd w:id="697"/>
      <w:r w:rsidRPr="00DA486A">
        <w:rPr>
          <w:rFonts w:ascii="Verdana" w:eastAsia="Times New Roman" w:hAnsi="Verdana" w:cs="Times New Roman"/>
          <w:b/>
          <w:bCs/>
          <w:strike/>
          <w:vanish/>
          <w:color w:val="DC143C"/>
          <w:lang w:eastAsia="ro-RO"/>
        </w:rPr>
        <w:t>(3)</w:t>
      </w:r>
      <w:r w:rsidRPr="00DA486A">
        <w:rPr>
          <w:rFonts w:ascii="Verdana" w:eastAsia="Times New Roman" w:hAnsi="Verdana" w:cs="Times New Roman"/>
          <w:strike/>
          <w:vanish/>
          <w:color w:val="DC143C"/>
          <w:lang w:eastAsia="ro-RO"/>
        </w:rPr>
        <w:t>În situaţia în care votul este transmis prin poştă, convocatorul adunării generale a acţionarilor va cuprinde întregul text al rezoluţiei propuse spre aprobare. Convocatorul trebuie publicat, cu cel puţin 30 de zile înaintea adunării generale a acţionarilor şi într-un cotidian de circulaţie naţională.</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98" w:name="do|ttIII|caV:193|si4:258|ar100:287|al4:2"/>
      <w:bookmarkEnd w:id="698"/>
      <w:r w:rsidRPr="00DA486A">
        <w:rPr>
          <w:rFonts w:ascii="Verdana" w:eastAsia="Times New Roman" w:hAnsi="Verdana" w:cs="Times New Roman"/>
          <w:b/>
          <w:bCs/>
          <w:strike/>
          <w:vanish/>
          <w:color w:val="DC143C"/>
          <w:lang w:eastAsia="ro-RO"/>
        </w:rPr>
        <w:t>(4)</w:t>
      </w:r>
      <w:r w:rsidRPr="00DA486A">
        <w:rPr>
          <w:rFonts w:ascii="Verdana" w:eastAsia="Times New Roman" w:hAnsi="Verdana" w:cs="Times New Roman"/>
          <w:strike/>
          <w:vanish/>
          <w:color w:val="DC143C"/>
          <w:lang w:eastAsia="ro-RO"/>
        </w:rPr>
        <w:t>Voturile trimise prin poştă şi anulate datorită nerespectării procedurii elaborate de C.N.V.M. nu vor fi luate în considerare atunci când punctul de pe ordinea de zi la care se referă este adoptat, dar vor fi luate în calculul cvorumului adunării generale a acţionarilor.</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699" w:name="do|ttIII|caV:193|si4:258|ar100:287|al5:2"/>
      <w:bookmarkEnd w:id="699"/>
      <w:r w:rsidRPr="00DA486A">
        <w:rPr>
          <w:rFonts w:ascii="Verdana" w:eastAsia="Times New Roman" w:hAnsi="Verdana" w:cs="Times New Roman"/>
          <w:b/>
          <w:bCs/>
          <w:strike/>
          <w:vanish/>
          <w:color w:val="DC143C"/>
          <w:lang w:eastAsia="ro-RO"/>
        </w:rPr>
        <w:t>(5)</w:t>
      </w:r>
      <w:r w:rsidRPr="00DA486A">
        <w:rPr>
          <w:rFonts w:ascii="Verdana" w:eastAsia="Times New Roman" w:hAnsi="Verdana" w:cs="Times New Roman"/>
          <w:strike/>
          <w:vanish/>
          <w:color w:val="DC143C"/>
          <w:lang w:eastAsia="ro-RO"/>
        </w:rPr>
        <w:t>Rezoluţia supusă aprobării adunării generale a acţionarilor va fi redactată şi supusă votului, în timpul desfăşurării adunării generale a acţionarilor, în mod identic cu întregul text al rezoluţiei publicate, conform prevederilor alin. (2) şi (3).</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00" w:name="do|ttIII|caV:193|si5:293"/>
      <w:r>
        <w:rPr>
          <w:rFonts w:ascii="Verdana" w:eastAsia="Times New Roman" w:hAnsi="Verdana" w:cs="Times New Roman"/>
          <w:b/>
          <w:bCs/>
          <w:noProof/>
          <w:vanish/>
          <w:color w:val="333399"/>
          <w:lang w:eastAsia="ro-RO"/>
        </w:rPr>
        <w:drawing>
          <wp:inline distT="0" distB="0" distL="0" distR="0">
            <wp:extent cx="95250" cy="95250"/>
            <wp:effectExtent l="0" t="0" r="0" b="0"/>
            <wp:docPr id="613" name="Imagine 61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5:29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0"/>
      <w:r w:rsidRPr="00DA486A">
        <w:rPr>
          <w:rFonts w:ascii="Verdana" w:eastAsia="Times New Roman" w:hAnsi="Verdana" w:cs="Times New Roman"/>
          <w:b/>
          <w:bCs/>
          <w:strike/>
          <w:vanish/>
          <w:color w:val="DC143C"/>
          <w:sz w:val="24"/>
          <w:szCs w:val="24"/>
          <w:lang w:eastAsia="ro-RO"/>
        </w:rPr>
        <w:t>SECŢIUNEA 5:</w:t>
      </w:r>
      <w:r w:rsidRPr="00DA486A">
        <w:rPr>
          <w:rFonts w:ascii="Verdana" w:eastAsia="Times New Roman" w:hAnsi="Verdana" w:cs="Times New Roman"/>
          <w:vanish/>
          <w:lang w:eastAsia="ro-RO"/>
        </w:rPr>
        <w:t xml:space="preserve"> </w:t>
      </w:r>
      <w:r w:rsidRPr="00DA486A">
        <w:rPr>
          <w:rFonts w:ascii="Verdana" w:eastAsia="Times New Roman" w:hAnsi="Verdana" w:cs="Times New Roman"/>
          <w:b/>
          <w:bCs/>
          <w:strike/>
          <w:vanish/>
          <w:color w:val="DC143C"/>
          <w:sz w:val="24"/>
          <w:szCs w:val="24"/>
          <w:lang w:eastAsia="ro-RO"/>
        </w:rPr>
        <w:t>Politica de investiţii a organismelor de plasament colectiv în valori mobiliare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01" w:name="do|ttIII|caV:193|si5:293|ar101:294"/>
      <w:r>
        <w:rPr>
          <w:rFonts w:ascii="Verdana" w:eastAsia="Times New Roman" w:hAnsi="Verdana" w:cs="Times New Roman"/>
          <w:b/>
          <w:bCs/>
          <w:noProof/>
          <w:vanish/>
          <w:color w:val="333399"/>
          <w:lang w:eastAsia="ro-RO"/>
        </w:rPr>
        <w:drawing>
          <wp:inline distT="0" distB="0" distL="0" distR="0">
            <wp:extent cx="95250" cy="95250"/>
            <wp:effectExtent l="0" t="0" r="0" b="0"/>
            <wp:docPr id="612" name="Imagine 61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5:293|ar101:29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1"/>
      <w:r w:rsidRPr="00DA486A">
        <w:rPr>
          <w:rFonts w:ascii="Verdana" w:eastAsia="Times New Roman" w:hAnsi="Verdana" w:cs="Times New Roman"/>
          <w:b/>
          <w:bCs/>
          <w:strike/>
          <w:vanish/>
          <w:color w:val="DC143C"/>
          <w:lang w:eastAsia="ro-RO"/>
        </w:rPr>
        <w:t>Art. 101</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5250" cy="95250"/>
            <wp:effectExtent l="0" t="0" r="0" b="0"/>
            <wp:docPr id="611" name="Imagine 61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5:293|ar101:294|al1:29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Investiţiile unui O.P.C.V.M. se efectuează exclusiv în:</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10" name="Imagine 61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20_000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20-mar-2008 Art. 101, alin. (1) din titlul III, capitolul V, sectiunea 5 a se vedea referinte de aplicare din Art. 3 din </w:t>
      </w:r>
      <w:hyperlink r:id="rId224" w:anchor="do|ar3" w:history="1">
        <w:r w:rsidRPr="00DA486A">
          <w:rPr>
            <w:rFonts w:ascii="Verdana" w:eastAsia="Times New Roman" w:hAnsi="Verdana" w:cs="Times New Roman"/>
            <w:b/>
            <w:bCs/>
            <w:i/>
            <w:iCs/>
            <w:color w:val="333399"/>
            <w:sz w:val="18"/>
            <w:szCs w:val="18"/>
            <w:u w:val="single"/>
            <w:lang w:eastAsia="ro-RO"/>
          </w:rPr>
          <w:t>Regulamentul 2/2008</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09" name="Imagine 60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20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20-mar-2008 Art. 101, alin. (1) din titlul III, capitolul V, sectiunea 5 a se vedea referinte de aplicare din Art. 2 din </w:t>
      </w:r>
      <w:hyperlink r:id="rId225" w:anchor="do|ar2" w:history="1">
        <w:r w:rsidRPr="00DA486A">
          <w:rPr>
            <w:rFonts w:ascii="Verdana" w:eastAsia="Times New Roman" w:hAnsi="Verdana" w:cs="Times New Roman"/>
            <w:b/>
            <w:bCs/>
            <w:i/>
            <w:iCs/>
            <w:color w:val="333399"/>
            <w:sz w:val="18"/>
            <w:szCs w:val="18"/>
            <w:u w:val="single"/>
            <w:lang w:eastAsia="ro-RO"/>
          </w:rPr>
          <w:t>Regulamentul 2/2008</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sidRPr="00DA486A">
        <w:rPr>
          <w:rFonts w:ascii="Verdana" w:eastAsia="Times New Roman" w:hAnsi="Verdana" w:cs="Times New Roman"/>
          <w:b/>
          <w:bCs/>
          <w:strike/>
          <w:vanish/>
          <w:color w:val="DC143C"/>
          <w:lang w:eastAsia="ro-RO"/>
        </w:rPr>
        <w:t>a)</w:t>
      </w:r>
      <w:r w:rsidRPr="00DA486A">
        <w:rPr>
          <w:rFonts w:ascii="Verdana" w:eastAsia="Times New Roman" w:hAnsi="Verdana" w:cs="Times New Roman"/>
          <w:strike/>
          <w:vanish/>
          <w:color w:val="DC143C"/>
          <w:lang w:eastAsia="ro-RO"/>
        </w:rPr>
        <w:t>valori mobiliare şi instrumente ale pieţei monetare înscrise sau tranzacţionale pe o piaţă reglementată, astfel cum este definită la art. 125, din România sau dintr-un stat membru;</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sidRPr="00DA486A">
        <w:rPr>
          <w:rFonts w:ascii="Verdana" w:eastAsia="Times New Roman" w:hAnsi="Verdana" w:cs="Times New Roman"/>
          <w:b/>
          <w:bCs/>
          <w:strike/>
          <w:vanish/>
          <w:color w:val="DC143C"/>
          <w:lang w:eastAsia="ro-RO"/>
        </w:rPr>
        <w:t>b)</w:t>
      </w:r>
      <w:r w:rsidRPr="00DA486A">
        <w:rPr>
          <w:rFonts w:ascii="Verdana" w:eastAsia="Times New Roman" w:hAnsi="Verdana" w:cs="Times New Roman"/>
          <w:strike/>
          <w:vanish/>
          <w:color w:val="DC143C"/>
          <w:lang w:eastAsia="ro-RO"/>
        </w:rPr>
        <w:t>valori mobiliare şi instrumente ale pieţei monetare admise la cota. oficială a vinei burse dintr-un stat nemembru sau negociate pe o altă piaţă reglementată dintr-un stat nemembru, care operează în mod regulat şi este recunoscută şi deschisă publicului, cu condiţia ca alegerea bursei sau a pieţei reglementate să fie aprobată de C.N.V.M. ori să fie prevăzută în regulile fondului sau în actele constitutive ale societăţii de investiţii, aprobate de C.N.V.M.;</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5250" cy="95250"/>
            <wp:effectExtent l="0" t="0" r="0" b="0"/>
            <wp:docPr id="608" name="Imagine 60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5:293|ar101:294|al1:295|lic:29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A486A">
        <w:rPr>
          <w:rFonts w:ascii="Verdana" w:eastAsia="Times New Roman" w:hAnsi="Verdana" w:cs="Times New Roman"/>
          <w:b/>
          <w:bCs/>
          <w:strike/>
          <w:vanish/>
          <w:color w:val="DC143C"/>
          <w:lang w:eastAsia="ro-RO"/>
        </w:rPr>
        <w:t>c)</w:t>
      </w:r>
      <w:r w:rsidRPr="00DA486A">
        <w:rPr>
          <w:rFonts w:ascii="Verdana" w:eastAsia="Times New Roman" w:hAnsi="Verdana" w:cs="Times New Roman"/>
          <w:strike/>
          <w:vanish/>
          <w:color w:val="DC143C"/>
          <w:lang w:eastAsia="ro-RO"/>
        </w:rPr>
        <w:t>valori mobiliare nou emise, cu condiţia ca:</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condiţiile de emisiune să includă un angajament ferm, conform căruia se va cere admiterea la tranzacţionare, într-o bursă sau pe o altă piaţă reglementată care operează regulat şi este recunoscută şi deschisă publicului, cu condiţia ca, alegerea bursei sau a pieţei reglementate să fie aprobată de C.N.V.M. ori să fie prevăzută în regulile fondului sau în actele constitutive ale societăţii de investiţii aprobate de C.N.V.M.;</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această admitere să fie asigurată într-un termen de maximum un an de la emisiune;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5250" cy="95250"/>
            <wp:effectExtent l="0" t="0" r="0" b="0"/>
            <wp:docPr id="607" name="Imagine 60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5:293|ar101:294|al1:295|lid:30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A486A">
        <w:rPr>
          <w:rFonts w:ascii="Verdana" w:eastAsia="Times New Roman" w:hAnsi="Verdana" w:cs="Times New Roman"/>
          <w:b/>
          <w:bCs/>
          <w:strike/>
          <w:vanish/>
          <w:color w:val="DC143C"/>
          <w:lang w:eastAsia="ro-RO"/>
        </w:rPr>
        <w:t>d)</w:t>
      </w:r>
      <w:r w:rsidRPr="00DA486A">
        <w:rPr>
          <w:rFonts w:ascii="Verdana" w:eastAsia="Times New Roman" w:hAnsi="Verdana" w:cs="Times New Roman"/>
          <w:strike/>
          <w:vanish/>
          <w:color w:val="DC143C"/>
          <w:lang w:eastAsia="ro-RO"/>
        </w:rPr>
        <w:t>titluri de participare ale O.P.C.V.M şi/sau A.O.P.C cu caracteristicile prevăzute la art. 76 alin. (1) lit. a) şi b), autorizate în state membre sau nemembre, cu îndeplinirea cumulativă a următoarelor condiţii: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A.O.P.C. sunt autorizate, conform unei legislaţii care prevede că acestea sunt subiectul unei supravegheri considerate de C.N.V.M. ca fiind echivalente cu aceea, prevăzută de legislaţia comunitară, iar cooperarea dintre C.N.V.M. şi autoritatea competentă din statul de origine este suficient asigurată;</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nivelul de protecţie a investitorilor în respectivele A.O.P.C. este echivalent cu acela al investitorilor în O.P.C.V.M. şi, în special, regulile referitoare la segregare, împrumuturi şi vânzări pe poziţia descoperită a valorilor mobiliare şi instrumentelor pieţei monetare sunt similare prevederilor prezentei legi;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sidRPr="00DA486A">
        <w:rPr>
          <w:rFonts w:ascii="Verdana" w:eastAsia="Times New Roman" w:hAnsi="Verdana" w:cs="Times New Roman"/>
          <w:b/>
          <w:bCs/>
          <w:strike/>
          <w:vanish/>
          <w:color w:val="DC143C"/>
          <w:lang w:eastAsia="ro-RO"/>
        </w:rPr>
        <w:t>3.</w:t>
      </w:r>
      <w:r w:rsidRPr="00DA486A">
        <w:rPr>
          <w:rFonts w:ascii="Verdana" w:eastAsia="Times New Roman" w:hAnsi="Verdana" w:cs="Times New Roman"/>
          <w:strike/>
          <w:vanish/>
          <w:color w:val="DC143C"/>
          <w:lang w:eastAsia="ro-RO"/>
        </w:rPr>
        <w:t>activităţile A.O.P.C fac obiectul unor rapoarte semestriale şi anuale, care permit o evaluare a activului şi a pasivului, a veniturilor şi a operaţiunilor din perioada de raportare;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sidRPr="00DA486A">
        <w:rPr>
          <w:rFonts w:ascii="Verdana" w:eastAsia="Times New Roman" w:hAnsi="Verdana" w:cs="Times New Roman"/>
          <w:b/>
          <w:bCs/>
          <w:strike/>
          <w:vanish/>
          <w:color w:val="DC143C"/>
          <w:lang w:eastAsia="ro-RO"/>
        </w:rPr>
        <w:t>4.</w:t>
      </w:r>
      <w:r w:rsidRPr="00DA486A">
        <w:rPr>
          <w:rFonts w:ascii="Verdana" w:eastAsia="Times New Roman" w:hAnsi="Verdana" w:cs="Times New Roman"/>
          <w:strike/>
          <w:vanish/>
          <w:color w:val="DC143C"/>
          <w:lang w:eastAsia="ro-RO"/>
        </w:rPr>
        <w:t>maximum 10% din activele totale ale celorlalte O.P.C.V.M. şi/sau A.O.P.C, în care se intenţionează să se investească, pot, în conformitate cu regulile fondului sau a actelor constitutive ale acestora, să fie investite în titluri de participare emise de alte O.P.C.V.M. şi A.O.P.C;</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sidRPr="00DA486A">
        <w:rPr>
          <w:rFonts w:ascii="Verdana" w:eastAsia="Times New Roman" w:hAnsi="Verdana" w:cs="Times New Roman"/>
          <w:b/>
          <w:bCs/>
          <w:strike/>
          <w:vanish/>
          <w:color w:val="DC143C"/>
          <w:lang w:eastAsia="ro-RO"/>
        </w:rPr>
        <w:t>e)</w:t>
      </w:r>
      <w:r w:rsidRPr="00DA486A">
        <w:rPr>
          <w:rFonts w:ascii="Verdana" w:eastAsia="Times New Roman" w:hAnsi="Verdana" w:cs="Times New Roman"/>
          <w:strike/>
          <w:vanish/>
          <w:color w:val="DC143C"/>
          <w:lang w:eastAsia="ro-RO"/>
        </w:rPr>
        <w:t>depozite constituite la instituţii de credit, care sunt rambursabile la cerere sau oferă dreptul de retragere, cu o scadenţă care nu » depăşeşte 12 luni, cu condiţia ca sediul social al instituţiei de credit să fie situat în România ori într-un stat membru sau, în situaţia în care acesta se află în afara Uniunii Europene, să fie supuse unor reguli prudenţiale evaluate de către C.N.V.M. ca fiind echivalente acelora emise de către Uniunea Europeană;</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5250" cy="95250"/>
            <wp:effectExtent l="0" t="0" r="0" b="0"/>
            <wp:docPr id="606" name="Imagine 60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5:293|ar101:294|al1:295|lif:30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A486A">
        <w:rPr>
          <w:rFonts w:ascii="Verdana" w:eastAsia="Times New Roman" w:hAnsi="Verdana" w:cs="Times New Roman"/>
          <w:b/>
          <w:bCs/>
          <w:strike/>
          <w:vanish/>
          <w:color w:val="DC143C"/>
          <w:lang w:eastAsia="ro-RO"/>
        </w:rPr>
        <w:t>f)</w:t>
      </w:r>
      <w:r w:rsidRPr="00DA486A">
        <w:rPr>
          <w:rFonts w:ascii="Verdana" w:eastAsia="Times New Roman" w:hAnsi="Verdana" w:cs="Times New Roman"/>
          <w:strike/>
          <w:vanish/>
          <w:color w:val="DC143C"/>
          <w:lang w:eastAsia="ro-RO"/>
        </w:rPr>
        <w:t>instrumente financiare derivate, incluzând şi pe cele care implică decontarea finală a unor fonduri băneşti, tranzacţionate pe o piaţă reglementată în sensul lit. a) şi b) şi/sau instrumente financiare derivate, negociate în afara pieţei reglementate, cu îndeplinirea cumulativă a următoarelor condiţii:</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05" name="Imagine 60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20_002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20-mar-2008 Art. 101, alin. (1), litera F. din titlul III, capitolul V, sectiunea 5 a se vedea referinte de aplicare din Art. 9 din </w:t>
      </w:r>
      <w:hyperlink r:id="rId226" w:anchor="do|ar9" w:history="1">
        <w:r w:rsidRPr="00DA486A">
          <w:rPr>
            <w:rFonts w:ascii="Verdana" w:eastAsia="Times New Roman" w:hAnsi="Verdana" w:cs="Times New Roman"/>
            <w:b/>
            <w:bCs/>
            <w:i/>
            <w:iCs/>
            <w:color w:val="333399"/>
            <w:sz w:val="18"/>
            <w:szCs w:val="18"/>
            <w:u w:val="single"/>
            <w:lang w:eastAsia="ro-RO"/>
          </w:rPr>
          <w:t>Regulamentul 2/2008</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04" name="Imagine 60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20_002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20-mar-2008 Art. 101, alin. (1), litera F. din titlul III, capitolul V, sectiunea 5 a se vedea referinte de aplicare din Art. 8, alin. (5) din </w:t>
      </w:r>
      <w:hyperlink r:id="rId227" w:anchor="do|ar8|al5" w:history="1">
        <w:r w:rsidRPr="00DA486A">
          <w:rPr>
            <w:rFonts w:ascii="Verdana" w:eastAsia="Times New Roman" w:hAnsi="Verdana" w:cs="Times New Roman"/>
            <w:b/>
            <w:bCs/>
            <w:i/>
            <w:iCs/>
            <w:color w:val="333399"/>
            <w:sz w:val="18"/>
            <w:szCs w:val="18"/>
            <w:u w:val="single"/>
            <w:lang w:eastAsia="ro-RO"/>
          </w:rPr>
          <w:t>Regulamentul 2/2008</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03" name="Imagine 60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20_001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20-mar-2008 Art. 101, alin. (1), litera F. din titlul III, capitolul V, sectiunea 5 a se vedea referinte de aplicare din Art. 8, alin. (2) din </w:t>
      </w:r>
      <w:hyperlink r:id="rId228" w:anchor="do|ar8|al2" w:history="1">
        <w:r w:rsidRPr="00DA486A">
          <w:rPr>
            <w:rFonts w:ascii="Verdana" w:eastAsia="Times New Roman" w:hAnsi="Verdana" w:cs="Times New Roman"/>
            <w:b/>
            <w:bCs/>
            <w:i/>
            <w:iCs/>
            <w:color w:val="333399"/>
            <w:sz w:val="18"/>
            <w:szCs w:val="18"/>
            <w:u w:val="single"/>
            <w:lang w:eastAsia="ro-RO"/>
          </w:rPr>
          <w:t>Regulamentul 2/2008</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activul suport constă în instrumentele prevăzute în prezentul alineat, indici financiari, rata dobânzii şi cursul de schimb, în care O.P.C.V.M. poate investi, în conformitate cu obiectivele sale de investiţii, aşa cum sunt prevăzute în regulile fondului sau în actele constitutive;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contrapărţile, în cadrul negocierii derulate în afara pieţei reglementate, sunt instituţii, subiect al supravegherii prudenţiale, care aparţin categoriilor aprobate de C.N.V.M.;</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sidRPr="00DA486A">
        <w:rPr>
          <w:rFonts w:ascii="Verdana" w:eastAsia="Times New Roman" w:hAnsi="Verdana" w:cs="Times New Roman"/>
          <w:b/>
          <w:bCs/>
          <w:strike/>
          <w:vanish/>
          <w:color w:val="DC143C"/>
          <w:lang w:eastAsia="ro-RO"/>
        </w:rPr>
        <w:t>3.</w:t>
      </w:r>
      <w:r w:rsidRPr="00DA486A">
        <w:rPr>
          <w:rFonts w:ascii="Verdana" w:eastAsia="Times New Roman" w:hAnsi="Verdana" w:cs="Times New Roman"/>
          <w:strike/>
          <w:vanish/>
          <w:color w:val="DC143C"/>
          <w:lang w:eastAsia="ro-RO"/>
        </w:rPr>
        <w:t>instrumentele financiare derivate negociate în afara pieţei reglementate fac obiectul unei evaluări zilnice, de încredere şi verificabile, şi pot fi, la iniţiativa O.P.C.V.M., vândute, lichidate sau poziţia poate fi închisă, în orice moment, la valoarea lor justă, printr-o tranzacţie de sens contrar;</w:t>
      </w:r>
      <w:r w:rsidRPr="00DA486A">
        <w:rPr>
          <w:rFonts w:ascii="Verdana" w:eastAsia="Times New Roman" w:hAnsi="Verdana" w:cs="Times New Roman"/>
          <w:vanish/>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02" name="Imagine 60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20_002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20-mar-2008 Art. 101, alin. (1), litera F., punctul 3. din titlul III, capitolul V, sectiunea 5 a se vedea referinte de aplicare din Art. 8, alin. (3) din </w:t>
      </w:r>
      <w:hyperlink r:id="rId229" w:anchor="do|ar8|al3" w:history="1">
        <w:r w:rsidRPr="00DA486A">
          <w:rPr>
            <w:rFonts w:ascii="Verdana" w:eastAsia="Times New Roman" w:hAnsi="Verdana" w:cs="Times New Roman"/>
            <w:b/>
            <w:bCs/>
            <w:i/>
            <w:iCs/>
            <w:color w:val="333399"/>
            <w:sz w:val="18"/>
            <w:szCs w:val="18"/>
            <w:u w:val="single"/>
            <w:lang w:eastAsia="ro-RO"/>
          </w:rPr>
          <w:t>Regulamentul 2/2008</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01" name="Imagine 60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20_002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20-mar-2008 Art. 101, alin. (1), litera F., punctul 3. din titlul III, capitolul V, sectiunea 5 a se vedea referinte de aplicare din Art. 8, alin. (4) din </w:t>
      </w:r>
      <w:hyperlink r:id="rId230" w:anchor="do|ar8|al4" w:history="1">
        <w:r w:rsidRPr="00DA486A">
          <w:rPr>
            <w:rFonts w:ascii="Verdana" w:eastAsia="Times New Roman" w:hAnsi="Verdana" w:cs="Times New Roman"/>
            <w:b/>
            <w:bCs/>
            <w:i/>
            <w:iCs/>
            <w:color w:val="333399"/>
            <w:sz w:val="18"/>
            <w:szCs w:val="18"/>
            <w:u w:val="single"/>
            <w:lang w:eastAsia="ro-RO"/>
          </w:rPr>
          <w:t>Regulamentul 2/2008</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5250" cy="95250"/>
            <wp:effectExtent l="0" t="0" r="0" b="0"/>
            <wp:docPr id="600" name="Imagine 60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5:293|ar101:294|al1:295|lig:3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A486A">
        <w:rPr>
          <w:rFonts w:ascii="Verdana" w:eastAsia="Times New Roman" w:hAnsi="Verdana" w:cs="Times New Roman"/>
          <w:b/>
          <w:bCs/>
          <w:strike/>
          <w:vanish/>
          <w:color w:val="DC143C"/>
          <w:lang w:eastAsia="ro-RO"/>
        </w:rPr>
        <w:t>g)</w:t>
      </w:r>
      <w:r w:rsidRPr="00DA486A">
        <w:rPr>
          <w:rFonts w:ascii="Verdana" w:eastAsia="Times New Roman" w:hAnsi="Verdana" w:cs="Times New Roman"/>
          <w:strike/>
          <w:vanish/>
          <w:color w:val="DC143C"/>
          <w:lang w:eastAsia="ro-RO"/>
        </w:rPr>
        <w:t>instrumente ale pieţei monetare, altele decât cele tranzacţionate pe o piaţă reglementată, care sunt lichide şi au o valoare care poate fi precis determinată în orice moment, cu condiţia ca emisiunea sau emitentul să fie supuse reglementărilor referitoare la protecţia investitorilor şi a economiilor acestora, cu condiţia cei acestea:</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99" name="Imagine 59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20_000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20-mar-2008 Art. 101, alin. (1), litera G. din titlul III, capitolul V, sectiunea 5 a se vedea referinte de aplicare din Art. 5 din </w:t>
      </w:r>
      <w:hyperlink r:id="rId231" w:anchor="do|ar5" w:history="1">
        <w:r w:rsidRPr="00DA486A">
          <w:rPr>
            <w:rFonts w:ascii="Verdana" w:eastAsia="Times New Roman" w:hAnsi="Verdana" w:cs="Times New Roman"/>
            <w:b/>
            <w:bCs/>
            <w:i/>
            <w:iCs/>
            <w:color w:val="333399"/>
            <w:sz w:val="18"/>
            <w:szCs w:val="18"/>
            <w:u w:val="single"/>
            <w:lang w:eastAsia="ro-RO"/>
          </w:rPr>
          <w:t>Regulamentul 2/2008</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să fie emise sau garantate de o autoritate administrativă, centrală, locală sau regională, de o bancă centrală dintr-un stat membru, de Banca Centrală Europeană, de Uniunea Europeană sau de Banca Europeană de Investiţii, de un stat nemembru sau, în situaţia statelor federale, de unul dintre membrii componenţi ai federaţiei, sau de un organism public internaţional, din care fac parte unul sau mai multe state membre, sau</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să fie emise de un organism ale cărui titluri sunt negociate pe pieţele reglementate, menţionate la lit. a.) şi b), sau</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sidRPr="00DA486A">
        <w:rPr>
          <w:rFonts w:ascii="Verdana" w:eastAsia="Times New Roman" w:hAnsi="Verdana" w:cs="Times New Roman"/>
          <w:b/>
          <w:bCs/>
          <w:strike/>
          <w:vanish/>
          <w:color w:val="DC143C"/>
          <w:lang w:eastAsia="ro-RO"/>
        </w:rPr>
        <w:t>3.</w:t>
      </w:r>
      <w:r w:rsidRPr="00DA486A">
        <w:rPr>
          <w:rFonts w:ascii="Verdana" w:eastAsia="Times New Roman" w:hAnsi="Verdana" w:cs="Times New Roman"/>
          <w:strike/>
          <w:vanish/>
          <w:color w:val="DC143C"/>
          <w:lang w:eastAsia="ro-RO"/>
        </w:rPr>
        <w:t>să fie emise sau garantate de o entitate, subiect al supravegherii prudenţiale, în conformitate cu criteriile definite de legislaţia comunitară, sau de o entitate care este subiect al unor reguli prudenţiale şi se conformează acestora, reguli considerate de C.N.V.M. ca fiind cel puţin la fel de stricte precum cele prevăzute de legislaţia comunitară, sau</w:t>
      </w:r>
      <w:r w:rsidRPr="00DA486A">
        <w:rPr>
          <w:rFonts w:ascii="Verdana" w:eastAsia="Times New Roman" w:hAnsi="Verdana" w:cs="Times New Roman"/>
          <w:vanish/>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98" name="Imagine 59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20_001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20-mar-2008 Art. 101, alin. (1), litera G., punctul 3. din titlul III, capitolul V, sectiunea 5 a se vedea referinte de aplicare din Art. 6 din </w:t>
      </w:r>
      <w:hyperlink r:id="rId232" w:anchor="do|ar6" w:history="1">
        <w:r w:rsidRPr="00DA486A">
          <w:rPr>
            <w:rFonts w:ascii="Verdana" w:eastAsia="Times New Roman" w:hAnsi="Verdana" w:cs="Times New Roman"/>
            <w:b/>
            <w:bCs/>
            <w:i/>
            <w:iCs/>
            <w:color w:val="333399"/>
            <w:sz w:val="18"/>
            <w:szCs w:val="18"/>
            <w:u w:val="single"/>
            <w:lang w:eastAsia="ro-RO"/>
          </w:rPr>
          <w:t>Regulamentul 2/2008</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02" w:name="do|ttIII|caV:193|si5:293|ar101:294|al1:2"/>
      <w:bookmarkEnd w:id="702"/>
      <w:r w:rsidRPr="00DA486A">
        <w:rPr>
          <w:rFonts w:ascii="Verdana" w:eastAsia="Times New Roman" w:hAnsi="Verdana" w:cs="Times New Roman"/>
          <w:b/>
          <w:bCs/>
          <w:strike/>
          <w:vanish/>
          <w:color w:val="DC143C"/>
          <w:lang w:eastAsia="ro-RO"/>
        </w:rPr>
        <w:t>4.</w:t>
      </w:r>
      <w:r w:rsidRPr="00DA486A">
        <w:rPr>
          <w:rFonts w:ascii="Verdana" w:eastAsia="Times New Roman" w:hAnsi="Verdana" w:cs="Times New Roman"/>
          <w:strike/>
          <w:vanish/>
          <w:color w:val="DC143C"/>
          <w:lang w:eastAsia="ro-RO"/>
        </w:rPr>
        <w:t>să fie emise de alte entităţi care aparţin categoriilor aprobate de C.N.V.M., cu condiţia ca investiţiile în astfel de instrumente să fie subiect al unei protecţii a investitorilor, echivalente cu aceea prevăzută la pct. 1, 2 şi 3, şi ca emitentul să fie o societate al cărei capital şi rezerve să se ridice la cel puţin 10.000.000 euro, care îşi prezintă şi îşi publică conturile anuale, conform legislaţiei comunitare aplicabile, sau o entitate care, în cadrul unui grup de societăţi care conţine vina sau mai multe societăţi listate, are rolul de a finanţa grupul sau este o entitate dedicată finanţării vehiculelor de securitizare care beneficiază de o linie bancară de finanţare.</w:t>
      </w:r>
      <w:r w:rsidRPr="00DA486A">
        <w:rPr>
          <w:rFonts w:ascii="Verdana" w:eastAsia="Times New Roman" w:hAnsi="Verdana" w:cs="Times New Roman"/>
          <w:vanish/>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97" name="Imagine 59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20_001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20-mar-2008 Art. 101, alin. (1), litera G., punctul 4. din titlul III, capitolul V, sectiunea 5 a se vedea referinte de aplicare din Art. 7, alin. (1) din </w:t>
      </w:r>
      <w:hyperlink r:id="rId233" w:anchor="do|ar7|al1" w:history="1">
        <w:r w:rsidRPr="00DA486A">
          <w:rPr>
            <w:rFonts w:ascii="Verdana" w:eastAsia="Times New Roman" w:hAnsi="Verdana" w:cs="Times New Roman"/>
            <w:b/>
            <w:bCs/>
            <w:i/>
            <w:iCs/>
            <w:color w:val="333399"/>
            <w:sz w:val="18"/>
            <w:szCs w:val="18"/>
            <w:u w:val="single"/>
            <w:lang w:eastAsia="ro-RO"/>
          </w:rPr>
          <w:t>Regulamentul 2/2008</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96" name="Imagine 59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20_001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20-mar-2008 Art. 101, alin. (1), litera G., punctul 4. din titlul III, capitolul V, sectiunea 5 a se vedea referinte de aplicare din Art. 7, alin. (2) din </w:t>
      </w:r>
      <w:hyperlink r:id="rId234" w:anchor="do|ar7|al2" w:history="1">
        <w:r w:rsidRPr="00DA486A">
          <w:rPr>
            <w:rFonts w:ascii="Verdana" w:eastAsia="Times New Roman" w:hAnsi="Verdana" w:cs="Times New Roman"/>
            <w:b/>
            <w:bCs/>
            <w:i/>
            <w:iCs/>
            <w:color w:val="333399"/>
            <w:sz w:val="18"/>
            <w:szCs w:val="18"/>
            <w:u w:val="single"/>
            <w:lang w:eastAsia="ro-RO"/>
          </w:rPr>
          <w:t>Regulamentul 2/2008</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03" w:name="do|ttIII|caV:193|si5:293|ar101:294|al2:3"/>
      <w:bookmarkEnd w:id="703"/>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Instrumentele pieţei monetare la care se face referire la alin. (1) sunt lichide, iar valoarea lor poate fi determinată cu precizie în orice moment.</w:t>
      </w:r>
      <w:r w:rsidRPr="00DA486A">
        <w:rPr>
          <w:rFonts w:ascii="Verdana" w:eastAsia="Times New Roman" w:hAnsi="Verdana" w:cs="Times New Roman"/>
          <w:vanish/>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95" name="Imagine 59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20_000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20-mar-2008 Art. 101, alin. (2) din titlul III, capitolul V, sectiunea 5 a se vedea referinte de aplicare din Art. 4 din </w:t>
      </w:r>
      <w:hyperlink r:id="rId235" w:anchor="do|ar4" w:history="1">
        <w:r w:rsidRPr="00DA486A">
          <w:rPr>
            <w:rFonts w:ascii="Verdana" w:eastAsia="Times New Roman" w:hAnsi="Verdana" w:cs="Times New Roman"/>
            <w:b/>
            <w:bCs/>
            <w:i/>
            <w:iCs/>
            <w:color w:val="333399"/>
            <w:sz w:val="18"/>
            <w:szCs w:val="18"/>
            <w:u w:val="single"/>
            <w:lang w:eastAsia="ro-RO"/>
          </w:rPr>
          <w:t>Regulamentul 2/2008</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04" w:name="do|ttIII|caV:193|si5:293|ar101:294|al3:3"/>
      <w:bookmarkEnd w:id="704"/>
      <w:r w:rsidRPr="00DA486A">
        <w:rPr>
          <w:rFonts w:ascii="Verdana" w:eastAsia="Times New Roman" w:hAnsi="Verdana" w:cs="Times New Roman"/>
          <w:b/>
          <w:bCs/>
          <w:strike/>
          <w:vanish/>
          <w:color w:val="DC143C"/>
          <w:lang w:eastAsia="ro-RO"/>
        </w:rPr>
        <w:t>(3)</w:t>
      </w:r>
      <w:r w:rsidRPr="00DA486A">
        <w:rPr>
          <w:rFonts w:ascii="Verdana" w:eastAsia="Times New Roman" w:hAnsi="Verdana" w:cs="Times New Roman"/>
          <w:strike/>
          <w:vanish/>
          <w:color w:val="DC143C"/>
          <w:lang w:eastAsia="ro-RO"/>
        </w:rPr>
        <w:t>Limitele cu privire la tipul de instrumente în care se va investi şi ponderea maximă a investiţiilor pentru, o anumită categorie vor fi stabilite prin reglementări emise de C.N.V.M.</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05" w:name="do|ttIII|caV:193|si5:293|ar101:294|al4:3"/>
      <w:bookmarkEnd w:id="705"/>
      <w:r w:rsidRPr="00DA486A">
        <w:rPr>
          <w:rFonts w:ascii="Verdana" w:eastAsia="Times New Roman" w:hAnsi="Verdana" w:cs="Times New Roman"/>
          <w:b/>
          <w:bCs/>
          <w:strike/>
          <w:vanish/>
          <w:color w:val="DC143C"/>
          <w:lang w:eastAsia="ro-RO"/>
        </w:rPr>
        <w:t>(4)</w:t>
      </w:r>
      <w:r w:rsidRPr="00DA486A">
        <w:rPr>
          <w:rFonts w:ascii="Verdana" w:eastAsia="Times New Roman" w:hAnsi="Verdana" w:cs="Times New Roman"/>
          <w:strike/>
          <w:vanish/>
          <w:color w:val="DC143C"/>
          <w:lang w:eastAsia="ro-RO"/>
        </w:rPr>
        <w:t>Distribuirea, sau reinvestirea veniturilor unui O.P.C.V.M. se va realiza potrivit prevederilor prezentei legi, ale regulilor fondului sau ale actului constitutiv al societăţii de investiţii.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06" w:name="do|ttIII|caV:193|si5:293|ar101:294|al5:3"/>
      <w:bookmarkEnd w:id="706"/>
      <w:r w:rsidRPr="00DA486A">
        <w:rPr>
          <w:rFonts w:ascii="Verdana" w:eastAsia="Times New Roman" w:hAnsi="Verdana" w:cs="Times New Roman"/>
          <w:b/>
          <w:bCs/>
          <w:strike/>
          <w:vanish/>
          <w:color w:val="DC143C"/>
          <w:lang w:eastAsia="ro-RO"/>
        </w:rPr>
        <w:t>(5)</w:t>
      </w:r>
      <w:r w:rsidRPr="00DA486A">
        <w:rPr>
          <w:rFonts w:ascii="Verdana" w:eastAsia="Times New Roman" w:hAnsi="Verdana" w:cs="Times New Roman"/>
          <w:strike/>
          <w:vanish/>
          <w:color w:val="DC143C"/>
          <w:lang w:eastAsia="ro-RO"/>
        </w:rPr>
        <w:t>Arunci când un O.P.C.V.M. investeşte în titlurile altor O.P.C.V.M. şi/sau A.O.P.C. care sunt administrate, direct sau prin delegare, de aceeaşi S.A.I. sau de către orice altă societate de care S.A.I. este legată, prin conducere sau control comun, sau printr-o deţinere substanţială, directă sau indirectă, respectiva S.A.I. sau cealaltă societate nu poate percepe comisioane de cumpărare sau răscumpărare în contul investiţiei O.P.C.V.M. în titlurile altor O.P.C.V.M. şi/sau A.O.P.C. Un O.P.C.V.M. care investeşte un procent substanţial al activelor sale în alte O.P.C.V.M. şi/sau A.O.P.C va indica în prospectul său de emisiune nivelul maxim al comisioanelor de administrare, care pot fi percepute O.P.C.V.M. în cauză şi celorlalte O.P.C.V.M. şi/sau A.O.P.C în care intenţionează să investească. În raportul său anual va indica comisionul maxim de administrare, perceput asupra activelor sale, cât şi asupra activelor O.P.C.V.M. şi/sau A.O.P.C. în care investeşte.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07" w:name="do|ttIII|caV:193|si5:293|ar102:320"/>
      <w:r>
        <w:rPr>
          <w:rFonts w:ascii="Verdana" w:eastAsia="Times New Roman" w:hAnsi="Verdana" w:cs="Times New Roman"/>
          <w:b/>
          <w:bCs/>
          <w:noProof/>
          <w:vanish/>
          <w:color w:val="333399"/>
          <w:lang w:eastAsia="ro-RO"/>
        </w:rPr>
        <w:drawing>
          <wp:inline distT="0" distB="0" distL="0" distR="0">
            <wp:extent cx="95250" cy="95250"/>
            <wp:effectExtent l="0" t="0" r="0" b="0"/>
            <wp:docPr id="594" name="Imagine 59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5:293|ar102:32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7"/>
      <w:r w:rsidRPr="00DA486A">
        <w:rPr>
          <w:rFonts w:ascii="Verdana" w:eastAsia="Times New Roman" w:hAnsi="Verdana" w:cs="Times New Roman"/>
          <w:b/>
          <w:bCs/>
          <w:strike/>
          <w:vanish/>
          <w:color w:val="DC143C"/>
          <w:lang w:eastAsia="ro-RO"/>
        </w:rPr>
        <w:t>Art. 102</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5250" cy="95250"/>
            <wp:effectExtent l="0" t="0" r="0" b="0"/>
            <wp:docPr id="593" name="Imagine 59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5:293|ar102:320|al1:3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Prin derogare de la prevederile art. 101:</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sidRPr="00DA486A">
        <w:rPr>
          <w:rFonts w:ascii="Verdana" w:eastAsia="Times New Roman" w:hAnsi="Verdana" w:cs="Times New Roman"/>
          <w:b/>
          <w:bCs/>
          <w:strike/>
          <w:vanish/>
          <w:color w:val="DC143C"/>
          <w:lang w:eastAsia="ro-RO"/>
        </w:rPr>
        <w:t>a)</w:t>
      </w:r>
      <w:r w:rsidRPr="00DA486A">
        <w:rPr>
          <w:rFonts w:ascii="Verdana" w:eastAsia="Times New Roman" w:hAnsi="Verdana" w:cs="Times New Roman"/>
          <w:strike/>
          <w:vanish/>
          <w:color w:val="DC143C"/>
          <w:lang w:eastAsia="ro-RO"/>
        </w:rPr>
        <w:t>un O.P.C.V.M. poate investi cel mult 10% din activele sale în valori mobiliare şi instrumente ale pieţei monetare, altele decât cele menţionate la art. 101;</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sidRPr="00DA486A">
        <w:rPr>
          <w:rFonts w:ascii="Verdana" w:eastAsia="Times New Roman" w:hAnsi="Verdana" w:cs="Times New Roman"/>
          <w:b/>
          <w:bCs/>
          <w:strike/>
          <w:vanish/>
          <w:color w:val="DC143C"/>
          <w:lang w:eastAsia="ro-RO"/>
        </w:rPr>
        <w:t>b)</w:t>
      </w:r>
      <w:r w:rsidRPr="00DA486A">
        <w:rPr>
          <w:rFonts w:ascii="Verdana" w:eastAsia="Times New Roman" w:hAnsi="Verdana" w:cs="Times New Roman"/>
          <w:strike/>
          <w:vanish/>
          <w:color w:val="DC143C"/>
          <w:lang w:eastAsia="ro-RO"/>
        </w:rPr>
        <w:t>o societate de investiţii poate achiziţiona numai acele bunuri mobile şi imobile necesare pentru desfăşurarea activităţii sale;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08" w:name="do|ttIII|caV:193|si5:293|ar102:320|al1:3"/>
      <w:bookmarkEnd w:id="708"/>
      <w:r w:rsidRPr="00DA486A">
        <w:rPr>
          <w:rFonts w:ascii="Verdana" w:eastAsia="Times New Roman" w:hAnsi="Verdana" w:cs="Times New Roman"/>
          <w:b/>
          <w:bCs/>
          <w:strike/>
          <w:vanish/>
          <w:color w:val="DC143C"/>
          <w:lang w:eastAsia="ro-RO"/>
        </w:rPr>
        <w:t>c)</w:t>
      </w:r>
      <w:r w:rsidRPr="00DA486A">
        <w:rPr>
          <w:rFonts w:ascii="Verdana" w:eastAsia="Times New Roman" w:hAnsi="Verdana" w:cs="Times New Roman"/>
          <w:strike/>
          <w:vanish/>
          <w:color w:val="DC143C"/>
          <w:lang w:eastAsia="ro-RO"/>
        </w:rPr>
        <w:t>un O.P.C.V.M. nu poate investi în metale preţioase sau înscrisuri care atestă deţinerea acestora.</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09" w:name="do|ttIII|caV:193|si5:293|ar102:320|al2:3"/>
      <w:bookmarkEnd w:id="709"/>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Un O.P.C.V.M. poate deţine lichidităţi în numerar şi în cont curent, temporar, şi în limitele prevăzute prin reglementările C.N.V.M.</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10" w:name="do|ttIII|caV:193|si5:293|ar103:326"/>
      <w:r>
        <w:rPr>
          <w:rFonts w:ascii="Verdana" w:eastAsia="Times New Roman" w:hAnsi="Verdana" w:cs="Times New Roman"/>
          <w:b/>
          <w:bCs/>
          <w:noProof/>
          <w:vanish/>
          <w:color w:val="333399"/>
          <w:lang w:eastAsia="ro-RO"/>
        </w:rPr>
        <w:drawing>
          <wp:inline distT="0" distB="0" distL="0" distR="0">
            <wp:extent cx="95250" cy="95250"/>
            <wp:effectExtent l="0" t="0" r="0" b="0"/>
            <wp:docPr id="592" name="Imagine 59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5:293|ar103:32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0"/>
      <w:r w:rsidRPr="00DA486A">
        <w:rPr>
          <w:rFonts w:ascii="Verdana" w:eastAsia="Times New Roman" w:hAnsi="Verdana" w:cs="Times New Roman"/>
          <w:b/>
          <w:bCs/>
          <w:strike/>
          <w:vanish/>
          <w:color w:val="DC143C"/>
          <w:lang w:eastAsia="ro-RO"/>
        </w:rPr>
        <w:t>Art. 103</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5250" cy="95250"/>
            <wp:effectExtent l="0" t="0" r="0" b="0"/>
            <wp:docPr id="591" name="Imagine 59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5:293|ar103:326|al1:32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S.A.I. şi societatea de investiţii autoadministrată trebuie să utilizeze un sistem de administrare a riscului, care să le permită:</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sidRPr="00DA486A">
        <w:rPr>
          <w:rFonts w:ascii="Verdana" w:eastAsia="Times New Roman" w:hAnsi="Verdana" w:cs="Times New Roman"/>
          <w:b/>
          <w:bCs/>
          <w:strike/>
          <w:vanish/>
          <w:color w:val="DC143C"/>
          <w:lang w:eastAsia="ro-RO"/>
        </w:rPr>
        <w:t>a)</w:t>
      </w:r>
      <w:r w:rsidRPr="00DA486A">
        <w:rPr>
          <w:rFonts w:ascii="Verdana" w:eastAsia="Times New Roman" w:hAnsi="Verdana" w:cs="Times New Roman"/>
          <w:strike/>
          <w:vanish/>
          <w:color w:val="DC143C"/>
          <w:lang w:eastAsia="ro-RO"/>
        </w:rPr>
        <w:t>să monitorizeze şi să cuantifice, în orice moment, riscul asociat poziţiilor şi influenţa acestora la profilul de risc general al porto foliului;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11" w:name="do|ttIII|caV:193|si5:293|ar103:326|al1:3"/>
      <w:bookmarkEnd w:id="711"/>
      <w:r w:rsidRPr="00DA486A">
        <w:rPr>
          <w:rFonts w:ascii="Verdana" w:eastAsia="Times New Roman" w:hAnsi="Verdana" w:cs="Times New Roman"/>
          <w:b/>
          <w:bCs/>
          <w:strike/>
          <w:vanish/>
          <w:color w:val="DC143C"/>
          <w:lang w:eastAsia="ro-RO"/>
        </w:rPr>
        <w:t>b)</w:t>
      </w:r>
      <w:r w:rsidRPr="00DA486A">
        <w:rPr>
          <w:rFonts w:ascii="Verdana" w:eastAsia="Times New Roman" w:hAnsi="Verdana" w:cs="Times New Roman"/>
          <w:strike/>
          <w:vanish/>
          <w:color w:val="DC143C"/>
          <w:lang w:eastAsia="ro-RO"/>
        </w:rPr>
        <w:t>să asigure o evaluare corectă şi independentă a valorii instrumentelor financiare derivate, negociate în afara pieţei reglementate.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12" w:name="do|ttIII|caV:193|si5:293|ar103:326|al2:3"/>
      <w:bookmarkEnd w:id="712"/>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S.A.I. şi societatea de investiţii trebuie să comunice C.N.V.M., în mod regulat, şi în conformitate cu regulile detaliate pe care şi le vor defini, tipurile de instrumente financiare derivate, riscul activelor suport, limitele cantitative şi metodele alese pentru, a estima riscul asociat tranzacţiilor cu instrumente financiare derivate, pentru fiecare O.P.C.V.M. administrat.</w:t>
      </w:r>
      <w:r w:rsidRPr="00DA486A">
        <w:rPr>
          <w:rFonts w:ascii="Verdana" w:eastAsia="Times New Roman" w:hAnsi="Verdana" w:cs="Times New Roman"/>
          <w:vanish/>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90" name="Imagine 59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20_003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20-mar-2008 Art. 103, alin. (2) din titlul III, capitolul V, sectiunea 5 a se vedea referinte de aplicare din Art. 12 din </w:t>
      </w:r>
      <w:hyperlink r:id="rId236" w:anchor="do|ar12" w:history="1">
        <w:r w:rsidRPr="00DA486A">
          <w:rPr>
            <w:rFonts w:ascii="Verdana" w:eastAsia="Times New Roman" w:hAnsi="Verdana" w:cs="Times New Roman"/>
            <w:b/>
            <w:bCs/>
            <w:i/>
            <w:iCs/>
            <w:color w:val="333399"/>
            <w:sz w:val="18"/>
            <w:szCs w:val="18"/>
            <w:u w:val="single"/>
            <w:lang w:eastAsia="ro-RO"/>
          </w:rPr>
          <w:t>Regulamentul 2/2008</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13" w:name="do|ttIII|caV:193|si5:293|ar103:326|al3:3"/>
      <w:bookmarkEnd w:id="713"/>
      <w:r w:rsidRPr="00DA486A">
        <w:rPr>
          <w:rFonts w:ascii="Verdana" w:eastAsia="Times New Roman" w:hAnsi="Verdana" w:cs="Times New Roman"/>
          <w:b/>
          <w:bCs/>
          <w:strike/>
          <w:vanish/>
          <w:color w:val="DC143C"/>
          <w:lang w:eastAsia="ro-RO"/>
        </w:rPr>
        <w:t>(3)</w:t>
      </w:r>
      <w:r w:rsidRPr="00DA486A">
        <w:rPr>
          <w:rFonts w:ascii="Verdana" w:eastAsia="Times New Roman" w:hAnsi="Verdana" w:cs="Times New Roman"/>
          <w:strike/>
          <w:vanish/>
          <w:color w:val="DC143C"/>
          <w:lang w:eastAsia="ro-RO"/>
        </w:rPr>
        <w:t>C.N.V.M. poate autoriza un O.P.C.V.M. să folosească tehnici şi instrumente aferente valorilor mobiliare şi instrumentelor pieţei monetare, în condiţiile şi limitele stabilite prin reglementări, cu condiţia ca tehnicile şi instrumentele respective să fie folosite pentru, o administrare eficientă şi prudenţială a portofoliului său. Atunci când aceste operaţiuni presupun utilizarea instrumentelor financiare derivate, condiţiile şi limitele vor fi conforme prevederilor prezentei legi şi ale reglementărilor C.N.V.M.</w:t>
      </w:r>
      <w:r w:rsidRPr="00DA486A">
        <w:rPr>
          <w:rFonts w:ascii="Verdana" w:eastAsia="Times New Roman" w:hAnsi="Verdana" w:cs="Times New Roman"/>
          <w:vanish/>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89" name="Imagine 58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20_003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20-mar-2008 Art. 103, alin. (3) din titlul III, capitolul V, sectiunea 5 a se vedea referinte de aplicare din Art. 11 din </w:t>
      </w:r>
      <w:hyperlink r:id="rId237" w:anchor="do|ar11" w:history="1">
        <w:r w:rsidRPr="00DA486A">
          <w:rPr>
            <w:rFonts w:ascii="Verdana" w:eastAsia="Times New Roman" w:hAnsi="Verdana" w:cs="Times New Roman"/>
            <w:b/>
            <w:bCs/>
            <w:i/>
            <w:iCs/>
            <w:color w:val="333399"/>
            <w:sz w:val="18"/>
            <w:szCs w:val="18"/>
            <w:u w:val="single"/>
            <w:lang w:eastAsia="ro-RO"/>
          </w:rPr>
          <w:t>Regulamentul 2/2008</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14" w:name="do|ttIII|caV:193|si5:293|ar103:326|al4:3"/>
      <w:bookmarkEnd w:id="714"/>
      <w:r w:rsidRPr="00DA486A">
        <w:rPr>
          <w:rFonts w:ascii="Verdana" w:eastAsia="Times New Roman" w:hAnsi="Verdana" w:cs="Times New Roman"/>
          <w:b/>
          <w:bCs/>
          <w:strike/>
          <w:vanish/>
          <w:color w:val="DC143C"/>
          <w:lang w:eastAsia="ro-RO"/>
        </w:rPr>
        <w:t>(4)</w:t>
      </w:r>
      <w:r w:rsidRPr="00DA486A">
        <w:rPr>
          <w:rFonts w:ascii="Verdana" w:eastAsia="Times New Roman" w:hAnsi="Verdana" w:cs="Times New Roman"/>
          <w:strike/>
          <w:vanish/>
          <w:color w:val="DC143C"/>
          <w:lang w:eastAsia="ro-RO"/>
        </w:rPr>
        <w:t>În nici o situaţie, operaţiunile prevăzute la alin. (3) nu vor determina un O.P.C.V.M. să se abată de la obiectivele sale de investiţii prevăzute în regulile fondului, actul constitutiv sau prospect.</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15" w:name="do|ttIII|caV:193|si5:293|ar103:326|al5:3"/>
      <w:bookmarkEnd w:id="715"/>
      <w:r w:rsidRPr="00DA486A">
        <w:rPr>
          <w:rFonts w:ascii="Verdana" w:eastAsia="Times New Roman" w:hAnsi="Verdana" w:cs="Times New Roman"/>
          <w:b/>
          <w:bCs/>
          <w:strike/>
          <w:vanish/>
          <w:color w:val="DC143C"/>
          <w:lang w:eastAsia="ro-RO"/>
        </w:rPr>
        <w:t>(5)</w:t>
      </w:r>
      <w:r w:rsidRPr="00DA486A">
        <w:rPr>
          <w:rFonts w:ascii="Verdana" w:eastAsia="Times New Roman" w:hAnsi="Verdana" w:cs="Times New Roman"/>
          <w:strike/>
          <w:vanish/>
          <w:color w:val="DC143C"/>
          <w:lang w:eastAsia="ro-RO"/>
        </w:rPr>
        <w:t>Un O.P.C.V.M. se va asigura de faptul că expunerea sa globală legată de instrumentele financiare derivate nu depăşeşte valoarea totală a activului său net.</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16" w:name="do|ttIII|caV:193|si5:293|ar103:326|al6:3"/>
      <w:bookmarkEnd w:id="716"/>
      <w:r w:rsidRPr="00DA486A">
        <w:rPr>
          <w:rFonts w:ascii="Verdana" w:eastAsia="Times New Roman" w:hAnsi="Verdana" w:cs="Times New Roman"/>
          <w:b/>
          <w:bCs/>
          <w:strike/>
          <w:vanish/>
          <w:color w:val="DC143C"/>
          <w:lang w:eastAsia="ro-RO"/>
        </w:rPr>
        <w:t>(6)</w:t>
      </w:r>
      <w:r w:rsidRPr="00DA486A">
        <w:rPr>
          <w:rFonts w:ascii="Verdana" w:eastAsia="Times New Roman" w:hAnsi="Verdana" w:cs="Times New Roman"/>
          <w:strike/>
          <w:vanish/>
          <w:color w:val="DC143C"/>
          <w:lang w:eastAsia="ro-RO"/>
        </w:rPr>
        <w:t>Expunerea este calculată luându-se în considerare valoarea curentă a activului suport, riscul contrapărţii, evoluţia pieţei şi durata de timp rămasă până la lichidarea poziţiei.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17" w:name="do|ttIII|caV:193|si5:293|ar103:326|al7:3"/>
      <w:bookmarkEnd w:id="717"/>
      <w:r w:rsidRPr="00DA486A">
        <w:rPr>
          <w:rFonts w:ascii="Verdana" w:eastAsia="Times New Roman" w:hAnsi="Verdana" w:cs="Times New Roman"/>
          <w:b/>
          <w:bCs/>
          <w:strike/>
          <w:vanish/>
          <w:color w:val="DC143C"/>
          <w:lang w:eastAsia="ro-RO"/>
        </w:rPr>
        <w:t>(7)</w:t>
      </w:r>
      <w:r w:rsidRPr="00DA486A">
        <w:rPr>
          <w:rFonts w:ascii="Verdana" w:eastAsia="Times New Roman" w:hAnsi="Verdana" w:cs="Times New Roman"/>
          <w:strike/>
          <w:vanish/>
          <w:color w:val="DC143C"/>
          <w:lang w:eastAsia="ro-RO"/>
        </w:rPr>
        <w:t>Un O.P.C.V.M. poate investi, ca parte a politicii sale investiţionale şi în limitele permise prin reglementările C.N.V.M. cu privire la investiţiile în valori mobiliare şi în instrumentele pieţei monetare, în instrumente financiare derivate, cu condiţia ca expunerea la risc a activului suport să nu depăşească limitele agregate, stabilite prin reglementările C.N.V.M., în raport cu legislaţia comunitară.</w:t>
      </w:r>
      <w:r w:rsidRPr="00DA486A">
        <w:rPr>
          <w:rFonts w:ascii="Verdana" w:eastAsia="Times New Roman" w:hAnsi="Verdana" w:cs="Times New Roman"/>
          <w:vanish/>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88" name="Imagine 58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20_003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20-mar-2008 Art. 103, alin. (7) din titlul III, capitolul V, sectiunea 5 a se vedea referinte de aplicare din Art. 10 din </w:t>
      </w:r>
      <w:hyperlink r:id="rId238" w:anchor="do|ar10" w:history="1">
        <w:r w:rsidRPr="00DA486A">
          <w:rPr>
            <w:rFonts w:ascii="Verdana" w:eastAsia="Times New Roman" w:hAnsi="Verdana" w:cs="Times New Roman"/>
            <w:b/>
            <w:bCs/>
            <w:i/>
            <w:iCs/>
            <w:color w:val="333399"/>
            <w:sz w:val="18"/>
            <w:szCs w:val="18"/>
            <w:u w:val="single"/>
            <w:lang w:eastAsia="ro-RO"/>
          </w:rPr>
          <w:t>Regulamentul 2/2008</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18" w:name="do|ttIII|caV:193|si5:293|ar104:336"/>
      <w:r>
        <w:rPr>
          <w:rFonts w:ascii="Verdana" w:eastAsia="Times New Roman" w:hAnsi="Verdana" w:cs="Times New Roman"/>
          <w:b/>
          <w:bCs/>
          <w:noProof/>
          <w:vanish/>
          <w:color w:val="333399"/>
          <w:lang w:eastAsia="ro-RO"/>
        </w:rPr>
        <w:drawing>
          <wp:inline distT="0" distB="0" distL="0" distR="0">
            <wp:extent cx="95250" cy="95250"/>
            <wp:effectExtent l="0" t="0" r="0" b="0"/>
            <wp:docPr id="587" name="Imagine 58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5:293|ar104:33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8"/>
      <w:r w:rsidRPr="00DA486A">
        <w:rPr>
          <w:rFonts w:ascii="Verdana" w:eastAsia="Times New Roman" w:hAnsi="Verdana" w:cs="Times New Roman"/>
          <w:b/>
          <w:bCs/>
          <w:strike/>
          <w:vanish/>
          <w:color w:val="DC143C"/>
          <w:lang w:eastAsia="ro-RO"/>
        </w:rPr>
        <w:t>Art. 104</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19" w:name="do|ttIII|caV:193|si5:293|ar104:336|al1:3"/>
      <w:bookmarkEnd w:id="719"/>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O.P.C.V.M. nu va fi obligat să respecte limitele stabilite prin reglementările C.N.V.M., în cazul exercitării drepturilor de subscriere aferente instrumentelor financiare care sunt incluse în activul său.</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20" w:name="do|ttIII|caV:193|si5:293|ar104:336|al2:3"/>
      <w:bookmarkEnd w:id="720"/>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Dacă limitele de deţinere sunt depăşite, din motive independente de controlul unui O.P.C.V.M. sau ca rezult t al exercitării drepturilor de subscriere, acesta trebuie să adopte, ca obiectiv prioritar al tranzacţiilor sale de vânzare, măsuri de remediere în cel mai scurt timp a situaţiei, în conformitate cu reglementările C.N.V.M. şi cu respectarea intereselor deţinătorilor de titluri de participare.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21" w:name="do|ttIII|caV:193|si6:339"/>
      <w:r>
        <w:rPr>
          <w:rFonts w:ascii="Verdana" w:eastAsia="Times New Roman" w:hAnsi="Verdana" w:cs="Times New Roman"/>
          <w:b/>
          <w:bCs/>
          <w:noProof/>
          <w:vanish/>
          <w:color w:val="333399"/>
          <w:lang w:eastAsia="ro-RO"/>
        </w:rPr>
        <w:drawing>
          <wp:inline distT="0" distB="0" distL="0" distR="0">
            <wp:extent cx="95250" cy="95250"/>
            <wp:effectExtent l="0" t="0" r="0" b="0"/>
            <wp:docPr id="586" name="Imagine 58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6:33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1"/>
      <w:r w:rsidRPr="00DA486A">
        <w:rPr>
          <w:rFonts w:ascii="Verdana" w:eastAsia="Times New Roman" w:hAnsi="Verdana" w:cs="Times New Roman"/>
          <w:b/>
          <w:bCs/>
          <w:strike/>
          <w:vanish/>
          <w:color w:val="DC143C"/>
          <w:sz w:val="24"/>
          <w:szCs w:val="24"/>
          <w:lang w:eastAsia="ro-RO"/>
        </w:rPr>
        <w:t>SECŢIUNEA 6:</w:t>
      </w:r>
      <w:r w:rsidRPr="00DA486A">
        <w:rPr>
          <w:rFonts w:ascii="Verdana" w:eastAsia="Times New Roman" w:hAnsi="Verdana" w:cs="Times New Roman"/>
          <w:vanish/>
          <w:lang w:eastAsia="ro-RO"/>
        </w:rPr>
        <w:t xml:space="preserve"> </w:t>
      </w:r>
      <w:r w:rsidRPr="00DA486A">
        <w:rPr>
          <w:rFonts w:ascii="Verdana" w:eastAsia="Times New Roman" w:hAnsi="Verdana" w:cs="Times New Roman"/>
          <w:b/>
          <w:bCs/>
          <w:strike/>
          <w:vanish/>
          <w:color w:val="DC143C"/>
          <w:sz w:val="24"/>
          <w:szCs w:val="24"/>
          <w:lang w:eastAsia="ro-RO"/>
        </w:rPr>
        <w:t>Reguli privind transparenţa şi publicitatea</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22" w:name="do|ttIII|caV:193|si6:339|ar105:340"/>
      <w:r>
        <w:rPr>
          <w:rFonts w:ascii="Verdana" w:eastAsia="Times New Roman" w:hAnsi="Verdana" w:cs="Times New Roman"/>
          <w:b/>
          <w:bCs/>
          <w:noProof/>
          <w:vanish/>
          <w:color w:val="333399"/>
          <w:lang w:eastAsia="ro-RO"/>
        </w:rPr>
        <w:drawing>
          <wp:inline distT="0" distB="0" distL="0" distR="0">
            <wp:extent cx="95250" cy="95250"/>
            <wp:effectExtent l="0" t="0" r="0" b="0"/>
            <wp:docPr id="585" name="Imagine 58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6:339|ar105:34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2"/>
      <w:r w:rsidRPr="00DA486A">
        <w:rPr>
          <w:rFonts w:ascii="Verdana" w:eastAsia="Times New Roman" w:hAnsi="Verdana" w:cs="Times New Roman"/>
          <w:b/>
          <w:bCs/>
          <w:strike/>
          <w:vanish/>
          <w:color w:val="DC143C"/>
          <w:lang w:eastAsia="ro-RO"/>
        </w:rPr>
        <w:t>Art. 105</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23" w:name="do|ttIII|caV:193|si6:339|ar105:340|pa1:3"/>
      <w:bookmarkEnd w:id="723"/>
      <w:r w:rsidRPr="00DA486A">
        <w:rPr>
          <w:rFonts w:ascii="Verdana" w:eastAsia="Times New Roman" w:hAnsi="Verdana" w:cs="Times New Roman"/>
          <w:strike/>
          <w:vanish/>
          <w:color w:val="DC143C"/>
          <w:lang w:eastAsia="ro-RO"/>
        </w:rPr>
        <w:t>Difuzarea oricărui material publicitar în legătură cu un O.P.C.V.M. este permisă numai în conformitate cu reglementările C.N.V.M. privind conţinutul şi structura materialului publicitar, cu scopul asigurării transparenţei şi corectitudinii informaţiei.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24" w:name="do|ttIII|caV:193|si6:339|ar106:342"/>
      <w:r>
        <w:rPr>
          <w:rFonts w:ascii="Verdana" w:eastAsia="Times New Roman" w:hAnsi="Verdana" w:cs="Times New Roman"/>
          <w:b/>
          <w:bCs/>
          <w:noProof/>
          <w:vanish/>
          <w:color w:val="333399"/>
          <w:lang w:eastAsia="ro-RO"/>
        </w:rPr>
        <w:drawing>
          <wp:inline distT="0" distB="0" distL="0" distR="0">
            <wp:extent cx="95250" cy="95250"/>
            <wp:effectExtent l="0" t="0" r="0" b="0"/>
            <wp:docPr id="584" name="Imagine 58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6:339|ar106:34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4"/>
      <w:r w:rsidRPr="00DA486A">
        <w:rPr>
          <w:rFonts w:ascii="Verdana" w:eastAsia="Times New Roman" w:hAnsi="Verdana" w:cs="Times New Roman"/>
          <w:b/>
          <w:bCs/>
          <w:strike/>
          <w:vanish/>
          <w:color w:val="DC143C"/>
          <w:lang w:eastAsia="ro-RO"/>
        </w:rPr>
        <w:t>Art. 106</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25" w:name="do|ttIII|caV:193|si6:339|ar106:342|pa1:3"/>
      <w:bookmarkEnd w:id="725"/>
      <w:r w:rsidRPr="00DA486A">
        <w:rPr>
          <w:rFonts w:ascii="Verdana" w:eastAsia="Times New Roman" w:hAnsi="Verdana" w:cs="Times New Roman"/>
          <w:strike/>
          <w:vanish/>
          <w:color w:val="DC143C"/>
          <w:lang w:eastAsia="ro-RO"/>
        </w:rPr>
        <w:t>Orice material publicitar trebuie să menţioneze existenţa prospectelor, precum şi modalităţile prin care acestea pot fi obţinute.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26" w:name="do|ttIII|caV:193|si6:339|ar107:344"/>
      <w:r>
        <w:rPr>
          <w:rFonts w:ascii="Verdana" w:eastAsia="Times New Roman" w:hAnsi="Verdana" w:cs="Times New Roman"/>
          <w:b/>
          <w:bCs/>
          <w:noProof/>
          <w:vanish/>
          <w:color w:val="333399"/>
          <w:lang w:eastAsia="ro-RO"/>
        </w:rPr>
        <w:drawing>
          <wp:inline distT="0" distB="0" distL="0" distR="0">
            <wp:extent cx="95250" cy="95250"/>
            <wp:effectExtent l="0" t="0" r="0" b="0"/>
            <wp:docPr id="583" name="Imagine 58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6:339|ar107:34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6"/>
      <w:r w:rsidRPr="00DA486A">
        <w:rPr>
          <w:rFonts w:ascii="Verdana" w:eastAsia="Times New Roman" w:hAnsi="Verdana" w:cs="Times New Roman"/>
          <w:b/>
          <w:bCs/>
          <w:strike/>
          <w:vanish/>
          <w:color w:val="DC143C"/>
          <w:lang w:eastAsia="ro-RO"/>
        </w:rPr>
        <w:t>Art. 107</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5250" cy="95250"/>
            <wp:effectExtent l="0" t="0" r="0" b="0"/>
            <wp:docPr id="582" name="Imagine 58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6:339|ar107:344|al1:34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S.A.I., pentru fiecare O.P.C.V.M. administrat, şi societăţile de investiţii autoadministrate, trebuie să publice şi să transmită către C.N.V.M., următoarele documente: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sidRPr="00DA486A">
        <w:rPr>
          <w:rFonts w:ascii="Verdana" w:eastAsia="Times New Roman" w:hAnsi="Verdana" w:cs="Times New Roman"/>
          <w:b/>
          <w:bCs/>
          <w:strike/>
          <w:vanish/>
          <w:color w:val="DC143C"/>
          <w:lang w:eastAsia="ro-RO"/>
        </w:rPr>
        <w:t>a)</w:t>
      </w:r>
      <w:r w:rsidRPr="00DA486A">
        <w:rPr>
          <w:rFonts w:ascii="Verdana" w:eastAsia="Times New Roman" w:hAnsi="Verdana" w:cs="Times New Roman"/>
          <w:strike/>
          <w:vanish/>
          <w:color w:val="DC143C"/>
          <w:lang w:eastAsia="ro-RO"/>
        </w:rPr>
        <w:t>prospectele de emisiune;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sidRPr="00DA486A">
        <w:rPr>
          <w:rFonts w:ascii="Verdana" w:eastAsia="Times New Roman" w:hAnsi="Verdana" w:cs="Times New Roman"/>
          <w:b/>
          <w:bCs/>
          <w:strike/>
          <w:vanish/>
          <w:color w:val="DC143C"/>
          <w:lang w:eastAsia="ro-RO"/>
        </w:rPr>
        <w:t>b)</w:t>
      </w:r>
      <w:r w:rsidRPr="00DA486A">
        <w:rPr>
          <w:rFonts w:ascii="Verdana" w:eastAsia="Times New Roman" w:hAnsi="Verdana" w:cs="Times New Roman"/>
          <w:strike/>
          <w:vanish/>
          <w:color w:val="DC143C"/>
          <w:lang w:eastAsia="ro-RO"/>
        </w:rPr>
        <w:t>prospectele simplificate;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sidRPr="00DA486A">
        <w:rPr>
          <w:rFonts w:ascii="Verdana" w:eastAsia="Times New Roman" w:hAnsi="Verdana" w:cs="Times New Roman"/>
          <w:b/>
          <w:bCs/>
          <w:strike/>
          <w:vanish/>
          <w:color w:val="DC143C"/>
          <w:lang w:eastAsia="ro-RO"/>
        </w:rPr>
        <w:t>c)</w:t>
      </w:r>
      <w:r w:rsidRPr="00DA486A">
        <w:rPr>
          <w:rFonts w:ascii="Verdana" w:eastAsia="Times New Roman" w:hAnsi="Verdana" w:cs="Times New Roman"/>
          <w:strike/>
          <w:vanish/>
          <w:color w:val="DC143C"/>
          <w:lang w:eastAsia="ro-RO"/>
        </w:rPr>
        <w:t>raportul anual;</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sidRPr="00DA486A">
        <w:rPr>
          <w:rFonts w:ascii="Verdana" w:eastAsia="Times New Roman" w:hAnsi="Verdana" w:cs="Times New Roman"/>
          <w:b/>
          <w:bCs/>
          <w:strike/>
          <w:vanish/>
          <w:color w:val="DC143C"/>
          <w:lang w:eastAsia="ro-RO"/>
        </w:rPr>
        <w:t>d)</w:t>
      </w:r>
      <w:r w:rsidRPr="00DA486A">
        <w:rPr>
          <w:rFonts w:ascii="Verdana" w:eastAsia="Times New Roman" w:hAnsi="Verdana" w:cs="Times New Roman"/>
          <w:strike/>
          <w:vanish/>
          <w:color w:val="DC143C"/>
          <w:lang w:eastAsia="ro-RO"/>
        </w:rPr>
        <w:t>raportul semestrial;</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27" w:name="do|ttIII|caV:193|si6:339|ar107:344|al1:3"/>
      <w:bookmarkEnd w:id="727"/>
      <w:r w:rsidRPr="00DA486A">
        <w:rPr>
          <w:rFonts w:ascii="Verdana" w:eastAsia="Times New Roman" w:hAnsi="Verdana" w:cs="Times New Roman"/>
          <w:b/>
          <w:bCs/>
          <w:strike/>
          <w:vanish/>
          <w:color w:val="DC143C"/>
          <w:lang w:eastAsia="ro-RO"/>
        </w:rPr>
        <w:t>e)</w:t>
      </w:r>
      <w:r w:rsidRPr="00DA486A">
        <w:rPr>
          <w:rFonts w:ascii="Verdana" w:eastAsia="Times New Roman" w:hAnsi="Verdana" w:cs="Times New Roman"/>
          <w:strike/>
          <w:vanish/>
          <w:color w:val="DC143C"/>
          <w:lang w:eastAsia="ro-RO"/>
        </w:rPr>
        <w:t>rapoartele periodice privind valoarea activului net şi valoarea unitară a activului net, conform reglementărilor C.N.V.M.</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28" w:name="do|ttIII|caV:193|si6:339|ar107:344|al2:3"/>
      <w:bookmarkEnd w:id="728"/>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Rapoartele prevăzute la alin. (1) lit. e) sunt transmise gratuit, la cererea investitorilor. Toate rapoartele vor fi depuse la C.N.V.M., în termenele şi condiţiile stabilite prin reglementări.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5250" cy="95250"/>
            <wp:effectExtent l="0" t="0" r="0" b="0"/>
            <wp:docPr id="581" name="Imagine 58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6:339|ar107:344|al3:35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A486A">
        <w:rPr>
          <w:rFonts w:ascii="Verdana" w:eastAsia="Times New Roman" w:hAnsi="Verdana" w:cs="Times New Roman"/>
          <w:b/>
          <w:bCs/>
          <w:strike/>
          <w:vanish/>
          <w:color w:val="DC143C"/>
          <w:lang w:eastAsia="ro-RO"/>
        </w:rPr>
        <w:t>(3)</w:t>
      </w:r>
      <w:r w:rsidRPr="00DA486A">
        <w:rPr>
          <w:rFonts w:ascii="Verdana" w:eastAsia="Times New Roman" w:hAnsi="Verdana" w:cs="Times New Roman"/>
          <w:strike/>
          <w:vanish/>
          <w:color w:val="DC143C"/>
          <w:lang w:eastAsia="ro-RO"/>
        </w:rPr>
        <w:t>Rapoartele anuale şi semestriale trebuie să fie publicate în următoarele termene, care încep să curgă de la sfârşitul perioadei la care acestea se referă:</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sidRPr="00DA486A">
        <w:rPr>
          <w:rFonts w:ascii="Verdana" w:eastAsia="Times New Roman" w:hAnsi="Verdana" w:cs="Times New Roman"/>
          <w:b/>
          <w:bCs/>
          <w:strike/>
          <w:vanish/>
          <w:color w:val="DC143C"/>
          <w:lang w:eastAsia="ro-RO"/>
        </w:rPr>
        <w:t>a)</w:t>
      </w:r>
      <w:r w:rsidRPr="00DA486A">
        <w:rPr>
          <w:rFonts w:ascii="Verdana" w:eastAsia="Times New Roman" w:hAnsi="Verdana" w:cs="Times New Roman"/>
          <w:strike/>
          <w:vanish/>
          <w:color w:val="DC143C"/>
          <w:lang w:eastAsia="ro-RO"/>
        </w:rPr>
        <w:t>4 luni pentru raportul anual;</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29" w:name="do|ttIII|caV:193|si6:339|ar107:344|al3:3"/>
      <w:bookmarkEnd w:id="729"/>
      <w:r w:rsidRPr="00DA486A">
        <w:rPr>
          <w:rFonts w:ascii="Verdana" w:eastAsia="Times New Roman" w:hAnsi="Verdana" w:cs="Times New Roman"/>
          <w:b/>
          <w:bCs/>
          <w:strike/>
          <w:vanish/>
          <w:color w:val="DC143C"/>
          <w:lang w:eastAsia="ro-RO"/>
        </w:rPr>
        <w:t>b)</w:t>
      </w:r>
      <w:r w:rsidRPr="00DA486A">
        <w:rPr>
          <w:rFonts w:ascii="Verdana" w:eastAsia="Times New Roman" w:hAnsi="Verdana" w:cs="Times New Roman"/>
          <w:strike/>
          <w:vanish/>
          <w:color w:val="DC143C"/>
          <w:lang w:eastAsia="ro-RO"/>
        </w:rPr>
        <w:t>2 luni pentru raportul semestrial.</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30" w:name="do|ttIII|caV:193|si6:339|ar107:344|al4:3"/>
      <w:bookmarkEnd w:id="730"/>
      <w:r w:rsidRPr="00DA486A">
        <w:rPr>
          <w:rFonts w:ascii="Verdana" w:eastAsia="Times New Roman" w:hAnsi="Verdana" w:cs="Times New Roman"/>
          <w:b/>
          <w:bCs/>
          <w:strike/>
          <w:vanish/>
          <w:color w:val="DC143C"/>
          <w:lang w:eastAsia="ro-RO"/>
        </w:rPr>
        <w:t>(4)</w:t>
      </w:r>
      <w:r w:rsidRPr="00DA486A">
        <w:rPr>
          <w:rFonts w:ascii="Verdana" w:eastAsia="Times New Roman" w:hAnsi="Verdana" w:cs="Times New Roman"/>
          <w:strike/>
          <w:vanish/>
          <w:color w:val="DC143C"/>
          <w:lang w:eastAsia="ro-RO"/>
        </w:rPr>
        <w:t>Rapoartele anuale şi semestriale sunt furnizate gratuit, la cererea investitorilor în titluri de participare, şi vor fi puse la dispoziţia acestora, în locurile determinate şi în condiţiile specificate, sau prin alte mijloace aprobate de C.N.V.M., prevăzute în prospect şi în prospectul simplificat.</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31" w:name="do|ttIII|caV:193|si6:339|ar107:344|al5:3"/>
      <w:bookmarkEnd w:id="731"/>
      <w:r w:rsidRPr="00DA486A">
        <w:rPr>
          <w:rFonts w:ascii="Verdana" w:eastAsia="Times New Roman" w:hAnsi="Verdana" w:cs="Times New Roman"/>
          <w:b/>
          <w:bCs/>
          <w:strike/>
          <w:vanish/>
          <w:color w:val="DC143C"/>
          <w:lang w:eastAsia="ro-RO"/>
        </w:rPr>
        <w:t>(5)</w:t>
      </w:r>
      <w:r w:rsidRPr="00DA486A">
        <w:rPr>
          <w:rFonts w:ascii="Verdana" w:eastAsia="Times New Roman" w:hAnsi="Verdana" w:cs="Times New Roman"/>
          <w:strike/>
          <w:vanish/>
          <w:color w:val="DC143C"/>
          <w:lang w:eastAsia="ro-RO"/>
        </w:rPr>
        <w:t>Raportul anual trebuie să conţină vin bilanţ sau o situaţie a activelor şi pasivelor, un cont detaliat de venituri şi cheltuieli pentru, anul financiar, un raport asupra activităţilor din anul financiar curent, precum şi alte informaţii semnificative, care să sprijine investitorii în aprecierea, în cunoştinţă de cauză, a activităţii O.P.C.V.M. şi a rezultatelor acestuia., prevăzute în reglementările C.N.V.M.</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32" w:name="do|ttIII|caV:193|si6:339|ar107:344|al6:3"/>
      <w:bookmarkEnd w:id="732"/>
      <w:r w:rsidRPr="00DA486A">
        <w:rPr>
          <w:rFonts w:ascii="Verdana" w:eastAsia="Times New Roman" w:hAnsi="Verdana" w:cs="Times New Roman"/>
          <w:b/>
          <w:bCs/>
          <w:strike/>
          <w:vanish/>
          <w:color w:val="DC143C"/>
          <w:lang w:eastAsia="ro-RO"/>
        </w:rPr>
        <w:t>(6)</w:t>
      </w:r>
      <w:r w:rsidRPr="00DA486A">
        <w:rPr>
          <w:rFonts w:ascii="Verdana" w:eastAsia="Times New Roman" w:hAnsi="Verdana" w:cs="Times New Roman"/>
          <w:strike/>
          <w:vanish/>
          <w:color w:val="DC143C"/>
          <w:lang w:eastAsia="ro-RO"/>
        </w:rPr>
        <w:t>Raportul semestrial trebuie să includă informaţiile prevăzute în reglementările C.N.V.M., emise cu respectarea legislaţiei comunitare aplicabile.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33" w:name="do|ttIII|caV:193|si6:339|ar108:358"/>
      <w:r>
        <w:rPr>
          <w:rFonts w:ascii="Verdana" w:eastAsia="Times New Roman" w:hAnsi="Verdana" w:cs="Times New Roman"/>
          <w:b/>
          <w:bCs/>
          <w:noProof/>
          <w:vanish/>
          <w:color w:val="333399"/>
          <w:lang w:eastAsia="ro-RO"/>
        </w:rPr>
        <w:drawing>
          <wp:inline distT="0" distB="0" distL="0" distR="0">
            <wp:extent cx="95250" cy="95250"/>
            <wp:effectExtent l="0" t="0" r="0" b="0"/>
            <wp:docPr id="580" name="Imagine 58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6:339|ar108:35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3"/>
      <w:r w:rsidRPr="00DA486A">
        <w:rPr>
          <w:rFonts w:ascii="Verdana" w:eastAsia="Times New Roman" w:hAnsi="Verdana" w:cs="Times New Roman"/>
          <w:b/>
          <w:bCs/>
          <w:strike/>
          <w:vanish/>
          <w:color w:val="DC143C"/>
          <w:lang w:eastAsia="ro-RO"/>
        </w:rPr>
        <w:t>Art. 108</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34" w:name="do|ttIII|caV:193|si6:339|ar108:358|pa1:3"/>
      <w:bookmarkEnd w:id="734"/>
      <w:r w:rsidRPr="00DA486A">
        <w:rPr>
          <w:rFonts w:ascii="Verdana" w:eastAsia="Times New Roman" w:hAnsi="Verdana" w:cs="Times New Roman"/>
          <w:strike/>
          <w:vanish/>
          <w:color w:val="DC143C"/>
          <w:lang w:eastAsia="ro-RO"/>
        </w:rPr>
        <w:t>Situaţiile financiare şi cele cu privire la operaţiunile prevăzute în raportul anual trebuie să fie auditate de către auditori financiari, potrivit prevederilor art. 258.</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35" w:name="do|ttIII|caV:193|si7:360"/>
      <w:r>
        <w:rPr>
          <w:rFonts w:ascii="Verdana" w:eastAsia="Times New Roman" w:hAnsi="Verdana" w:cs="Times New Roman"/>
          <w:b/>
          <w:bCs/>
          <w:noProof/>
          <w:vanish/>
          <w:color w:val="333399"/>
          <w:lang w:eastAsia="ro-RO"/>
        </w:rPr>
        <w:drawing>
          <wp:inline distT="0" distB="0" distL="0" distR="0">
            <wp:extent cx="95250" cy="95250"/>
            <wp:effectExtent l="0" t="0" r="0" b="0"/>
            <wp:docPr id="579" name="Imagine 57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7:36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5"/>
      <w:r w:rsidRPr="00DA486A">
        <w:rPr>
          <w:rFonts w:ascii="Verdana" w:eastAsia="Times New Roman" w:hAnsi="Verdana" w:cs="Times New Roman"/>
          <w:b/>
          <w:bCs/>
          <w:strike/>
          <w:vanish/>
          <w:color w:val="DC143C"/>
          <w:sz w:val="24"/>
          <w:szCs w:val="24"/>
          <w:lang w:eastAsia="ro-RO"/>
        </w:rPr>
        <w:t>SECŢIUNEA 7:</w:t>
      </w:r>
      <w:r w:rsidRPr="00DA486A">
        <w:rPr>
          <w:rFonts w:ascii="Verdana" w:eastAsia="Times New Roman" w:hAnsi="Verdana" w:cs="Times New Roman"/>
          <w:vanish/>
          <w:lang w:eastAsia="ro-RO"/>
        </w:rPr>
        <w:t xml:space="preserve"> </w:t>
      </w:r>
      <w:r w:rsidRPr="00DA486A">
        <w:rPr>
          <w:rFonts w:ascii="Verdana" w:eastAsia="Times New Roman" w:hAnsi="Verdana" w:cs="Times New Roman"/>
          <w:b/>
          <w:bCs/>
          <w:strike/>
          <w:vanish/>
          <w:color w:val="DC143C"/>
          <w:sz w:val="24"/>
          <w:szCs w:val="24"/>
          <w:lang w:eastAsia="ro-RO"/>
        </w:rPr>
        <w:t>Dispoziţii speciale aplicabile O.P.C.V.M.-urilor din statele membre care distribuie titluri de participare în România</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36" w:name="do|ttIII|caV:193|si7:360|ar109:361"/>
      <w:r>
        <w:rPr>
          <w:rFonts w:ascii="Verdana" w:eastAsia="Times New Roman" w:hAnsi="Verdana" w:cs="Times New Roman"/>
          <w:b/>
          <w:bCs/>
          <w:noProof/>
          <w:vanish/>
          <w:color w:val="333399"/>
          <w:lang w:eastAsia="ro-RO"/>
        </w:rPr>
        <w:drawing>
          <wp:inline distT="0" distB="0" distL="0" distR="0">
            <wp:extent cx="95250" cy="95250"/>
            <wp:effectExtent l="0" t="0" r="0" b="0"/>
            <wp:docPr id="578" name="Imagine 57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7:360|ar109:36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6"/>
      <w:r w:rsidRPr="00DA486A">
        <w:rPr>
          <w:rFonts w:ascii="Verdana" w:eastAsia="Times New Roman" w:hAnsi="Verdana" w:cs="Times New Roman"/>
          <w:b/>
          <w:bCs/>
          <w:strike/>
          <w:vanish/>
          <w:color w:val="DC143C"/>
          <w:lang w:eastAsia="ro-RO"/>
        </w:rPr>
        <w:t>Art. 109</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37" w:name="do|ttIII|caV:193|si7:360|ar109:361|al1:3"/>
      <w:bookmarkEnd w:id="737"/>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O.P.C.V.M. dintr-un stat membru poate oferi public titluri de participare în România, cu informarea prealabilă a C.N.V.M. şi cu respectarea regulilor privind publicitatea, prevăzute la art. 105 şi art. 106.</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5250" cy="95250"/>
            <wp:effectExtent l="0" t="0" r="0" b="0"/>
            <wp:docPr id="577" name="Imagine 57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7:360|ar109:361|al2:36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Simultan, aceste O.P.C.V.M.-uri trebuie să transmită către C.N.V.M. următoarele documente: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sidRPr="00DA486A">
        <w:rPr>
          <w:rFonts w:ascii="Verdana" w:eastAsia="Times New Roman" w:hAnsi="Verdana" w:cs="Times New Roman"/>
          <w:b/>
          <w:bCs/>
          <w:strike/>
          <w:vanish/>
          <w:color w:val="DC143C"/>
          <w:lang w:eastAsia="ro-RO"/>
        </w:rPr>
        <w:t>a)</w:t>
      </w:r>
      <w:r w:rsidRPr="00DA486A">
        <w:rPr>
          <w:rFonts w:ascii="Verdana" w:eastAsia="Times New Roman" w:hAnsi="Verdana" w:cs="Times New Roman"/>
          <w:strike/>
          <w:vanish/>
          <w:color w:val="DC143C"/>
          <w:lang w:eastAsia="ro-RO"/>
        </w:rPr>
        <w:t>un atestat emis de autorităţile competente din statul membru de provenienţă, prin care să se certifice faptul că îndeplineşte condiţiile legislaţiei naţionale a acestuia, armonizată cu legislaţia comunitară.</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sidRPr="00DA486A">
        <w:rPr>
          <w:rFonts w:ascii="Verdana" w:eastAsia="Times New Roman" w:hAnsi="Verdana" w:cs="Times New Roman"/>
          <w:b/>
          <w:bCs/>
          <w:strike/>
          <w:vanish/>
          <w:color w:val="DC143C"/>
          <w:lang w:eastAsia="ro-RO"/>
        </w:rPr>
        <w:t>b)</w:t>
      </w:r>
      <w:r w:rsidRPr="00DA486A">
        <w:rPr>
          <w:rFonts w:ascii="Verdana" w:eastAsia="Times New Roman" w:hAnsi="Verdana" w:cs="Times New Roman"/>
          <w:strike/>
          <w:vanish/>
          <w:color w:val="DC143C"/>
          <w:lang w:eastAsia="ro-RO"/>
        </w:rPr>
        <w:t>regulile fondului sau actul constitutiv;</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sidRPr="00DA486A">
        <w:rPr>
          <w:rFonts w:ascii="Verdana" w:eastAsia="Times New Roman" w:hAnsi="Verdana" w:cs="Times New Roman"/>
          <w:b/>
          <w:bCs/>
          <w:strike/>
          <w:vanish/>
          <w:color w:val="DC143C"/>
          <w:lang w:eastAsia="ro-RO"/>
        </w:rPr>
        <w:t>c)</w:t>
      </w:r>
      <w:r w:rsidRPr="00DA486A">
        <w:rPr>
          <w:rFonts w:ascii="Verdana" w:eastAsia="Times New Roman" w:hAnsi="Verdana" w:cs="Times New Roman"/>
          <w:strike/>
          <w:vanish/>
          <w:color w:val="DC143C"/>
          <w:lang w:eastAsia="ro-RO"/>
        </w:rPr>
        <w:t>prospectul şi prospectul simplificat;</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r w:rsidRPr="00DA486A">
        <w:rPr>
          <w:rFonts w:ascii="Verdana" w:eastAsia="Times New Roman" w:hAnsi="Verdana" w:cs="Times New Roman"/>
          <w:b/>
          <w:bCs/>
          <w:strike/>
          <w:vanish/>
          <w:color w:val="DC143C"/>
          <w:lang w:eastAsia="ro-RO"/>
        </w:rPr>
        <w:t>d)</w:t>
      </w:r>
      <w:r w:rsidRPr="00DA486A">
        <w:rPr>
          <w:rFonts w:ascii="Verdana" w:eastAsia="Times New Roman" w:hAnsi="Verdana" w:cs="Times New Roman"/>
          <w:strike/>
          <w:vanish/>
          <w:color w:val="DC143C"/>
          <w:lang w:eastAsia="ro-RO"/>
        </w:rPr>
        <w:t>ultimul raport anual şi semestrial;</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38" w:name="do|ttIII|caV:193|si7:360|ar109:361|al2:3"/>
      <w:bookmarkEnd w:id="738"/>
      <w:r w:rsidRPr="00DA486A">
        <w:rPr>
          <w:rFonts w:ascii="Verdana" w:eastAsia="Times New Roman" w:hAnsi="Verdana" w:cs="Times New Roman"/>
          <w:b/>
          <w:bCs/>
          <w:strike/>
          <w:vanish/>
          <w:color w:val="DC143C"/>
          <w:lang w:eastAsia="ro-RO"/>
        </w:rPr>
        <w:t>e)</w:t>
      </w:r>
      <w:r w:rsidRPr="00DA486A">
        <w:rPr>
          <w:rFonts w:ascii="Verdana" w:eastAsia="Times New Roman" w:hAnsi="Verdana" w:cs="Times New Roman"/>
          <w:strike/>
          <w:vanish/>
          <w:color w:val="DC143C"/>
          <w:lang w:eastAsia="ro-RO"/>
        </w:rPr>
        <w:t>detalii cu privire la modalităţile de oferire a titlurilor de participare şi la procedurile de plată către deţinătorii de titluri de participare, de răscumpărare a unităţilor de fond şi să prezinte informaţiile pe care O.P.C.V.M. sunt obligate să le furnizeze.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39" w:name="do|ttIII|caV:193|si7:360|ar109:361|al3:3"/>
      <w:bookmarkEnd w:id="739"/>
      <w:r w:rsidRPr="00DA486A">
        <w:rPr>
          <w:rFonts w:ascii="Verdana" w:eastAsia="Times New Roman" w:hAnsi="Verdana" w:cs="Times New Roman"/>
          <w:b/>
          <w:bCs/>
          <w:strike/>
          <w:vanish/>
          <w:color w:val="DC143C"/>
          <w:lang w:eastAsia="ro-RO"/>
        </w:rPr>
        <w:t>(3)</w:t>
      </w:r>
      <w:r w:rsidRPr="00DA486A">
        <w:rPr>
          <w:rFonts w:ascii="Verdana" w:eastAsia="Times New Roman" w:hAnsi="Verdana" w:cs="Times New Roman"/>
          <w:strike/>
          <w:vanish/>
          <w:color w:val="DC143C"/>
          <w:lang w:eastAsia="ro-RO"/>
        </w:rPr>
        <w:t>Un O.P.C.V.M. poate să înceapă să-şi comercializeze titlurile de participare în România, în termen de 2 luni de la informarea prealabilă prevăzută la alin. (1), cu excepţia cazului în care C.N.V.M. şi autoritatea competentă din statul membru de origine stabilesc că modalităţile prevăzute pentru distribuirea titlurilor de participare nu sunt conforme cu prevederile alin. (1).</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40" w:name="do|ttIII|caV:193|si7:360|ar109:361|al4:3"/>
      <w:bookmarkEnd w:id="740"/>
      <w:r w:rsidRPr="00DA486A">
        <w:rPr>
          <w:rFonts w:ascii="Verdana" w:eastAsia="Times New Roman" w:hAnsi="Verdana" w:cs="Times New Roman"/>
          <w:b/>
          <w:bCs/>
          <w:strike/>
          <w:vanish/>
          <w:color w:val="DC143C"/>
          <w:lang w:eastAsia="ro-RO"/>
        </w:rPr>
        <w:t>(4)</w:t>
      </w:r>
      <w:r w:rsidRPr="00DA486A">
        <w:rPr>
          <w:rFonts w:ascii="Verdana" w:eastAsia="Times New Roman" w:hAnsi="Verdana" w:cs="Times New Roman"/>
          <w:strike/>
          <w:vanish/>
          <w:color w:val="DC143C"/>
          <w:lang w:eastAsia="ro-RO"/>
        </w:rPr>
        <w:t>O.P.C.V.M.-urile care distribuie titluri de participare în România trebuie să se supună legilor, reglementărilor şi prevederilor administrative în vigoare, altele decât cele prevăzute de prezenta lege.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41" w:name="do|ttIII|caV:193|si7:360|ar109:361|al5:3"/>
      <w:bookmarkEnd w:id="741"/>
      <w:r w:rsidRPr="00DA486A">
        <w:rPr>
          <w:rFonts w:ascii="Verdana" w:eastAsia="Times New Roman" w:hAnsi="Verdana" w:cs="Times New Roman"/>
          <w:b/>
          <w:bCs/>
          <w:strike/>
          <w:vanish/>
          <w:color w:val="DC143C"/>
          <w:lang w:eastAsia="ro-RO"/>
        </w:rPr>
        <w:t>(5)</w:t>
      </w:r>
      <w:r w:rsidRPr="00DA486A">
        <w:rPr>
          <w:rFonts w:ascii="Verdana" w:eastAsia="Times New Roman" w:hAnsi="Verdana" w:cs="Times New Roman"/>
          <w:strike/>
          <w:vanish/>
          <w:color w:val="DC143C"/>
          <w:lang w:eastAsia="ro-RO"/>
        </w:rPr>
        <w:t>Un O.P.C.V.M. care oferă titluri de participare în România poate utiliza aceeaşi denumire generică pe care o foloseşte în statul membru de origine. În cazul în care C.N.V.M. consideră că denumirea riscă să genereze confuzii, poate dispune ca aceasta să fie însoţită de o menţiune explicativă.</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42" w:name="do|ttIII|caV:193|si7:360|ar110:372"/>
      <w:r>
        <w:rPr>
          <w:rFonts w:ascii="Verdana" w:eastAsia="Times New Roman" w:hAnsi="Verdana" w:cs="Times New Roman"/>
          <w:b/>
          <w:bCs/>
          <w:noProof/>
          <w:vanish/>
          <w:color w:val="333399"/>
          <w:lang w:eastAsia="ro-RO"/>
        </w:rPr>
        <w:drawing>
          <wp:inline distT="0" distB="0" distL="0" distR="0">
            <wp:extent cx="95250" cy="95250"/>
            <wp:effectExtent l="0" t="0" r="0" b="0"/>
            <wp:docPr id="576" name="Imagine 57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7:360|ar110:37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2"/>
      <w:r w:rsidRPr="00DA486A">
        <w:rPr>
          <w:rFonts w:ascii="Verdana" w:eastAsia="Times New Roman" w:hAnsi="Verdana" w:cs="Times New Roman"/>
          <w:b/>
          <w:bCs/>
          <w:strike/>
          <w:vanish/>
          <w:color w:val="DC143C"/>
          <w:lang w:eastAsia="ro-RO"/>
        </w:rPr>
        <w:t>Art. 110</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43" w:name="do|ttIII|caV:193|si7:360|ar110:372|al1:3"/>
      <w:bookmarkEnd w:id="743"/>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Un O.P.C.V.M. care oferă titluri de participare în România trebuie să pună la dispoziţia investitorilor şi C.N.V.M., în conformitate cu procedurile aplicabile în ţara de origine, prospectul şi prospectul simplificat, regulile fondului sau actul constitutiv, actualizate, raportul anual şi rapoartele semestriale.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44" w:name="do|ttIII|caV:193|si7:360|ar110:372|al2:3"/>
      <w:bookmarkEnd w:id="744"/>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Documentele prevăzute la alin. (1) şi la art. 109 trebuie furnizate în limbă română sau într-o limbă de circulaţie internaţională, agreată de C.N.V.M.</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45" w:name="do|ttIII|caV:193|si7:360|ar110:372|al3:3"/>
      <w:bookmarkEnd w:id="745"/>
      <w:r w:rsidRPr="00DA486A">
        <w:rPr>
          <w:rFonts w:ascii="Verdana" w:eastAsia="Times New Roman" w:hAnsi="Verdana" w:cs="Times New Roman"/>
          <w:b/>
          <w:bCs/>
          <w:strike/>
          <w:vanish/>
          <w:color w:val="DC143C"/>
          <w:lang w:eastAsia="ro-RO"/>
        </w:rPr>
        <w:t>(3)</w:t>
      </w:r>
      <w:r w:rsidRPr="00DA486A">
        <w:rPr>
          <w:rFonts w:ascii="Verdana" w:eastAsia="Times New Roman" w:hAnsi="Verdana" w:cs="Times New Roman"/>
          <w:strike/>
          <w:vanish/>
          <w:color w:val="DC143C"/>
          <w:lang w:eastAsia="ro-RO"/>
        </w:rPr>
        <w:t>C.N.V.M. poate autoriza oferirea de titluri de participare ale O.P.C. dintr-un stat membru., care nu. fac obiectul recunoaşterii reciproce, stabilind condiţiile relevante în raport cu legislaţia comunitară.</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46" w:name="do|ttIII|caV:193|si8:376"/>
      <w:r>
        <w:rPr>
          <w:rFonts w:ascii="Verdana" w:eastAsia="Times New Roman" w:hAnsi="Verdana" w:cs="Times New Roman"/>
          <w:b/>
          <w:bCs/>
          <w:noProof/>
          <w:vanish/>
          <w:color w:val="333399"/>
          <w:lang w:eastAsia="ro-RO"/>
        </w:rPr>
        <w:drawing>
          <wp:inline distT="0" distB="0" distL="0" distR="0">
            <wp:extent cx="95250" cy="95250"/>
            <wp:effectExtent l="0" t="0" r="0" b="0"/>
            <wp:docPr id="575" name="Imagine 57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8:37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6"/>
      <w:r w:rsidRPr="00DA486A">
        <w:rPr>
          <w:rFonts w:ascii="Verdana" w:eastAsia="Times New Roman" w:hAnsi="Verdana" w:cs="Times New Roman"/>
          <w:b/>
          <w:bCs/>
          <w:strike/>
          <w:vanish/>
          <w:color w:val="DC143C"/>
          <w:sz w:val="24"/>
          <w:szCs w:val="24"/>
          <w:lang w:eastAsia="ro-RO"/>
        </w:rPr>
        <w:t>SECŢIUNEA 8:</w:t>
      </w:r>
      <w:r w:rsidRPr="00DA486A">
        <w:rPr>
          <w:rFonts w:ascii="Verdana" w:eastAsia="Times New Roman" w:hAnsi="Verdana" w:cs="Times New Roman"/>
          <w:vanish/>
          <w:lang w:eastAsia="ro-RO"/>
        </w:rPr>
        <w:t xml:space="preserve"> </w:t>
      </w:r>
      <w:r w:rsidRPr="00DA486A">
        <w:rPr>
          <w:rFonts w:ascii="Verdana" w:eastAsia="Times New Roman" w:hAnsi="Verdana" w:cs="Times New Roman"/>
          <w:b/>
          <w:bCs/>
          <w:strike/>
          <w:vanish/>
          <w:color w:val="DC143C"/>
          <w:sz w:val="24"/>
          <w:szCs w:val="24"/>
          <w:lang w:eastAsia="ro-RO"/>
        </w:rPr>
        <w:t>Libera circulaţie a serviciilor</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47" w:name="do|ttIII|caV:193|si8:376|ar111:377"/>
      <w:r>
        <w:rPr>
          <w:rFonts w:ascii="Verdana" w:eastAsia="Times New Roman" w:hAnsi="Verdana" w:cs="Times New Roman"/>
          <w:b/>
          <w:bCs/>
          <w:noProof/>
          <w:vanish/>
          <w:color w:val="333399"/>
          <w:lang w:eastAsia="ro-RO"/>
        </w:rPr>
        <w:drawing>
          <wp:inline distT="0" distB="0" distL="0" distR="0">
            <wp:extent cx="95250" cy="95250"/>
            <wp:effectExtent l="0" t="0" r="0" b="0"/>
            <wp:docPr id="574" name="Imagine 57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8:376|ar111:37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7"/>
      <w:r w:rsidRPr="00DA486A">
        <w:rPr>
          <w:rFonts w:ascii="Verdana" w:eastAsia="Times New Roman" w:hAnsi="Verdana" w:cs="Times New Roman"/>
          <w:b/>
          <w:bCs/>
          <w:strike/>
          <w:vanish/>
          <w:color w:val="DC143C"/>
          <w:lang w:eastAsia="ro-RO"/>
        </w:rPr>
        <w:t>Art. 111</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48" w:name="do|ttIII|caV:193|si8:376|ar111:377|pa1:3"/>
      <w:bookmarkEnd w:id="748"/>
      <w:r w:rsidRPr="00DA486A">
        <w:rPr>
          <w:rFonts w:ascii="Verdana" w:eastAsia="Times New Roman" w:hAnsi="Verdana" w:cs="Times New Roman"/>
          <w:strike/>
          <w:vanish/>
          <w:color w:val="DC143C"/>
          <w:lang w:eastAsia="ro-RO"/>
        </w:rPr>
        <w:t>S.A.I. pot desfăşura activităţi de administrare a investiţiilor:</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49" w:name="do|ttIII|caV:193|si8:376|ar111:377|lia:3"/>
      <w:bookmarkEnd w:id="749"/>
      <w:r w:rsidRPr="00DA486A">
        <w:rPr>
          <w:rFonts w:ascii="Verdana" w:eastAsia="Times New Roman" w:hAnsi="Verdana" w:cs="Times New Roman"/>
          <w:b/>
          <w:bCs/>
          <w:strike/>
          <w:vanish/>
          <w:color w:val="DC143C"/>
          <w:lang w:eastAsia="ro-RO"/>
        </w:rPr>
        <w:t>a)</w:t>
      </w:r>
      <w:r w:rsidRPr="00DA486A">
        <w:rPr>
          <w:rFonts w:ascii="Verdana" w:eastAsia="Times New Roman" w:hAnsi="Verdana" w:cs="Times New Roman"/>
          <w:strike/>
          <w:vanish/>
          <w:color w:val="DC143C"/>
          <w:lang w:eastAsia="ro-RO"/>
        </w:rPr>
        <w:t>într-un stat membru, în conformitate cu prevederile art. 112;</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50" w:name="do|ttIII|caV:193|si8:376|ar111:377|lib:3"/>
      <w:bookmarkEnd w:id="750"/>
      <w:r w:rsidRPr="00DA486A">
        <w:rPr>
          <w:rFonts w:ascii="Verdana" w:eastAsia="Times New Roman" w:hAnsi="Verdana" w:cs="Times New Roman"/>
          <w:b/>
          <w:bCs/>
          <w:strike/>
          <w:vanish/>
          <w:color w:val="DC143C"/>
          <w:lang w:eastAsia="ro-RO"/>
        </w:rPr>
        <w:t>b)</w:t>
      </w:r>
      <w:r w:rsidRPr="00DA486A">
        <w:rPr>
          <w:rFonts w:ascii="Verdana" w:eastAsia="Times New Roman" w:hAnsi="Verdana" w:cs="Times New Roman"/>
          <w:strike/>
          <w:vanish/>
          <w:color w:val="DC143C"/>
          <w:lang w:eastAsia="ro-RO"/>
        </w:rPr>
        <w:t>într-un stat nemembru, în conformitate cu reglementările C.N.V.M. aplicabile.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51" w:name="do|ttIII|caV:193|si8:376|ar112:381"/>
      <w:r>
        <w:rPr>
          <w:rFonts w:ascii="Verdana" w:eastAsia="Times New Roman" w:hAnsi="Verdana" w:cs="Times New Roman"/>
          <w:b/>
          <w:bCs/>
          <w:noProof/>
          <w:vanish/>
          <w:color w:val="333399"/>
          <w:lang w:eastAsia="ro-RO"/>
        </w:rPr>
        <w:drawing>
          <wp:inline distT="0" distB="0" distL="0" distR="0">
            <wp:extent cx="95250" cy="95250"/>
            <wp:effectExtent l="0" t="0" r="0" b="0"/>
            <wp:docPr id="573" name="Imagine 57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8:376|ar112:38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1"/>
      <w:r w:rsidRPr="00DA486A">
        <w:rPr>
          <w:rFonts w:ascii="Verdana" w:eastAsia="Times New Roman" w:hAnsi="Verdana" w:cs="Times New Roman"/>
          <w:b/>
          <w:bCs/>
          <w:strike/>
          <w:vanish/>
          <w:color w:val="DC143C"/>
          <w:lang w:eastAsia="ro-RO"/>
        </w:rPr>
        <w:t>Art. 112</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52" w:name="do|ttIII|caV:193|si8:376|ar112:381|al1:3"/>
      <w:bookmarkEnd w:id="752"/>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S.A.I.-urilor menţionate la art. 111 lit. a) li se aplică corespunzător prevederile art. 38 alin. (1), alin. (2), alin. (3) lit. a) şi alin. (4), art. 39 şi art. 40 alin. (1) - (3).</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53" w:name="do|ttIII|caV:193|si8:376|ar112:381|al2:3"/>
      <w:bookmarkEnd w:id="753"/>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Societăţilor de administrare din statele membre li se aplică corespunzător prevederile art. 41 şi art. 42.</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54" w:name="do|ttIII|caV:193|si8:376|ar112:381|al3:3"/>
      <w:bookmarkEnd w:id="754"/>
      <w:r w:rsidRPr="00DA486A">
        <w:rPr>
          <w:rFonts w:ascii="Verdana" w:eastAsia="Times New Roman" w:hAnsi="Verdana" w:cs="Times New Roman"/>
          <w:b/>
          <w:bCs/>
          <w:strike/>
          <w:vanish/>
          <w:color w:val="DC143C"/>
          <w:lang w:eastAsia="ro-RO"/>
        </w:rPr>
        <w:t>(3)</w:t>
      </w:r>
      <w:r w:rsidRPr="00DA486A">
        <w:rPr>
          <w:rFonts w:ascii="Verdana" w:eastAsia="Times New Roman" w:hAnsi="Verdana" w:cs="Times New Roman"/>
          <w:strike/>
          <w:vanish/>
          <w:color w:val="DC143C"/>
          <w:lang w:eastAsia="ro-RO"/>
        </w:rPr>
        <w:t>Societăţilor de administrare din statele nemembre li se aplică corespunzător prevederile art. 43.</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55" w:name="do|ttIII|caV:193|si8:376|ar112:381|al4:3"/>
      <w:bookmarkEnd w:id="755"/>
      <w:r w:rsidRPr="00DA486A">
        <w:rPr>
          <w:rFonts w:ascii="Verdana" w:eastAsia="Times New Roman" w:hAnsi="Verdana" w:cs="Times New Roman"/>
          <w:b/>
          <w:bCs/>
          <w:strike/>
          <w:vanish/>
          <w:color w:val="DC143C"/>
          <w:lang w:eastAsia="ro-RO"/>
        </w:rPr>
        <w:t>(4)</w:t>
      </w:r>
      <w:r w:rsidRPr="00DA486A">
        <w:rPr>
          <w:rFonts w:ascii="Verdana" w:eastAsia="Times New Roman" w:hAnsi="Verdana" w:cs="Times New Roman"/>
          <w:strike/>
          <w:vanish/>
          <w:color w:val="DC143C"/>
          <w:lang w:eastAsia="ro-RO"/>
        </w:rPr>
        <w:t>C.N.V.M. va emite reglementări în aplicarea prezentei secţiuni.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56" w:name="do|ttIII|caV:193|si8:376|ar113:386"/>
      <w:r>
        <w:rPr>
          <w:rFonts w:ascii="Verdana" w:eastAsia="Times New Roman" w:hAnsi="Verdana" w:cs="Times New Roman"/>
          <w:b/>
          <w:bCs/>
          <w:noProof/>
          <w:vanish/>
          <w:color w:val="333399"/>
          <w:lang w:eastAsia="ro-RO"/>
        </w:rPr>
        <w:drawing>
          <wp:inline distT="0" distB="0" distL="0" distR="0">
            <wp:extent cx="95250" cy="95250"/>
            <wp:effectExtent l="0" t="0" r="0" b="0"/>
            <wp:docPr id="572" name="Imagine 57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8:376|ar113:38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6"/>
      <w:r w:rsidRPr="00DA486A">
        <w:rPr>
          <w:rFonts w:ascii="Verdana" w:eastAsia="Times New Roman" w:hAnsi="Verdana" w:cs="Times New Roman"/>
          <w:b/>
          <w:bCs/>
          <w:strike/>
          <w:vanish/>
          <w:color w:val="DC143C"/>
          <w:lang w:eastAsia="ro-RO"/>
        </w:rPr>
        <w:t>Art. 113</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57" w:name="do|ttIII|caV:193|si8:376|ar113:386|al1:3"/>
      <w:bookmarkEnd w:id="757"/>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Un O.P.C.V.M. care distribuie titlurile de participare pe piaţa unui stat membru trebuie să se supună legilor, reglementărilor şi prevederilor administrative în vigoare în acel stat, care nu intră în domeniile pe care le acoperă legislaţia aplicabilă O.P.C.V.M.</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58" w:name="do|ttIII|caV:193|si8:376|ar113:386|al2:3"/>
      <w:bookmarkEnd w:id="758"/>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Orice O.P.C.V.M. poate face publicitate titlurilor sale în statul membru în care acestea sunt distribuite, cu respectarea legislaţiei naţionale privind publicitatea.</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59" w:name="do|ttIII|caV:193|si8:376|ar113:386|al3:3"/>
      <w:bookmarkEnd w:id="759"/>
      <w:r w:rsidRPr="00DA486A">
        <w:rPr>
          <w:rFonts w:ascii="Verdana" w:eastAsia="Times New Roman" w:hAnsi="Verdana" w:cs="Times New Roman"/>
          <w:b/>
          <w:bCs/>
          <w:strike/>
          <w:vanish/>
          <w:color w:val="DC143C"/>
          <w:lang w:eastAsia="ro-RO"/>
        </w:rPr>
        <w:t>(3)</w:t>
      </w:r>
      <w:r w:rsidRPr="00DA486A">
        <w:rPr>
          <w:rFonts w:ascii="Verdana" w:eastAsia="Times New Roman" w:hAnsi="Verdana" w:cs="Times New Roman"/>
          <w:strike/>
          <w:vanish/>
          <w:color w:val="DC143C"/>
          <w:lang w:eastAsia="ro-RO"/>
        </w:rPr>
        <w:t>Prevederile alin. (1) şi (2) trebuie aplicate fără discriminare.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60" w:name="do|ttIII|caV:193|si8:376|ar113:386|al4:3"/>
      <w:bookmarkEnd w:id="760"/>
      <w:r w:rsidRPr="00DA486A">
        <w:rPr>
          <w:rFonts w:ascii="Verdana" w:eastAsia="Times New Roman" w:hAnsi="Verdana" w:cs="Times New Roman"/>
          <w:b/>
          <w:bCs/>
          <w:strike/>
          <w:vanish/>
          <w:color w:val="DC143C"/>
          <w:lang w:eastAsia="ro-RO"/>
        </w:rPr>
        <w:t>(4)</w:t>
      </w:r>
      <w:r w:rsidRPr="00DA486A">
        <w:rPr>
          <w:rFonts w:ascii="Verdana" w:eastAsia="Times New Roman" w:hAnsi="Verdana" w:cs="Times New Roman"/>
          <w:strike/>
          <w:vanish/>
          <w:color w:val="DC143C"/>
          <w:lang w:eastAsia="ro-RO"/>
        </w:rPr>
        <w:t>În situaţiile la care se face referire la alin. (1) - (3), O.P.C.V.M. trebuie, între altele, în conformitate cu legile, reglementările şi prevederile administrative în vigoare în statul membru în care se distribuie titlurile, să ia măsurile necesare pentru a se asigura că facilităţile privind plăţile către deţinătorii de titluri, răscumpărarea titlurilor şi transmiterea informaţiilor pe care O.P.C.V.M. este obligat să le furnizeze, sunt disponibile şi în acel stat.</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71" name="Imagine 57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2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titlul III, capitolul V abrogat de Art. 203, punctul 20. din titlul II din </w:t>
      </w:r>
      <w:hyperlink r:id="rId239" w:anchor="do|ttii|ar203|pt20"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761" w:name="do|ttIII|caVI"/>
      <w:r>
        <w:rPr>
          <w:rFonts w:ascii="Verdana" w:eastAsia="Times New Roman" w:hAnsi="Verdana" w:cs="Times New Roman"/>
          <w:b/>
          <w:bCs/>
          <w:noProof/>
          <w:color w:val="333399"/>
          <w:lang w:eastAsia="ro-RO"/>
        </w:rPr>
        <w:drawing>
          <wp:inline distT="0" distB="0" distL="0" distR="0">
            <wp:extent cx="95250" cy="95250"/>
            <wp:effectExtent l="0" t="0" r="0" b="0"/>
            <wp:docPr id="570" name="Imagine 57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1"/>
      <w:r w:rsidRPr="00DA486A">
        <w:rPr>
          <w:rFonts w:ascii="Verdana" w:eastAsia="Times New Roman" w:hAnsi="Verdana" w:cs="Times New Roman"/>
          <w:b/>
          <w:bCs/>
          <w:color w:val="005F00"/>
          <w:sz w:val="24"/>
          <w:szCs w:val="24"/>
          <w:lang w:eastAsia="ro-RO"/>
        </w:rPr>
        <w:t>CAPITOLUL VI:</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Organisme de plasament colectiv, altele decât O.P.C.V.M.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762" w:name="do|ttIII|caVI|si1"/>
      <w:r>
        <w:rPr>
          <w:rFonts w:ascii="Verdana" w:eastAsia="Times New Roman" w:hAnsi="Verdana" w:cs="Times New Roman"/>
          <w:b/>
          <w:bCs/>
          <w:noProof/>
          <w:color w:val="333399"/>
          <w:lang w:eastAsia="ro-RO"/>
        </w:rPr>
        <w:drawing>
          <wp:inline distT="0" distB="0" distL="0" distR="0">
            <wp:extent cx="95250" cy="95250"/>
            <wp:effectExtent l="0" t="0" r="0" b="0"/>
            <wp:docPr id="569" name="Imagine 56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si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2"/>
      <w:r w:rsidRPr="00DA486A">
        <w:rPr>
          <w:rFonts w:ascii="Verdana" w:eastAsia="Times New Roman" w:hAnsi="Verdana" w:cs="Times New Roman"/>
          <w:b/>
          <w:bCs/>
          <w:sz w:val="24"/>
          <w:szCs w:val="24"/>
          <w:lang w:eastAsia="ro-RO"/>
        </w:rPr>
        <w:t>SECŢIUNEA 1:</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Dispoziţii generale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763" w:name="do|ttIII|caVI|si1|ar114"/>
      <w:r>
        <w:rPr>
          <w:rFonts w:ascii="Verdana" w:eastAsia="Times New Roman" w:hAnsi="Verdana" w:cs="Times New Roman"/>
          <w:b/>
          <w:bCs/>
          <w:noProof/>
          <w:color w:val="333399"/>
          <w:lang w:eastAsia="ro-RO"/>
        </w:rPr>
        <w:drawing>
          <wp:inline distT="0" distB="0" distL="0" distR="0">
            <wp:extent cx="95250" cy="95250"/>
            <wp:effectExtent l="0" t="0" r="0" b="0"/>
            <wp:docPr id="568" name="Imagine 56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si1|ar11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3"/>
      <w:r w:rsidRPr="00DA486A">
        <w:rPr>
          <w:rFonts w:ascii="Verdana" w:eastAsia="Times New Roman" w:hAnsi="Verdana" w:cs="Times New Roman"/>
          <w:b/>
          <w:bCs/>
          <w:color w:val="0000AF"/>
          <w:lang w:eastAsia="ro-RO"/>
        </w:rPr>
        <w:t>Art. 114</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764" w:name="do|ttIII|caVI|si1|ar114|al1"/>
      <w:r>
        <w:rPr>
          <w:rFonts w:ascii="Verdana" w:eastAsia="Times New Roman" w:hAnsi="Verdana" w:cs="Times New Roman"/>
          <w:b/>
          <w:bCs/>
          <w:noProof/>
          <w:color w:val="333399"/>
          <w:lang w:eastAsia="ro-RO"/>
        </w:rPr>
        <w:drawing>
          <wp:inline distT="0" distB="0" distL="0" distR="0">
            <wp:extent cx="95250" cy="95250"/>
            <wp:effectExtent l="0" t="0" r="0" b="0"/>
            <wp:docPr id="567" name="Imagine 56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si1|ar114|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4"/>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Prevederile prezentului capitol sunt aplicabile A.O.P.C. care atrag în mod public resurse financiare ale persoanelor fizice şi/sau juridice şi care se constituie sub forma: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765" w:name="do|ttIII|caVI|si1|ar114|al1|lia"/>
      <w:bookmarkEnd w:id="765"/>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fondurilor închise de investiţii, care sunt înfiinţate pe bază de contract de societate civilă şi care au obligaţia de a răscumpăra titlurile de participare la intervale de timp prestabilite sau la anumite date, în conformitate cu documentele de constituire;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766" w:name="do|ttIII|caVI|si1|ar114|al1|lib"/>
      <w:bookmarkEnd w:id="766"/>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societăţile de investiţii de tip închis care sunt înfiinţate prin act constitutiv emit un număr limitat de acţiuni şi sunt tranzacţionate pe o piaţă.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767" w:name="do|ttIII|caVI|si1|ar114|al2"/>
      <w:bookmarkEnd w:id="767"/>
      <w:r w:rsidRPr="00DA486A">
        <w:rPr>
          <w:rFonts w:ascii="Verdana" w:eastAsia="Times New Roman" w:hAnsi="Verdana" w:cs="Times New Roman"/>
          <w:b/>
          <w:bCs/>
          <w:color w:val="008F00"/>
          <w:lang w:eastAsia="ro-RO"/>
        </w:rPr>
        <w:lastRenderedPageBreak/>
        <w:t>(2)</w:t>
      </w:r>
      <w:r w:rsidRPr="00DA486A">
        <w:rPr>
          <w:rFonts w:ascii="Verdana" w:eastAsia="Times New Roman" w:hAnsi="Verdana" w:cs="Times New Roman"/>
          <w:lang w:eastAsia="ro-RO"/>
        </w:rPr>
        <w:t>A.O.P.C. prevăzute la alin. (1) sunt obligate să se înregistreze la C.N.V.M. şi să respecte regulile prevăzute în prezentul capitol.</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68" w:name="do|ttIII|caVI|si1|ar114|al3:391"/>
      <w:bookmarkEnd w:id="768"/>
      <w:r w:rsidRPr="00DA486A">
        <w:rPr>
          <w:rFonts w:ascii="Verdana" w:eastAsia="Times New Roman" w:hAnsi="Verdana" w:cs="Times New Roman"/>
          <w:b/>
          <w:bCs/>
          <w:strike/>
          <w:vanish/>
          <w:color w:val="DC143C"/>
          <w:lang w:eastAsia="ro-RO"/>
        </w:rPr>
        <w:t>(3)</w:t>
      </w:r>
      <w:r w:rsidRPr="00DA486A">
        <w:rPr>
          <w:rFonts w:ascii="Verdana" w:eastAsia="Times New Roman" w:hAnsi="Verdana" w:cs="Times New Roman"/>
          <w:strike/>
          <w:vanish/>
          <w:color w:val="DC143C"/>
          <w:lang w:eastAsia="ro-RO"/>
        </w:rPr>
        <w:t>A.O.P.C. înregistrate la C.N.V.M. vor încredinţa activele spre păstrare unui depozitar, în conformitate cu prevederile capitolului IV al prezentului titlu.</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66" name="Imagine 56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2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114, alin. (3) din titlul III, capitolul VI, sectiunea 1 abrogat de Art. 203, punctul 21. din titlul II din </w:t>
      </w:r>
      <w:hyperlink r:id="rId240" w:anchor="do|ttii|ar203|pt21"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69" w:name="do|ttIII|caVI|si1|ar114|al4:392"/>
      <w:bookmarkEnd w:id="769"/>
      <w:r w:rsidRPr="00DA486A">
        <w:rPr>
          <w:rFonts w:ascii="Verdana" w:eastAsia="Times New Roman" w:hAnsi="Verdana" w:cs="Times New Roman"/>
          <w:b/>
          <w:bCs/>
          <w:strike/>
          <w:vanish/>
          <w:color w:val="DC143C"/>
          <w:lang w:eastAsia="ro-RO"/>
        </w:rPr>
        <w:t>(4)</w:t>
      </w:r>
      <w:r w:rsidRPr="00DA486A">
        <w:rPr>
          <w:rFonts w:ascii="Verdana" w:eastAsia="Times New Roman" w:hAnsi="Verdana" w:cs="Times New Roman"/>
          <w:strike/>
          <w:vanish/>
          <w:color w:val="DC143C"/>
          <w:lang w:eastAsia="ro-RO"/>
        </w:rPr>
        <w:t>Prevederile art. 64 , art. 65 alin. (2), art. 68 , art. 70 lit. b) - d), art. 72, art. 74 şi art. 82 se vor aplica corespunzător A.O.P.C.</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65" name="Imagine 56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2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114, alin. (4) din titlul III, capitolul VI, sectiunea 1 abrogat de Art. 203, punctul 21. din titlul II din </w:t>
      </w:r>
      <w:hyperlink r:id="rId241" w:anchor="do|ttii|ar203|pt21"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770" w:name="do|ttIII|caVI|si1|ar114|al5"/>
      <w:bookmarkEnd w:id="770"/>
      <w:r w:rsidRPr="00DA486A">
        <w:rPr>
          <w:rFonts w:ascii="Verdana" w:eastAsia="Times New Roman" w:hAnsi="Verdana" w:cs="Times New Roman"/>
          <w:b/>
          <w:bCs/>
          <w:color w:val="008F00"/>
          <w:lang w:eastAsia="ro-RO"/>
        </w:rPr>
        <w:t>(5)</w:t>
      </w:r>
      <w:r w:rsidRPr="00DA486A">
        <w:rPr>
          <w:rFonts w:ascii="Verdana" w:eastAsia="Times New Roman" w:hAnsi="Verdana" w:cs="Times New Roman"/>
          <w:lang w:eastAsia="ro-RO"/>
        </w:rPr>
        <w:t>Se interzice A.O.P.C. să ofere public titluri de participare, dacă nu respectă prevederile alin. (2).</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771" w:name="do|ttIII|caVI|si1|ar115"/>
      <w:r>
        <w:rPr>
          <w:rFonts w:ascii="Verdana" w:eastAsia="Times New Roman" w:hAnsi="Verdana" w:cs="Times New Roman"/>
          <w:b/>
          <w:bCs/>
          <w:noProof/>
          <w:color w:val="333399"/>
          <w:lang w:eastAsia="ro-RO"/>
        </w:rPr>
        <w:drawing>
          <wp:inline distT="0" distB="0" distL="0" distR="0">
            <wp:extent cx="95250" cy="95250"/>
            <wp:effectExtent l="0" t="0" r="0" b="0"/>
            <wp:docPr id="564" name="Imagine 56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si1|ar1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1"/>
      <w:r w:rsidRPr="00DA486A">
        <w:rPr>
          <w:rFonts w:ascii="Verdana" w:eastAsia="Times New Roman" w:hAnsi="Verdana" w:cs="Times New Roman"/>
          <w:b/>
          <w:bCs/>
          <w:color w:val="0000AF"/>
          <w:lang w:eastAsia="ro-RO"/>
        </w:rPr>
        <w:t>Art. 115</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772" w:name="do|ttIII|caVI|si1|ar115|pa1"/>
      <w:bookmarkEnd w:id="772"/>
      <w:r w:rsidRPr="00DA486A">
        <w:rPr>
          <w:rFonts w:ascii="Verdana" w:eastAsia="Times New Roman" w:hAnsi="Verdana" w:cs="Times New Roman"/>
          <w:lang w:eastAsia="ro-RO"/>
        </w:rPr>
        <w:t>(1).A.O.P.C. care atrag în mod privat resurse financiare şi care sunt administrate de o S.A.I. se supun prevederilor art. 114 alin. (2)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773" w:name="do|ttIII|caVI|si1|ar115|al2"/>
      <w:bookmarkEnd w:id="773"/>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A.O.P.C. care fac apel privat la resurse financiare şi care nu sunt administrate de o S.A.I. vor stabili prin documentele constitutive reguli privind politica de investiţii, conduită în afaceri şi transparenţă.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774" w:name="do|ttIII|caVI|si1|ar115|al3"/>
      <w:bookmarkEnd w:id="774"/>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Documentele emise de A.O.P.C, prevăzute la alin. (2), trebuie să conţină în mod expres un avertisment cu privire la faptul că acestor organisme nu le sunt aplicabile dispoziţiile prezentului titlu.</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775" w:name="do|ttIII|caVI|si1|ar115|al4"/>
      <w:bookmarkEnd w:id="775"/>
      <w:r w:rsidRPr="00DA486A">
        <w:rPr>
          <w:rFonts w:ascii="Verdana" w:eastAsia="Times New Roman" w:hAnsi="Verdana" w:cs="Times New Roman"/>
          <w:b/>
          <w:bCs/>
          <w:color w:val="008F00"/>
          <w:lang w:eastAsia="ro-RO"/>
        </w:rPr>
        <w:t>(4)</w:t>
      </w:r>
      <w:r w:rsidRPr="00DA486A">
        <w:rPr>
          <w:rFonts w:ascii="Verdana" w:eastAsia="Times New Roman" w:hAnsi="Verdana" w:cs="Times New Roman"/>
          <w:lang w:eastAsia="ro-RO"/>
        </w:rPr>
        <w:t>A.O.P.C. menţionate la alin. (2), care sunt tranzacţionate pe o piaţă reglementată, sunt supuse prevederilor titlului VI.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776" w:name="do|ttIII|caVI|si1|ar116"/>
      <w:r>
        <w:rPr>
          <w:rFonts w:ascii="Verdana" w:eastAsia="Times New Roman" w:hAnsi="Verdana" w:cs="Times New Roman"/>
          <w:b/>
          <w:bCs/>
          <w:noProof/>
          <w:color w:val="333399"/>
          <w:lang w:eastAsia="ro-RO"/>
        </w:rPr>
        <w:drawing>
          <wp:inline distT="0" distB="0" distL="0" distR="0">
            <wp:extent cx="95250" cy="95250"/>
            <wp:effectExtent l="0" t="0" r="0" b="0"/>
            <wp:docPr id="563" name="Imagine 56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si1|ar11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6"/>
      <w:r w:rsidRPr="00DA486A">
        <w:rPr>
          <w:rFonts w:ascii="Verdana" w:eastAsia="Times New Roman" w:hAnsi="Verdana" w:cs="Times New Roman"/>
          <w:b/>
          <w:bCs/>
          <w:color w:val="0000AF"/>
          <w:lang w:eastAsia="ro-RO"/>
        </w:rPr>
        <w:t>Art. 116</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777" w:name="do|ttIII|caVI|si1|ar116|al1"/>
      <w:r>
        <w:rPr>
          <w:rFonts w:ascii="Verdana" w:eastAsia="Times New Roman" w:hAnsi="Verdana" w:cs="Times New Roman"/>
          <w:b/>
          <w:bCs/>
          <w:noProof/>
          <w:color w:val="333399"/>
          <w:lang w:eastAsia="ro-RO"/>
        </w:rPr>
        <w:drawing>
          <wp:inline distT="0" distB="0" distL="0" distR="0">
            <wp:extent cx="95250" cy="95250"/>
            <wp:effectExtent l="0" t="0" r="0" b="0"/>
            <wp:docPr id="562" name="Imagine 56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si1|ar116|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7"/>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C.N.V.M. va emite reglementări specifice fiecărui tip de A.O.P.C., cu privire la: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778" w:name="do|ttIII|caVI|si1|ar116|al1|lia"/>
      <w:bookmarkEnd w:id="778"/>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conţinutul minim al documentelor de constituire;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779" w:name="do|ttIII|caVI|si1|ar116|al1|lib"/>
      <w:bookmarkEnd w:id="779"/>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investiţiile permise şi limitările aplicabile acestora;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780" w:name="do|ttIII|caVI|si1|ar116|al1|lic"/>
      <w:bookmarkEnd w:id="780"/>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valoarea de emisiune sau valoarea nominală a unui titlu, de participare, după caz, sau/şi valoarea investiţiei individuale a unui investitor;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781" w:name="do|ttIII|caVI|si1|ar116|al1|lid"/>
      <w:bookmarkEnd w:id="781"/>
      <w:r w:rsidRPr="00DA486A">
        <w:rPr>
          <w:rFonts w:ascii="Verdana" w:eastAsia="Times New Roman" w:hAnsi="Verdana" w:cs="Times New Roman"/>
          <w:b/>
          <w:bCs/>
          <w:color w:val="8F0000"/>
          <w:lang w:eastAsia="ro-RO"/>
        </w:rPr>
        <w:t>d)</w:t>
      </w:r>
      <w:r w:rsidRPr="00DA486A">
        <w:rPr>
          <w:rFonts w:ascii="Verdana" w:eastAsia="Times New Roman" w:hAnsi="Verdana" w:cs="Times New Roman"/>
          <w:lang w:eastAsia="ro-RO"/>
        </w:rPr>
        <w:t>regulile de tranzacţionare a titlurilor de participare;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782" w:name="do|ttIII|caVI|si1|ar116|al1|lie"/>
      <w:bookmarkEnd w:id="782"/>
      <w:r w:rsidRPr="00DA486A">
        <w:rPr>
          <w:rFonts w:ascii="Verdana" w:eastAsia="Times New Roman" w:hAnsi="Verdana" w:cs="Times New Roman"/>
          <w:b/>
          <w:bCs/>
          <w:color w:val="8F0000"/>
          <w:lang w:eastAsia="ro-RO"/>
        </w:rPr>
        <w:t>e)</w:t>
      </w:r>
      <w:r w:rsidRPr="00DA486A">
        <w:rPr>
          <w:rFonts w:ascii="Verdana" w:eastAsia="Times New Roman" w:hAnsi="Verdana" w:cs="Times New Roman"/>
          <w:lang w:eastAsia="ro-RO"/>
        </w:rPr>
        <w:t>cerinţe privind calificarea, experienţa profesională şi integritatea membrilor organelor de conducere ale unui .A.O.P.C. autoadministrat.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783" w:name="do|ttIII|caVI|si1|ar116|al2"/>
      <w:r>
        <w:rPr>
          <w:rFonts w:ascii="Verdana" w:eastAsia="Times New Roman" w:hAnsi="Verdana" w:cs="Times New Roman"/>
          <w:b/>
          <w:bCs/>
          <w:noProof/>
          <w:color w:val="333399"/>
          <w:lang w:eastAsia="ro-RO"/>
        </w:rPr>
        <w:drawing>
          <wp:inline distT="0" distB="0" distL="0" distR="0">
            <wp:extent cx="95250" cy="95250"/>
            <wp:effectExtent l="0" t="0" r="0" b="0"/>
            <wp:docPr id="561" name="Imagine 56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si1|ar116|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3"/>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C.N.V.M. va emite reglementări comune fondurilor închise de investiţii şi societăţilor de investiţii de tip închis, cu privire la: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784" w:name="do|ttIII|caVI|si1|ar116|al2|lia"/>
      <w:bookmarkEnd w:id="784"/>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obligaţiile de transparenţă, informare şi raportare;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785" w:name="do|ttIII|caVI|si1|ar116|al2|lib"/>
      <w:bookmarkEnd w:id="785"/>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regulile de conduită;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786" w:name="do|ttIII|caVI|si1|ar116|al2|lic"/>
      <w:bookmarkEnd w:id="786"/>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regulile de distribuire pe teritoriul României a titlurilor de participare emise de organismele de plasament colectiv nearmonizate din state membre şi nemembre;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787" w:name="do|ttIII|caVI|si1|ar116|al2|lid"/>
      <w:bookmarkEnd w:id="787"/>
      <w:r w:rsidRPr="00DA486A">
        <w:rPr>
          <w:rFonts w:ascii="Verdana" w:eastAsia="Times New Roman" w:hAnsi="Verdana" w:cs="Times New Roman"/>
          <w:b/>
          <w:bCs/>
          <w:color w:val="8F0000"/>
          <w:lang w:eastAsia="ro-RO"/>
        </w:rPr>
        <w:t>d)</w:t>
      </w:r>
      <w:r w:rsidRPr="00DA486A">
        <w:rPr>
          <w:rFonts w:ascii="Verdana" w:eastAsia="Times New Roman" w:hAnsi="Verdana" w:cs="Times New Roman"/>
          <w:lang w:eastAsia="ro-RO"/>
        </w:rPr>
        <w:t>modalitatea de calcul al valorii activului net.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788" w:name="do|ttIII|caVI|si2"/>
      <w:r>
        <w:rPr>
          <w:rFonts w:ascii="Verdana" w:eastAsia="Times New Roman" w:hAnsi="Verdana" w:cs="Times New Roman"/>
          <w:b/>
          <w:bCs/>
          <w:noProof/>
          <w:color w:val="333399"/>
          <w:lang w:eastAsia="ro-RO"/>
        </w:rPr>
        <w:drawing>
          <wp:inline distT="0" distB="0" distL="0" distR="0">
            <wp:extent cx="95250" cy="95250"/>
            <wp:effectExtent l="0" t="0" r="0" b="0"/>
            <wp:docPr id="560" name="Imagine 56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si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8"/>
      <w:r w:rsidRPr="00DA486A">
        <w:rPr>
          <w:rFonts w:ascii="Verdana" w:eastAsia="Times New Roman" w:hAnsi="Verdana" w:cs="Times New Roman"/>
          <w:b/>
          <w:bCs/>
          <w:sz w:val="24"/>
          <w:szCs w:val="24"/>
          <w:lang w:eastAsia="ro-RO"/>
        </w:rPr>
        <w:t>SECŢIUNEA 2:</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Fondurile închise de investiţii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789" w:name="do|ttIII|caVI|si2|ar117"/>
      <w:r>
        <w:rPr>
          <w:rFonts w:ascii="Verdana" w:eastAsia="Times New Roman" w:hAnsi="Verdana" w:cs="Times New Roman"/>
          <w:b/>
          <w:bCs/>
          <w:noProof/>
          <w:color w:val="333399"/>
          <w:lang w:eastAsia="ro-RO"/>
        </w:rPr>
        <w:drawing>
          <wp:inline distT="0" distB="0" distL="0" distR="0">
            <wp:extent cx="95250" cy="95250"/>
            <wp:effectExtent l="0" t="0" r="0" b="0"/>
            <wp:docPr id="559" name="Imagine 55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si2|ar11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9"/>
      <w:r w:rsidRPr="00DA486A">
        <w:rPr>
          <w:rFonts w:ascii="Verdana" w:eastAsia="Times New Roman" w:hAnsi="Verdana" w:cs="Times New Roman"/>
          <w:b/>
          <w:bCs/>
          <w:color w:val="0000AF"/>
          <w:lang w:eastAsia="ro-RO"/>
        </w:rPr>
        <w:t>Art. 117</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790" w:name="do|ttIII|caVI|si2|ar117|al1"/>
      <w:bookmarkEnd w:id="790"/>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Fondurile închise de investiţii înregistrate la C.N.V.M. sunt administrate de o S.A.I.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91" w:name="do|ttIII|caVI|si2|ar117|al2:393"/>
      <w:bookmarkEnd w:id="791"/>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Prevederile art. 89 şi art. 90 se vor aplica corespunzător fondurilor închise de investiţii.</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58" name="Imagine 55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2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117, alin. (2) din titlul III, capitolul VI, sectiunea 2 abrogat de Art. 203, punctul 22. din titlul II din </w:t>
      </w:r>
      <w:hyperlink r:id="rId242" w:anchor="do|ttii|ar203|pt22"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792" w:name="do|ttIII|caVI|si3"/>
      <w:r>
        <w:rPr>
          <w:rFonts w:ascii="Verdana" w:eastAsia="Times New Roman" w:hAnsi="Verdana" w:cs="Times New Roman"/>
          <w:b/>
          <w:bCs/>
          <w:noProof/>
          <w:color w:val="333399"/>
          <w:lang w:eastAsia="ro-RO"/>
        </w:rPr>
        <w:drawing>
          <wp:inline distT="0" distB="0" distL="0" distR="0">
            <wp:extent cx="95250" cy="95250"/>
            <wp:effectExtent l="0" t="0" r="0" b="0"/>
            <wp:docPr id="557" name="Imagine 55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si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2"/>
      <w:r w:rsidRPr="00DA486A">
        <w:rPr>
          <w:rFonts w:ascii="Verdana" w:eastAsia="Times New Roman" w:hAnsi="Verdana" w:cs="Times New Roman"/>
          <w:b/>
          <w:bCs/>
          <w:sz w:val="24"/>
          <w:szCs w:val="24"/>
          <w:lang w:eastAsia="ro-RO"/>
        </w:rPr>
        <w:t>SECŢIUNEA 3:</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Societăţile de investiţii de tip închis</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793" w:name="do|ttIII|caVI|si3|ar118"/>
      <w:r>
        <w:rPr>
          <w:rFonts w:ascii="Verdana" w:eastAsia="Times New Roman" w:hAnsi="Verdana" w:cs="Times New Roman"/>
          <w:b/>
          <w:bCs/>
          <w:noProof/>
          <w:color w:val="333399"/>
          <w:lang w:eastAsia="ro-RO"/>
        </w:rPr>
        <w:drawing>
          <wp:inline distT="0" distB="0" distL="0" distR="0">
            <wp:extent cx="95250" cy="95250"/>
            <wp:effectExtent l="0" t="0" r="0" b="0"/>
            <wp:docPr id="556" name="Imagine 55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si3|ar11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3"/>
      <w:r w:rsidRPr="00DA486A">
        <w:rPr>
          <w:rFonts w:ascii="Verdana" w:eastAsia="Times New Roman" w:hAnsi="Verdana" w:cs="Times New Roman"/>
          <w:b/>
          <w:bCs/>
          <w:color w:val="0000AF"/>
          <w:lang w:eastAsia="ro-RO"/>
        </w:rPr>
        <w:t>Art. 118</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794" w:name="do|ttIII|caVI|si3|ar118|pa1"/>
      <w:bookmarkEnd w:id="794"/>
      <w:r w:rsidRPr="00DA486A">
        <w:rPr>
          <w:rFonts w:ascii="Verdana" w:eastAsia="Times New Roman" w:hAnsi="Verdana" w:cs="Times New Roman"/>
          <w:lang w:eastAsia="ro-RO"/>
        </w:rPr>
        <w:t>O societate de investiţii de tip închis înregistrată la C.N.V.M. este administrată de o S.A.I. sau de un consiliu de administraţie.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795" w:name="do|ttIII|caVI|si3|ar119"/>
      <w:r>
        <w:rPr>
          <w:rFonts w:ascii="Verdana" w:eastAsia="Times New Roman" w:hAnsi="Verdana" w:cs="Times New Roman"/>
          <w:b/>
          <w:bCs/>
          <w:noProof/>
          <w:color w:val="333399"/>
          <w:lang w:eastAsia="ro-RO"/>
        </w:rPr>
        <w:drawing>
          <wp:inline distT="0" distB="0" distL="0" distR="0">
            <wp:extent cx="95250" cy="95250"/>
            <wp:effectExtent l="0" t="0" r="0" b="0"/>
            <wp:docPr id="555" name="Imagine 55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si3|ar11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5"/>
      <w:r w:rsidRPr="00DA486A">
        <w:rPr>
          <w:rFonts w:ascii="Verdana" w:eastAsia="Times New Roman" w:hAnsi="Verdana" w:cs="Times New Roman"/>
          <w:b/>
          <w:bCs/>
          <w:color w:val="0000AF"/>
          <w:lang w:eastAsia="ro-RO"/>
        </w:rPr>
        <w:t>Art. 119</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796" w:name="do|ttIII|caVI|si3|ar119|al1:394"/>
      <w:bookmarkEnd w:id="796"/>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Societăţilor de investiţii de tip închis li se vor aplica în mod corespunzător prevederile art. 92 alin. (1) şi alin (3), art. 99 alin. (1) şi art. 100.</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54" name="Imagine 55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3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119, alin. (1) din titlul III, capitolul VI, sectiunea 3 abrogat de Art. 203, punctul 23. din titlul II din </w:t>
      </w:r>
      <w:hyperlink r:id="rId243" w:anchor="do|ttii|ar203|pt23"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797" w:name="do|ttIII|caVI|si3|ar119|al2"/>
      <w:bookmarkEnd w:id="797"/>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 xml:space="preserve">Societăţile de investiţii de tip închis îşi pot răscumpăra propriile acţiuni, în condiţiile prevăzute de Legea nr. </w:t>
      </w:r>
      <w:hyperlink r:id="rId244" w:history="1">
        <w:r w:rsidRPr="00DA486A">
          <w:rPr>
            <w:rFonts w:ascii="Verdana" w:eastAsia="Times New Roman" w:hAnsi="Verdana" w:cs="Times New Roman"/>
            <w:b/>
            <w:bCs/>
            <w:color w:val="333399"/>
            <w:u w:val="single"/>
            <w:lang w:eastAsia="ro-RO"/>
          </w:rPr>
          <w:t>31/1990</w:t>
        </w:r>
      </w:hyperlink>
      <w:r w:rsidRPr="00DA486A">
        <w:rPr>
          <w:rFonts w:ascii="Verdana" w:eastAsia="Times New Roman" w:hAnsi="Verdana" w:cs="Times New Roman"/>
          <w:lang w:eastAsia="ro-RO"/>
        </w:rPr>
        <w:t xml:space="preserve"> şi cu respectarea reglementărilor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798" w:name="do|ttIII|caVI|si4"/>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553" name="Imagine 55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si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8"/>
      <w:r w:rsidRPr="00DA486A">
        <w:rPr>
          <w:rFonts w:ascii="Verdana" w:eastAsia="Times New Roman" w:hAnsi="Verdana" w:cs="Times New Roman"/>
          <w:b/>
          <w:bCs/>
          <w:sz w:val="24"/>
          <w:szCs w:val="24"/>
          <w:lang w:eastAsia="ro-RO"/>
        </w:rPr>
        <w:t>SECŢIUNEA 4:</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Societăţile de investiţii financiare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799" w:name="do|ttIII|caVI|si4|ar120"/>
      <w:r>
        <w:rPr>
          <w:rFonts w:ascii="Verdana" w:eastAsia="Times New Roman" w:hAnsi="Verdana" w:cs="Times New Roman"/>
          <w:b/>
          <w:bCs/>
          <w:noProof/>
          <w:color w:val="333399"/>
          <w:lang w:eastAsia="ro-RO"/>
        </w:rPr>
        <w:drawing>
          <wp:inline distT="0" distB="0" distL="0" distR="0">
            <wp:extent cx="95250" cy="95250"/>
            <wp:effectExtent l="0" t="0" r="0" b="0"/>
            <wp:docPr id="552" name="Imagine 55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si4|ar12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9"/>
      <w:r w:rsidRPr="00DA486A">
        <w:rPr>
          <w:rFonts w:ascii="Verdana" w:eastAsia="Times New Roman" w:hAnsi="Verdana" w:cs="Times New Roman"/>
          <w:b/>
          <w:bCs/>
          <w:color w:val="0000AF"/>
          <w:lang w:eastAsia="ro-RO"/>
        </w:rPr>
        <w:t>Art. 120</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00" w:name="do|ttIII|caVI|si4|ar120|al1"/>
      <w:bookmarkEnd w:id="800"/>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 xml:space="preserve">Prevederile prezentului capitol, referitoare la societăţile de investiţii de tip închis înregistrate la C.N.V.M., se aplică corespunzător şi societăţilor de investiţii financiare, constituite în conformitate cu prevederile Legii nr. </w:t>
      </w:r>
      <w:hyperlink r:id="rId245" w:history="1">
        <w:r w:rsidRPr="00DA486A">
          <w:rPr>
            <w:rFonts w:ascii="Verdana" w:eastAsia="Times New Roman" w:hAnsi="Verdana" w:cs="Times New Roman"/>
            <w:b/>
            <w:bCs/>
            <w:color w:val="333399"/>
            <w:u w:val="single"/>
            <w:lang w:eastAsia="ro-RO"/>
          </w:rPr>
          <w:t>133/1996</w:t>
        </w:r>
      </w:hyperlink>
      <w:r w:rsidRPr="00DA486A">
        <w:rPr>
          <w:rFonts w:ascii="Verdana" w:eastAsia="Times New Roman" w:hAnsi="Verdana" w:cs="Times New Roman"/>
          <w:lang w:eastAsia="ro-RO"/>
        </w:rPr>
        <w:t xml:space="preserve"> pentru transformarea Fondurilor Proprietăţii Private în societăţi de investiţii financiare, denumite în continuare S.I.F.</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01" w:name="do|ttIII|caVI|si4|ar120|al2"/>
      <w:r>
        <w:rPr>
          <w:rFonts w:ascii="Verdana" w:eastAsia="Times New Roman" w:hAnsi="Verdana" w:cs="Times New Roman"/>
          <w:b/>
          <w:bCs/>
          <w:noProof/>
          <w:color w:val="333399"/>
          <w:lang w:eastAsia="ro-RO"/>
        </w:rPr>
        <w:drawing>
          <wp:inline distT="0" distB="0" distL="0" distR="0">
            <wp:extent cx="95250" cy="95250"/>
            <wp:effectExtent l="0" t="0" r="0" b="0"/>
            <wp:docPr id="551" name="Imagine 55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si4|ar120|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1"/>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C.N.V.M. va emite reglementări cu privire la conţinutul minim al actului constitutiv al unei S.I.F., care vor include cel puţin următoarele: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02" w:name="do|ttIII|caVI|si4|ar120|al2|lia"/>
      <w:bookmarkEnd w:id="802"/>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reguli privind emisiunea, deţinerea şi vânzarea acţiunilor;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03" w:name="do|ttIII|caVI|si4|ar120|al2|lib"/>
      <w:bookmarkEnd w:id="803"/>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modalitatea de calcul a activului net;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04" w:name="do|ttIII|caVI|si4|ar120|al2|lic"/>
      <w:bookmarkEnd w:id="804"/>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reguli prudenţiale privind politica de investiţii;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05" w:name="do|ttIII|caVI|si4|ar120|al2|lid"/>
      <w:bookmarkEnd w:id="805"/>
      <w:r w:rsidRPr="00DA486A">
        <w:rPr>
          <w:rFonts w:ascii="Verdana" w:eastAsia="Times New Roman" w:hAnsi="Verdana" w:cs="Times New Roman"/>
          <w:b/>
          <w:bCs/>
          <w:color w:val="8F0000"/>
          <w:lang w:eastAsia="ro-RO"/>
        </w:rPr>
        <w:t>d)</w:t>
      </w:r>
      <w:r w:rsidRPr="00DA486A">
        <w:rPr>
          <w:rFonts w:ascii="Verdana" w:eastAsia="Times New Roman" w:hAnsi="Verdana" w:cs="Times New Roman"/>
          <w:lang w:eastAsia="ro-RO"/>
        </w:rPr>
        <w:t>condiţii de înlocuire a depozitarului şi reguli de asigurare a protecţiei acţionarilor în astfel de situaţii;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06" w:name="do|ttIII|caVI|si4|ar120|al2|lie"/>
      <w:bookmarkEnd w:id="806"/>
      <w:r w:rsidRPr="00DA486A">
        <w:rPr>
          <w:rFonts w:ascii="Verdana" w:eastAsia="Times New Roman" w:hAnsi="Verdana" w:cs="Times New Roman"/>
          <w:b/>
          <w:bCs/>
          <w:color w:val="8F0000"/>
          <w:lang w:eastAsia="ro-RO"/>
        </w:rPr>
        <w:t>e)</w:t>
      </w:r>
      <w:r w:rsidRPr="00DA486A">
        <w:rPr>
          <w:rFonts w:ascii="Verdana" w:eastAsia="Times New Roman" w:hAnsi="Verdana" w:cs="Times New Roman"/>
          <w:lang w:eastAsia="ro-RO"/>
        </w:rPr>
        <w:t>reguli privind remunerarea administratorilor şi dimensionarea cheltuielilor de administrare, în situaţia S.I.F.-urilor care nu se autoadministrează;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07" w:name="do|ttIII|caVI|si4|ar120|al2|lif"/>
      <w:bookmarkEnd w:id="807"/>
      <w:r w:rsidRPr="00DA486A">
        <w:rPr>
          <w:rFonts w:ascii="Verdana" w:eastAsia="Times New Roman" w:hAnsi="Verdana" w:cs="Times New Roman"/>
          <w:b/>
          <w:bCs/>
          <w:color w:val="8F0000"/>
          <w:lang w:eastAsia="ro-RO"/>
        </w:rPr>
        <w:t>f)</w:t>
      </w:r>
      <w:r w:rsidRPr="00DA486A">
        <w:rPr>
          <w:rFonts w:ascii="Verdana" w:eastAsia="Times New Roman" w:hAnsi="Verdana" w:cs="Times New Roman"/>
          <w:lang w:eastAsia="ro-RO"/>
        </w:rPr>
        <w:t>identitatea, cerinţele privind calificarea, experienţa profesională şi integritatea membrilor organelor de conducere.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08" w:name="do|ttIII|caVI|si4|ar120|al3"/>
      <w:bookmarkEnd w:id="808"/>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Acţiunile unei S.I.F. sunt tranzacţionate pe o piaţă reglementată.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09" w:name="do|ttIII|caVI|si4|ar120|al4"/>
      <w:bookmarkEnd w:id="809"/>
      <w:r w:rsidRPr="00DA486A">
        <w:rPr>
          <w:rFonts w:ascii="Verdana" w:eastAsia="Times New Roman" w:hAnsi="Verdana" w:cs="Times New Roman"/>
          <w:b/>
          <w:bCs/>
          <w:color w:val="008F00"/>
          <w:lang w:eastAsia="ro-RO"/>
        </w:rPr>
        <w:t>(4)</w:t>
      </w:r>
      <w:r w:rsidRPr="00DA486A">
        <w:rPr>
          <w:rFonts w:ascii="Verdana" w:eastAsia="Times New Roman" w:hAnsi="Verdana" w:cs="Times New Roman"/>
          <w:lang w:eastAsia="ro-RO"/>
        </w:rPr>
        <w:t xml:space="preserve">Prin derogare de la prevederile art. 114 alin. (1) lit. b), referitoare la emiterea unui număr limitat de acţiuni, majorarea capitalului social al unei S.I.F. se va realiza numai prin ofertă publică de acţiuni, pe baza unui prospect aprobat de C.N.V.M., în conformitate cu prevederile titlului V al prezentei legi şi ale Legii nr. </w:t>
      </w:r>
      <w:hyperlink r:id="rId246" w:history="1">
        <w:r w:rsidRPr="00DA486A">
          <w:rPr>
            <w:rFonts w:ascii="Verdana" w:eastAsia="Times New Roman" w:hAnsi="Verdana" w:cs="Times New Roman"/>
            <w:b/>
            <w:bCs/>
            <w:color w:val="333399"/>
            <w:u w:val="single"/>
            <w:lang w:eastAsia="ro-RO"/>
          </w:rPr>
          <w:t>31/1990</w:t>
        </w:r>
      </w:hyperlink>
      <w:r w:rsidRPr="00DA486A">
        <w:rPr>
          <w:rFonts w:ascii="Verdana" w:eastAsia="Times New Roman" w:hAnsi="Verdana" w:cs="Times New Roman"/>
          <w:lang w:eastAsia="ro-RO"/>
        </w:rPr>
        <w: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10" w:name="do|ttIII|caVII"/>
      <w:r>
        <w:rPr>
          <w:rFonts w:ascii="Verdana" w:eastAsia="Times New Roman" w:hAnsi="Verdana" w:cs="Times New Roman"/>
          <w:b/>
          <w:bCs/>
          <w:noProof/>
          <w:color w:val="333399"/>
          <w:lang w:eastAsia="ro-RO"/>
        </w:rPr>
        <w:drawing>
          <wp:inline distT="0" distB="0" distL="0" distR="0">
            <wp:extent cx="95250" cy="95250"/>
            <wp:effectExtent l="0" t="0" r="0" b="0"/>
            <wp:docPr id="550" name="Imagine 55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0"/>
      <w:r w:rsidRPr="00DA486A">
        <w:rPr>
          <w:rFonts w:ascii="Verdana" w:eastAsia="Times New Roman" w:hAnsi="Verdana" w:cs="Times New Roman"/>
          <w:b/>
          <w:bCs/>
          <w:color w:val="005F00"/>
          <w:sz w:val="24"/>
          <w:szCs w:val="24"/>
          <w:lang w:eastAsia="ro-RO"/>
        </w:rPr>
        <w:t>CAPITOLUL VII:</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Protecţia deţinătorilor de titluri de participare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811" w:name="do|ttIII|caVII|ar121:395"/>
      <w:r>
        <w:rPr>
          <w:rFonts w:ascii="Verdana" w:eastAsia="Times New Roman" w:hAnsi="Verdana" w:cs="Times New Roman"/>
          <w:b/>
          <w:bCs/>
          <w:noProof/>
          <w:vanish/>
          <w:color w:val="333399"/>
          <w:lang w:eastAsia="ro-RO"/>
        </w:rPr>
        <w:drawing>
          <wp:inline distT="0" distB="0" distL="0" distR="0">
            <wp:extent cx="95250" cy="95250"/>
            <wp:effectExtent l="0" t="0" r="0" b="0"/>
            <wp:docPr id="549" name="Imagine 54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I|ar121:39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1"/>
      <w:r w:rsidRPr="00DA486A">
        <w:rPr>
          <w:rFonts w:ascii="Verdana" w:eastAsia="Times New Roman" w:hAnsi="Verdana" w:cs="Times New Roman"/>
          <w:b/>
          <w:bCs/>
          <w:strike/>
          <w:vanish/>
          <w:color w:val="DC143C"/>
          <w:lang w:eastAsia="ro-RO"/>
        </w:rPr>
        <w:t>Art. 121</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812" w:name="do|ttIII|caVII|ar121:395|al1:396"/>
      <w:bookmarkEnd w:id="812"/>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În situaţii excepţionale şi numai pentru protejarea interesului deţinătorilor de titluri de participare, societăţile de investiţii autoadministrate şi S.A.I. care acţionează în numele unui O.P.C.V.M. pot suspenda temporar răscumpărarea titlurilor de participare, cu respectarea prevederilor regulilor fondului, actului constitutiv al societăţii de investiţii şi a reglementărilor C.N.V.M.</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813" w:name="do|ttIII|caVII|ar121:395|al2:397"/>
      <w:bookmarkEnd w:id="813"/>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Pentru protecţia interesului public şi a investitorilor, C.N.V.M. poate decide temporar suspendarea sau limitarea emisiunii şi/sau răscumpărării titlurilor de participare ale unui O.P.C.</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814" w:name="do|ttIII|caVII|ar121:395|al3:398"/>
      <w:bookmarkEnd w:id="814"/>
      <w:r w:rsidRPr="00DA486A">
        <w:rPr>
          <w:rFonts w:ascii="Verdana" w:eastAsia="Times New Roman" w:hAnsi="Verdana" w:cs="Times New Roman"/>
          <w:b/>
          <w:bCs/>
          <w:strike/>
          <w:vanish/>
          <w:color w:val="DC143C"/>
          <w:lang w:eastAsia="ro-RO"/>
        </w:rPr>
        <w:t>(3)</w:t>
      </w:r>
      <w:r w:rsidRPr="00DA486A">
        <w:rPr>
          <w:rFonts w:ascii="Verdana" w:eastAsia="Times New Roman" w:hAnsi="Verdana" w:cs="Times New Roman"/>
          <w:strike/>
          <w:vanish/>
          <w:color w:val="DC143C"/>
          <w:lang w:eastAsia="ro-RO"/>
        </w:rPr>
        <w:t>Actul de suspendare va specifica termenii şi motivul suspendării. Suspendarea poate fi prelungită şi după ce termenul stabilit iniţial a expirat, în cazul în care motivele suspendării se menţin.</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815" w:name="do|ttIII|caVII|ar121:395|al4:399"/>
      <w:bookmarkEnd w:id="815"/>
      <w:r w:rsidRPr="00DA486A">
        <w:rPr>
          <w:rFonts w:ascii="Verdana" w:eastAsia="Times New Roman" w:hAnsi="Verdana" w:cs="Times New Roman"/>
          <w:b/>
          <w:bCs/>
          <w:strike/>
          <w:vanish/>
          <w:color w:val="DC143C"/>
          <w:lang w:eastAsia="ro-RO"/>
        </w:rPr>
        <w:t>(4)</w:t>
      </w:r>
      <w:r w:rsidRPr="00DA486A">
        <w:rPr>
          <w:rFonts w:ascii="Verdana" w:eastAsia="Times New Roman" w:hAnsi="Verdana" w:cs="Times New Roman"/>
          <w:strike/>
          <w:vanish/>
          <w:color w:val="DC143C"/>
          <w:lang w:eastAsia="ro-RO"/>
        </w:rPr>
        <w:t>În situaţiile menţionate la alin. (1) , O.P.C.V.M. trebuie să comunice, fără întârziere, decizia sa C.N.V.M. şi autorităţilor competente din statele membre în care îşi distribuie titlurile de participare.</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48" name="Imagine 54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3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121 din titlul III, capitolul VII abrogat de Art. 203, punctul 24. din titlul II din </w:t>
      </w:r>
      <w:hyperlink r:id="rId247" w:anchor="do|ttii|ar203|pt24"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16" w:name="do|ttIII|caVII|ar122"/>
      <w:r>
        <w:rPr>
          <w:rFonts w:ascii="Verdana" w:eastAsia="Times New Roman" w:hAnsi="Verdana" w:cs="Times New Roman"/>
          <w:b/>
          <w:bCs/>
          <w:noProof/>
          <w:color w:val="333399"/>
          <w:lang w:eastAsia="ro-RO"/>
        </w:rPr>
        <w:drawing>
          <wp:inline distT="0" distB="0" distL="0" distR="0">
            <wp:extent cx="95250" cy="95250"/>
            <wp:effectExtent l="0" t="0" r="0" b="0"/>
            <wp:docPr id="547" name="Imagine 54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I|ar12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6"/>
      <w:r w:rsidRPr="00DA486A">
        <w:rPr>
          <w:rFonts w:ascii="Verdana" w:eastAsia="Times New Roman" w:hAnsi="Verdana" w:cs="Times New Roman"/>
          <w:b/>
          <w:bCs/>
          <w:color w:val="0000AF"/>
          <w:lang w:eastAsia="ro-RO"/>
        </w:rPr>
        <w:t>Art. 122</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17" w:name="do|ttIII|caVII|ar122|al1"/>
      <w:bookmarkEnd w:id="817"/>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Prevederile art. 21 se aplică în mod corespunzător A.O.P.C., S.A.I. şi societăţilor de investiţii autoadministrate.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18" w:name="do|ttIII|caVII|ar122|al2"/>
      <w:bookmarkEnd w:id="818"/>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C.N.V.M. este în drept să suspende un administrator, în situaţia în care se constată că influenţa exercitată de către acesta poate prejudicia administrarea A.O.P.C., S.A.I. sau a societăţii de investiţii, autorizate de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19" w:name="do|ttIII|caVII|ar123"/>
      <w:r>
        <w:rPr>
          <w:rFonts w:ascii="Verdana" w:eastAsia="Times New Roman" w:hAnsi="Verdana" w:cs="Times New Roman"/>
          <w:b/>
          <w:bCs/>
          <w:noProof/>
          <w:color w:val="333399"/>
          <w:lang w:eastAsia="ro-RO"/>
        </w:rPr>
        <w:drawing>
          <wp:inline distT="0" distB="0" distL="0" distR="0">
            <wp:extent cx="95250" cy="95250"/>
            <wp:effectExtent l="0" t="0" r="0" b="0"/>
            <wp:docPr id="546" name="Imagine 54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I|ar12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9"/>
      <w:r w:rsidRPr="00DA486A">
        <w:rPr>
          <w:rFonts w:ascii="Verdana" w:eastAsia="Times New Roman" w:hAnsi="Verdana" w:cs="Times New Roman"/>
          <w:b/>
          <w:bCs/>
          <w:color w:val="0000AF"/>
          <w:lang w:eastAsia="ro-RO"/>
        </w:rPr>
        <w:t>Art. 123</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20" w:name="do|ttIII|caVII|ar123|pa1"/>
      <w:bookmarkEnd w:id="820"/>
      <w:r w:rsidRPr="00DA486A">
        <w:rPr>
          <w:rFonts w:ascii="Verdana" w:eastAsia="Times New Roman" w:hAnsi="Verdana" w:cs="Times New Roman"/>
          <w:lang w:eastAsia="ro-RO"/>
        </w:rPr>
        <w:t>C.N.V.M. va elabora reglementări privind fuziunea şi divizarea unui S.A.I., O.P.C.V.M. şi A.O.P.C.</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21" w:name="do|ttIV"/>
      <w:r>
        <w:rPr>
          <w:rFonts w:ascii="Verdana" w:eastAsia="Times New Roman" w:hAnsi="Verdana" w:cs="Times New Roman"/>
          <w:b/>
          <w:bCs/>
          <w:noProof/>
          <w:color w:val="333399"/>
          <w:lang w:eastAsia="ro-RO"/>
        </w:rPr>
        <w:drawing>
          <wp:inline distT="0" distB="0" distL="0" distR="0">
            <wp:extent cx="95250" cy="95250"/>
            <wp:effectExtent l="0" t="0" r="0" b="0"/>
            <wp:docPr id="545" name="Imagine 54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1"/>
      <w:r w:rsidRPr="00DA486A">
        <w:rPr>
          <w:rFonts w:ascii="Verdana" w:eastAsia="Times New Roman" w:hAnsi="Verdana" w:cs="Times New Roman"/>
          <w:b/>
          <w:bCs/>
          <w:sz w:val="26"/>
          <w:szCs w:val="26"/>
          <w:lang w:eastAsia="ro-RO"/>
        </w:rPr>
        <w:t>TITLUL IV:</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6"/>
          <w:szCs w:val="26"/>
          <w:lang w:eastAsia="ro-RO"/>
        </w:rPr>
        <w:t>PIEŢELE REGLEMENTATE DE INSTRUMENTE FINANCIARE ŞI DEPOZITARUL CENTRAL</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22" w:name="do|ttIV|caI"/>
      <w:r>
        <w:rPr>
          <w:rFonts w:ascii="Verdana" w:eastAsia="Times New Roman" w:hAnsi="Verdana" w:cs="Times New Roman"/>
          <w:b/>
          <w:bCs/>
          <w:noProof/>
          <w:color w:val="333399"/>
          <w:lang w:eastAsia="ro-RO"/>
        </w:rPr>
        <w:drawing>
          <wp:inline distT="0" distB="0" distL="0" distR="0">
            <wp:extent cx="95250" cy="95250"/>
            <wp:effectExtent l="0" t="0" r="0" b="0"/>
            <wp:docPr id="544" name="Imagine 54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2"/>
      <w:r w:rsidRPr="00DA486A">
        <w:rPr>
          <w:rFonts w:ascii="Verdana" w:eastAsia="Times New Roman" w:hAnsi="Verdana" w:cs="Times New Roman"/>
          <w:b/>
          <w:bCs/>
          <w:color w:val="005F00"/>
          <w:sz w:val="24"/>
          <w:szCs w:val="24"/>
          <w:lang w:eastAsia="ro-RO"/>
        </w:rPr>
        <w:t>CAPITOLUL I:</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Pieţele reglementate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23" w:name="do|ttIV|caI|siI"/>
      <w:r>
        <w:rPr>
          <w:rFonts w:ascii="Verdana" w:eastAsia="Times New Roman" w:hAnsi="Verdana" w:cs="Times New Roman"/>
          <w:b/>
          <w:bCs/>
          <w:noProof/>
          <w:color w:val="333399"/>
          <w:lang w:eastAsia="ro-RO"/>
        </w:rPr>
        <w:drawing>
          <wp:inline distT="0" distB="0" distL="0" distR="0">
            <wp:extent cx="95250" cy="95250"/>
            <wp:effectExtent l="0" t="0" r="0" b="0"/>
            <wp:docPr id="543" name="Imagine 54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3"/>
      <w:r w:rsidRPr="00DA486A">
        <w:rPr>
          <w:rFonts w:ascii="Verdana" w:eastAsia="Times New Roman" w:hAnsi="Verdana" w:cs="Times New Roman"/>
          <w:b/>
          <w:bCs/>
          <w:sz w:val="24"/>
          <w:szCs w:val="24"/>
          <w:lang w:eastAsia="ro-RO"/>
        </w:rPr>
        <w:t>SECŢIUNEA I:</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Dispoziţii generale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24" w:name="do|ttIV|caI|siI|ar124"/>
      <w:r>
        <w:rPr>
          <w:rFonts w:ascii="Verdana" w:eastAsia="Times New Roman" w:hAnsi="Verdana" w:cs="Times New Roman"/>
          <w:b/>
          <w:bCs/>
          <w:noProof/>
          <w:color w:val="333399"/>
          <w:lang w:eastAsia="ro-RO"/>
        </w:rPr>
        <w:drawing>
          <wp:inline distT="0" distB="0" distL="0" distR="0">
            <wp:extent cx="95250" cy="95250"/>
            <wp:effectExtent l="0" t="0" r="0" b="0"/>
            <wp:docPr id="542" name="Imagine 54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I|ar12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4"/>
      <w:r w:rsidRPr="00DA486A">
        <w:rPr>
          <w:rFonts w:ascii="Verdana" w:eastAsia="Times New Roman" w:hAnsi="Verdana" w:cs="Times New Roman"/>
          <w:b/>
          <w:bCs/>
          <w:color w:val="0000AF"/>
          <w:lang w:eastAsia="ro-RO"/>
        </w:rPr>
        <w:t>Art. 124</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41" name="Imagine 54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03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124 din titlul IV, capitolul I, sectiunea I reglementat de Art. 9 din titlul II, capitolul 1, sectiunea 2 din </w:t>
      </w:r>
      <w:hyperlink r:id="rId248" w:anchor="do|ttii|ca1|si2|ar9"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40" name="Imagine 54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03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124 din titlul IV, capitolul I, sectiunea I reglementat de Art. 5 din titlul II, capitolul 1 din </w:t>
      </w:r>
      <w:hyperlink r:id="rId249" w:anchor="do|ttii|ca1|ar5"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39" name="Imagine 53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02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124 din titlul IV, capitolul I, sectiunea I reglementat de Art. 3 din titlul II, capitolul 1 din </w:t>
      </w:r>
      <w:hyperlink r:id="rId250" w:anchor="do|ttii|ca1|ar3"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25" w:name="do|ttIV|caI|siI|ar124|al1"/>
      <w:bookmarkEnd w:id="825"/>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 xml:space="preserve">Pieţele reglementate de instrumente financiare se organizează şi se administrează de către o persoană juridică, constituită sub forma unei societăţi pe acţiuni, emitentă de acţiuni nominative, conform Legii nr. </w:t>
      </w:r>
      <w:hyperlink r:id="rId251" w:history="1">
        <w:r w:rsidRPr="00DA486A">
          <w:rPr>
            <w:rFonts w:ascii="Verdana" w:eastAsia="Times New Roman" w:hAnsi="Verdana" w:cs="Times New Roman"/>
            <w:b/>
            <w:bCs/>
            <w:color w:val="333399"/>
            <w:u w:val="single"/>
            <w:lang w:eastAsia="ro-RO"/>
          </w:rPr>
          <w:t>31/1990</w:t>
        </w:r>
      </w:hyperlink>
      <w:r w:rsidRPr="00DA486A">
        <w:rPr>
          <w:rFonts w:ascii="Verdana" w:eastAsia="Times New Roman" w:hAnsi="Verdana" w:cs="Times New Roman"/>
          <w:lang w:eastAsia="ro-RO"/>
        </w:rPr>
        <w:t>, autorizată şi supravegheată de C.N.V.M., denumită în continuare operator de piaţă.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26" w:name="do|ttIV|caI|siI|ar124|al2"/>
      <w:bookmarkEnd w:id="826"/>
      <w:r w:rsidRPr="00DA486A">
        <w:rPr>
          <w:rFonts w:ascii="Verdana" w:eastAsia="Times New Roman" w:hAnsi="Verdana" w:cs="Times New Roman"/>
          <w:b/>
          <w:bCs/>
          <w:color w:val="008F00"/>
          <w:lang w:eastAsia="ro-RO"/>
        </w:rPr>
        <w:lastRenderedPageBreak/>
        <w:t>(2)</w:t>
      </w:r>
      <w:r w:rsidRPr="00DA486A">
        <w:rPr>
          <w:rFonts w:ascii="Verdana" w:eastAsia="Times New Roman" w:hAnsi="Verdana" w:cs="Times New Roman"/>
          <w:lang w:eastAsia="ro-RO"/>
        </w:rPr>
        <w:t>C.N.V.M. va publica în Monitorul Oficial al României, Partea I, orice decizie privind acordarea/retragerea autorizaţiei unui operator de piaţă.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27" w:name="do|ttIV|caI|siI|ar124|al3"/>
      <w:bookmarkEnd w:id="827"/>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Operatorii de piaţă autorizaţi să funcţioneze în România vor fi înscrişi în Registrul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28" w:name="do|ttIV|caI|siI|ar124|al4"/>
      <w:bookmarkEnd w:id="828"/>
      <w:r w:rsidRPr="00DA486A">
        <w:rPr>
          <w:rFonts w:ascii="Verdana" w:eastAsia="Times New Roman" w:hAnsi="Verdana" w:cs="Times New Roman"/>
          <w:b/>
          <w:bCs/>
          <w:color w:val="008F00"/>
          <w:lang w:eastAsia="ro-RO"/>
        </w:rPr>
        <w:t>(4)</w:t>
      </w:r>
      <w:r w:rsidRPr="00DA486A">
        <w:rPr>
          <w:rFonts w:ascii="Verdana" w:eastAsia="Times New Roman" w:hAnsi="Verdana" w:cs="Times New Roman"/>
          <w:lang w:eastAsia="ro-RO"/>
        </w:rPr>
        <w:t>Lista pieţelor reglementate autorizate va fi comunicată statelor membre, precum şi Comisiei Europene, împreună cu regulamentele, instrucţiunile şi procedurile privind operaţiunile pe aceste pieţe, precum şi orice modificări ulterioare ale acestora.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29" w:name="do|ttIV|caI|siI|ar124|al5"/>
      <w:bookmarkEnd w:id="829"/>
      <w:r w:rsidRPr="00DA486A">
        <w:rPr>
          <w:rFonts w:ascii="Verdana" w:eastAsia="Times New Roman" w:hAnsi="Verdana" w:cs="Times New Roman"/>
          <w:b/>
          <w:bCs/>
          <w:color w:val="008F00"/>
          <w:lang w:eastAsia="ro-RO"/>
        </w:rPr>
        <w:t>(5)</w:t>
      </w:r>
      <w:r w:rsidRPr="00DA486A">
        <w:rPr>
          <w:rFonts w:ascii="Verdana" w:eastAsia="Times New Roman" w:hAnsi="Verdana" w:cs="Times New Roman"/>
          <w:lang w:eastAsia="ro-RO"/>
        </w:rPr>
        <w:t>Societatea care administrează o piaţă reglementată are legitimitate procesuală activă, respectiv pasivă, pentru orice drepturi şi obligaţii, pretenţii şi reclamaţii legate de activitatea pieţelor administrate.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252" w:anchor="do|ttii|ca1|ar3" w:history="1">
        <w:r w:rsidRPr="00DA486A">
          <w:rPr>
            <w:rFonts w:ascii="Verdana" w:eastAsia="Times New Roman" w:hAnsi="Verdana" w:cs="Times New Roman"/>
            <w:b/>
            <w:bCs/>
            <w:vanish/>
            <w:color w:val="CD5C5C"/>
            <w:sz w:val="17"/>
            <w:szCs w:val="17"/>
            <w:u w:val="single"/>
            <w:lang w:eastAsia="ro-RO"/>
          </w:rPr>
          <w:t>prevederi din Art. 3 din titlul II, capitolul 1 (Regulamentul 2/2006) la data 14-mar-2006 pentru Art. 124 din titlul IV, capitolul I, sectiunea 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3</w:t>
      </w:r>
      <w:r w:rsidRPr="00DA486A">
        <w:rPr>
          <w:rFonts w:ascii="Verdana" w:eastAsia="Times New Roman" w:hAnsi="Verdana" w:cs="Times New Roman"/>
          <w:vanish/>
          <w:sz w:val="17"/>
          <w:szCs w:val="17"/>
          <w:lang w:eastAsia="ro-RO"/>
        </w:rPr>
        <w:br/>
        <w:t>(1) Pentru a funcţiona legal un operator de piaţă are obligaţia să solicite C.N.V.M. autorizaţia de funcţionare în vederea organizării şi administrării pieţelor reglementate de instrumente financiare.</w:t>
      </w:r>
      <w:r w:rsidRPr="00DA486A">
        <w:rPr>
          <w:rFonts w:ascii="Verdana" w:eastAsia="Times New Roman" w:hAnsi="Verdana" w:cs="Times New Roman"/>
          <w:vanish/>
          <w:sz w:val="17"/>
          <w:szCs w:val="17"/>
          <w:lang w:eastAsia="ro-RO"/>
        </w:rPr>
        <w:br/>
        <w:t>(2) Acordarea autorizaţiei de funcţionare a operatorului de piaţă se va face cu condiţia ca acesta să solicite şi autorizarea cel puţin a unei pieţe reglementate.</w:t>
      </w:r>
      <w:r w:rsidRPr="00DA486A">
        <w:rPr>
          <w:rFonts w:ascii="Verdana" w:eastAsia="Times New Roman" w:hAnsi="Verdana" w:cs="Times New Roman"/>
          <w:vanish/>
          <w:sz w:val="17"/>
          <w:szCs w:val="17"/>
          <w:lang w:eastAsia="ro-RO"/>
        </w:rPr>
        <w:br/>
        <w:t>(3) Autorizarea operatorului de piaţă şi a pieţei reglementate este acordată numai dacă C.N.V.M. consideră că atât operatorul de piaţă, cât şi sistemul/sistemele de tranzacţionare a instrumentelor financiare îndeplinesc condiţiile prevăzute de prezentul regulament.</w:t>
      </w:r>
      <w:r w:rsidRPr="00DA486A">
        <w:rPr>
          <w:rFonts w:ascii="Verdana" w:eastAsia="Times New Roman" w:hAnsi="Verdana" w:cs="Times New Roman"/>
          <w:vanish/>
          <w:sz w:val="17"/>
          <w:szCs w:val="17"/>
          <w:lang w:eastAsia="ro-RO"/>
        </w:rPr>
        <w:br/>
        <w:t>(4) Decizia de autorizare a pieţei reglementate va include şi aprobarea reglementărilor adoptate de operatorul de piaţă pentru organizarea şi funcţionarea respectivei pieţe.</w:t>
      </w:r>
      <w:r w:rsidRPr="00DA486A">
        <w:rPr>
          <w:rFonts w:ascii="Verdana" w:eastAsia="Times New Roman" w:hAnsi="Verdana" w:cs="Times New Roman"/>
          <w:vanish/>
          <w:sz w:val="17"/>
          <w:szCs w:val="17"/>
          <w:lang w:eastAsia="ro-RO"/>
        </w:rPr>
        <w:br/>
        <w:t>(5) C.N.V.M. decide cu privire la autorizarea funcţionării operatorului de piaţă şi a pieţei/pieţelor reglementate administrate de acesta, în termen de maximum 90 de zile de la data depunerii cererii şi a documentaţiei complete prevăzute în anexa nr. 1 la prezentul regulament.</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253" w:anchor="do|ttii|ca1|ar5" w:history="1">
        <w:r w:rsidRPr="00DA486A">
          <w:rPr>
            <w:rFonts w:ascii="Verdana" w:eastAsia="Times New Roman" w:hAnsi="Verdana" w:cs="Times New Roman"/>
            <w:b/>
            <w:bCs/>
            <w:vanish/>
            <w:color w:val="CD5C5C"/>
            <w:sz w:val="17"/>
            <w:szCs w:val="17"/>
            <w:u w:val="single"/>
            <w:lang w:eastAsia="ro-RO"/>
          </w:rPr>
          <w:t>prevederi din Art. 5 din titlul II, capitolul 1 (Regulamentul 2/2006) la data 14-mar-2006 pentru Art. 124 din titlul IV, capitolul I, sectiunea 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5</w:t>
      </w:r>
      <w:r w:rsidRPr="00DA486A">
        <w:rPr>
          <w:rFonts w:ascii="Verdana" w:eastAsia="Times New Roman" w:hAnsi="Verdana" w:cs="Times New Roman"/>
          <w:vanish/>
          <w:sz w:val="17"/>
          <w:szCs w:val="17"/>
          <w:lang w:eastAsia="ro-RO"/>
        </w:rPr>
        <w:br/>
        <w:t>(1) În toate actele sale oficiale operatorul de piaţă trebuie să menţioneze în mod expres numărul şi data deciziei de autorizare emise de C.N.V.M., precum şi datele de identificare.</w:t>
      </w:r>
      <w:r w:rsidRPr="00DA486A">
        <w:rPr>
          <w:rFonts w:ascii="Verdana" w:eastAsia="Times New Roman" w:hAnsi="Verdana" w:cs="Times New Roman"/>
          <w:vanish/>
          <w:sz w:val="17"/>
          <w:szCs w:val="17"/>
          <w:lang w:eastAsia="ro-RO"/>
        </w:rPr>
        <w:br/>
        <w:t>(2) Denumirea unui operator de piaţă aflat sub autorizarea şi supravegherea C.N.V.M. trebuie să fie astfel stabilită încât să nu fie de natură să producă confuzie cu denumirea altei entităţi autorizate să funcţioneze pe teritoriul României.</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254" w:anchor="do|ttii|ca1|si2|ar9" w:history="1">
        <w:r w:rsidRPr="00DA486A">
          <w:rPr>
            <w:rFonts w:ascii="Verdana" w:eastAsia="Times New Roman" w:hAnsi="Verdana" w:cs="Times New Roman"/>
            <w:b/>
            <w:bCs/>
            <w:vanish/>
            <w:color w:val="CD5C5C"/>
            <w:sz w:val="17"/>
            <w:szCs w:val="17"/>
            <w:u w:val="single"/>
            <w:lang w:eastAsia="ro-RO"/>
          </w:rPr>
          <w:t>prevederi din Art. 9 din titlul II, capitolul 1, sectiunea 2 (Regulamentul 2/2006) la data 14-mar-2006 pentru Art. 124 din titlul IV, capitolul I, sectiunea 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9</w:t>
      </w:r>
      <w:r w:rsidRPr="00DA486A">
        <w:rPr>
          <w:rFonts w:ascii="Verdana" w:eastAsia="Times New Roman" w:hAnsi="Verdana" w:cs="Times New Roman"/>
          <w:vanish/>
          <w:sz w:val="17"/>
          <w:szCs w:val="17"/>
          <w:lang w:eastAsia="ro-RO"/>
        </w:rPr>
        <w:br/>
        <w:t>Administrarea pieţelor reglementate constă în:</w:t>
      </w:r>
      <w:r w:rsidRPr="00DA486A">
        <w:rPr>
          <w:rFonts w:ascii="Verdana" w:eastAsia="Times New Roman" w:hAnsi="Verdana" w:cs="Times New Roman"/>
          <w:vanish/>
          <w:sz w:val="17"/>
          <w:szCs w:val="17"/>
          <w:lang w:eastAsia="ro-RO"/>
        </w:rPr>
        <w:br/>
        <w:t>a) elaborarea, implementarea şi aplicarea reglementărilor privind condiţiile şi procedurile de acces/admitere, excludere şi suspendare a participanţilor şi a instrumentelor financiare la şi de la tranzacţionare;</w:t>
      </w:r>
      <w:r w:rsidRPr="00DA486A">
        <w:rPr>
          <w:rFonts w:ascii="Verdana" w:eastAsia="Times New Roman" w:hAnsi="Verdana" w:cs="Times New Roman"/>
          <w:vanish/>
          <w:sz w:val="17"/>
          <w:szCs w:val="17"/>
          <w:lang w:eastAsia="ro-RO"/>
        </w:rPr>
        <w:br/>
        <w:t>b) stabilirea condiţiilor, procedurilor de tranzacţionare, precum şi a obligaţiilor participanţilor şi ale emitenţilor ale căror instrumente financiare au fost admise la tranzacţionare;</w:t>
      </w:r>
      <w:r w:rsidRPr="00DA486A">
        <w:rPr>
          <w:rFonts w:ascii="Verdana" w:eastAsia="Times New Roman" w:hAnsi="Verdana" w:cs="Times New Roman"/>
          <w:vanish/>
          <w:sz w:val="17"/>
          <w:szCs w:val="17"/>
          <w:lang w:eastAsia="ro-RO"/>
        </w:rPr>
        <w:br/>
        <w:t>c) elaborarea, implementarea şi aplicarea procedurilor privind modul de determinare şi publicare a preţurilor şi a cotaţiilor, tipurile de contracte şi operaţiuni permise, standardele contractuale;</w:t>
      </w:r>
      <w:r w:rsidRPr="00DA486A">
        <w:rPr>
          <w:rFonts w:ascii="Verdana" w:eastAsia="Times New Roman" w:hAnsi="Verdana" w:cs="Times New Roman"/>
          <w:vanish/>
          <w:sz w:val="17"/>
          <w:szCs w:val="17"/>
          <w:lang w:eastAsia="ro-RO"/>
        </w:rPr>
        <w:br/>
        <w:t>d) adoptarea măsurilor necesare funcţionării în mod regulat şi ordonat, inclusiv sub aspect tehnic, a pieţei reglementate şi verificarea respectării regulilor acesteia;</w:t>
      </w:r>
      <w:r w:rsidRPr="00DA486A">
        <w:rPr>
          <w:rFonts w:ascii="Verdana" w:eastAsia="Times New Roman" w:hAnsi="Verdana" w:cs="Times New Roman"/>
          <w:vanish/>
          <w:sz w:val="17"/>
          <w:szCs w:val="17"/>
          <w:lang w:eastAsia="ro-RO"/>
        </w:rPr>
        <w:br/>
        <w:t>e) administrarea şi diseminarea către public a informaţiilor privind emitenţii, tipurile de instrumente financiare tranzacţionate şi serviciile de acces al participanţilor pe piaţa reglementată;</w:t>
      </w:r>
      <w:r w:rsidRPr="00DA486A">
        <w:rPr>
          <w:rFonts w:ascii="Verdana" w:eastAsia="Times New Roman" w:hAnsi="Verdana" w:cs="Times New Roman"/>
          <w:vanish/>
          <w:sz w:val="17"/>
          <w:szCs w:val="17"/>
          <w:lang w:eastAsia="ro-RO"/>
        </w:rPr>
        <w:br/>
        <w:t>f) elaborarea şi implementarea mecanismelor de securitate şi control al sistemelor informatice, pentru protecţia drepturilor de autor implicate şi a informaţiilor confidenţiale;</w:t>
      </w:r>
      <w:r w:rsidRPr="00DA486A">
        <w:rPr>
          <w:rFonts w:ascii="Verdana" w:eastAsia="Times New Roman" w:hAnsi="Verdana" w:cs="Times New Roman"/>
          <w:vanish/>
          <w:sz w:val="17"/>
          <w:szCs w:val="17"/>
          <w:lang w:eastAsia="ro-RO"/>
        </w:rPr>
        <w:br/>
        <w:t>g) asigurarea păstrării în siguranţă a datelor şi informaţiilor stocate, a fişierelor şi bazelor de date, inclusiv în situaţia unor calamităţi naturale, dezastre şi a altor evenimente deosebite.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255" w:anchor="do|ttii|ca1|ar3" w:history="1">
        <w:r w:rsidRPr="00DA486A">
          <w:rPr>
            <w:rFonts w:ascii="Verdana" w:eastAsia="Times New Roman" w:hAnsi="Verdana" w:cs="Times New Roman"/>
            <w:b/>
            <w:bCs/>
            <w:vanish/>
            <w:color w:val="CD5C5C"/>
            <w:sz w:val="17"/>
            <w:szCs w:val="17"/>
            <w:u w:val="single"/>
            <w:lang w:eastAsia="ro-RO"/>
          </w:rPr>
          <w:t>prevederi din Art. 3 din titlul II, capitolul 1 (Regulamentul 2/2006) la data 14-mar-2006 pentru Art. 124 din titlul IV, capitolul I, sectiunea 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p>
    <w:p w:rsidR="00DA486A" w:rsidRPr="00DA486A" w:rsidRDefault="00DA486A" w:rsidP="00DA486A">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DA486A">
        <w:rPr>
          <w:rFonts w:ascii="Verdana" w:eastAsia="Times New Roman" w:hAnsi="Verdana" w:cs="Times New Roman"/>
          <w:b/>
          <w:bCs/>
          <w:i/>
          <w:iCs/>
          <w:vanish/>
          <w:sz w:val="24"/>
          <w:szCs w:val="24"/>
          <w:lang w:eastAsia="ro-RO"/>
        </w:rPr>
        <w:t>ANEXA Nr. 1:</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8"/>
        <w:gridCol w:w="7256"/>
        <w:gridCol w:w="871"/>
      </w:tblGrid>
      <w:tr w:rsidR="00DA486A" w:rsidRPr="00DA486A" w:rsidTr="00DA486A">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before="30" w:after="3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PAGINA 1/2</w:t>
            </w:r>
          </w:p>
        </w:tc>
        <w:tc>
          <w:tcPr>
            <w:tcW w:w="420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OPIS DOCUMENTE PENTRU AUTORIZAREA OPERATORULUI DE PIAŢĂ ...................................</w:t>
            </w:r>
            <w:r w:rsidRPr="00DA486A">
              <w:rPr>
                <w:rFonts w:ascii="Verdana" w:eastAsia="Times New Roman" w:hAnsi="Verdana" w:cs="Times New Roman"/>
                <w:color w:val="000000"/>
                <w:sz w:val="16"/>
                <w:szCs w:val="16"/>
                <w:vertAlign w:val="superscript"/>
                <w:lang w:eastAsia="ro-RO"/>
              </w:rPr>
              <w:t>1</w:t>
            </w:r>
          </w:p>
        </w:tc>
      </w:tr>
      <w:tr w:rsidR="00DA486A" w:rsidRPr="00DA486A" w:rsidTr="00DA486A">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1. Actul constitutiv:</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r>
      <w:tr w:rsidR="00DA486A" w:rsidRPr="00DA486A" w:rsidTr="00DA486A">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 original</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 copie legalizată</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2. Copia încheierii judecătorului delegat de pe lângă Oficiul Registrului Comerţului privind constituirea şi înregistrarea societăţii comerciale</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3. Copia certificatului de înregistrare la Oficiul Registrului Comerţului</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4. Dovada deţinerii capitalului social minim subscris şi integral vărsat</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bl>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7"/>
        <w:gridCol w:w="581"/>
        <w:gridCol w:w="871"/>
        <w:gridCol w:w="1258"/>
        <w:gridCol w:w="1161"/>
        <w:gridCol w:w="1258"/>
        <w:gridCol w:w="1548"/>
        <w:gridCol w:w="1451"/>
      </w:tblGrid>
      <w:tr w:rsidR="00DA486A" w:rsidRPr="00DA486A" w:rsidTr="00DA486A">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before="30" w:after="3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5. Membrii Consiliului de Administraţie</w:t>
            </w:r>
            <w:r w:rsidRPr="00DA486A">
              <w:rPr>
                <w:rFonts w:ascii="Verdana" w:eastAsia="Times New Roman" w:hAnsi="Verdana" w:cs="Times New Roman"/>
                <w:sz w:val="16"/>
                <w:szCs w:val="16"/>
                <w:lang w:eastAsia="ro-RO"/>
              </w:rPr>
              <w:br/>
              <w:t>Nume şi prenume</w:t>
            </w:r>
          </w:p>
        </w:tc>
        <w:tc>
          <w:tcPr>
            <w:tcW w:w="3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CV</w:t>
            </w:r>
            <w:r w:rsidRPr="00DA486A">
              <w:rPr>
                <w:rFonts w:ascii="Verdana" w:eastAsia="Times New Roman" w:hAnsi="Verdana" w:cs="Times New Roman"/>
                <w:color w:val="000000"/>
                <w:sz w:val="16"/>
                <w:szCs w:val="16"/>
                <w:vertAlign w:val="superscript"/>
                <w:lang w:eastAsia="ro-RO"/>
              </w:rPr>
              <w:t>2</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Copie act de identitate</w:t>
            </w:r>
          </w:p>
        </w:tc>
        <w:tc>
          <w:tcPr>
            <w:tcW w:w="6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Copie legalizată a actelor de studii</w:t>
            </w:r>
          </w:p>
        </w:tc>
        <w:tc>
          <w:tcPr>
            <w:tcW w:w="6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Certificat de cazier judiciar</w:t>
            </w:r>
            <w:r w:rsidRPr="00DA486A">
              <w:rPr>
                <w:rFonts w:ascii="Verdana" w:eastAsia="Times New Roman" w:hAnsi="Verdana" w:cs="Times New Roman"/>
                <w:color w:val="000000"/>
                <w:sz w:val="16"/>
                <w:szCs w:val="16"/>
                <w:vertAlign w:val="superscript"/>
                <w:lang w:eastAsia="ro-RO"/>
              </w:rPr>
              <w:t>3</w:t>
            </w:r>
          </w:p>
        </w:tc>
        <w:tc>
          <w:tcPr>
            <w:tcW w:w="6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Certificat de cazier fiscal</w:t>
            </w:r>
            <w:r w:rsidRPr="00DA486A">
              <w:rPr>
                <w:rFonts w:ascii="Verdana" w:eastAsia="Times New Roman" w:hAnsi="Verdana" w:cs="Times New Roman"/>
                <w:color w:val="000000"/>
                <w:sz w:val="16"/>
                <w:szCs w:val="16"/>
                <w:vertAlign w:val="superscript"/>
                <w:lang w:eastAsia="ro-RO"/>
              </w:rPr>
              <w:t>3</w:t>
            </w:r>
          </w:p>
        </w:tc>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Declaraţie în conformitate cu anexa nr. 1A</w:t>
            </w:r>
          </w:p>
        </w:tc>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Declaraţie în conformitate cu anexa nr. 1B</w:t>
            </w:r>
          </w:p>
        </w:tc>
      </w:tr>
      <w:tr w:rsidR="00DA486A" w:rsidRPr="00DA486A" w:rsidTr="00DA486A">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3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6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6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6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3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6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6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6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3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6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6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6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3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6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6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6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3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6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6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6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6. Conducătorii societăţii</w:t>
            </w:r>
            <w:r w:rsidRPr="00DA486A">
              <w:rPr>
                <w:rFonts w:ascii="Verdana" w:eastAsia="Times New Roman" w:hAnsi="Verdana" w:cs="Times New Roman"/>
                <w:sz w:val="16"/>
                <w:szCs w:val="16"/>
                <w:lang w:eastAsia="ro-RO"/>
              </w:rPr>
              <w:br/>
              <w:t>Nume şi prenume</w:t>
            </w:r>
          </w:p>
        </w:tc>
        <w:tc>
          <w:tcPr>
            <w:tcW w:w="3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CV</w:t>
            </w:r>
            <w:r w:rsidRPr="00DA486A">
              <w:rPr>
                <w:rFonts w:ascii="Verdana" w:eastAsia="Times New Roman" w:hAnsi="Verdana" w:cs="Times New Roman"/>
                <w:color w:val="000000"/>
                <w:sz w:val="16"/>
                <w:szCs w:val="16"/>
                <w:vertAlign w:val="superscript"/>
                <w:lang w:eastAsia="ro-RO"/>
              </w:rPr>
              <w:t>2</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Copie act de identitate</w:t>
            </w:r>
          </w:p>
        </w:tc>
        <w:tc>
          <w:tcPr>
            <w:tcW w:w="6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Copie legalizată a actelor de studii</w:t>
            </w:r>
          </w:p>
        </w:tc>
        <w:tc>
          <w:tcPr>
            <w:tcW w:w="6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Certificat de cazier judiciar</w:t>
            </w:r>
            <w:r w:rsidRPr="00DA486A">
              <w:rPr>
                <w:rFonts w:ascii="Verdana" w:eastAsia="Times New Roman" w:hAnsi="Verdana" w:cs="Times New Roman"/>
                <w:color w:val="000000"/>
                <w:sz w:val="16"/>
                <w:szCs w:val="16"/>
                <w:vertAlign w:val="superscript"/>
                <w:lang w:eastAsia="ro-RO"/>
              </w:rPr>
              <w:t>3</w:t>
            </w:r>
          </w:p>
        </w:tc>
        <w:tc>
          <w:tcPr>
            <w:tcW w:w="6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Certificat de cazier fiscal</w:t>
            </w:r>
            <w:r w:rsidRPr="00DA486A">
              <w:rPr>
                <w:rFonts w:ascii="Verdana" w:eastAsia="Times New Roman" w:hAnsi="Verdana" w:cs="Times New Roman"/>
                <w:color w:val="000000"/>
                <w:sz w:val="16"/>
                <w:szCs w:val="16"/>
                <w:vertAlign w:val="superscript"/>
                <w:lang w:eastAsia="ro-RO"/>
              </w:rPr>
              <w:t>3</w:t>
            </w:r>
          </w:p>
        </w:tc>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Declaraţie în conformitate cu anexa nr. 1A</w:t>
            </w:r>
          </w:p>
        </w:tc>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Declaraţie în conformitate cu anexa nr. 1B</w:t>
            </w:r>
          </w:p>
        </w:tc>
      </w:tr>
      <w:tr w:rsidR="00DA486A" w:rsidRPr="00DA486A" w:rsidTr="00DA486A">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3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6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6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6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3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6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6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6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110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7. Acţionari persoane juridice</w:t>
            </w:r>
            <w:r w:rsidRPr="00DA486A">
              <w:rPr>
                <w:rFonts w:ascii="Verdana" w:eastAsia="Times New Roman" w:hAnsi="Verdana" w:cs="Times New Roman"/>
                <w:sz w:val="16"/>
                <w:szCs w:val="16"/>
                <w:vertAlign w:val="superscript"/>
                <w:lang w:eastAsia="ro-RO"/>
              </w:rPr>
              <w:t>4</w:t>
            </w:r>
            <w:r w:rsidRPr="00DA486A">
              <w:rPr>
                <w:rFonts w:ascii="Verdana" w:eastAsia="Times New Roman" w:hAnsi="Verdana" w:cs="Times New Roman"/>
                <w:sz w:val="16"/>
                <w:szCs w:val="16"/>
                <w:lang w:eastAsia="ro-RO"/>
              </w:rPr>
              <w:br/>
              <w:t>Denumirea societăţii</w:t>
            </w:r>
          </w:p>
        </w:tc>
        <w:tc>
          <w:tcPr>
            <w:tcW w:w="110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Extras sau certificat</w:t>
            </w:r>
            <w:r w:rsidRPr="00DA486A">
              <w:rPr>
                <w:rFonts w:ascii="Verdana" w:eastAsia="Times New Roman" w:hAnsi="Verdana" w:cs="Times New Roman"/>
                <w:color w:val="000000"/>
                <w:sz w:val="16"/>
                <w:szCs w:val="16"/>
                <w:vertAlign w:val="superscript"/>
                <w:lang w:eastAsia="ro-RO"/>
              </w:rPr>
              <w:t>5</w:t>
            </w:r>
          </w:p>
        </w:tc>
        <w:tc>
          <w:tcPr>
            <w:tcW w:w="12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Numele grupului din care face parte, dacă este cazul</w:t>
            </w:r>
          </w:p>
        </w:tc>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Structura acţionariatului/ asociaţilor până la nivel de persoană fizică</w:t>
            </w:r>
            <w:r w:rsidRPr="00DA486A">
              <w:rPr>
                <w:rFonts w:ascii="Verdana" w:eastAsia="Times New Roman" w:hAnsi="Verdana" w:cs="Times New Roman"/>
                <w:color w:val="000000"/>
                <w:sz w:val="16"/>
                <w:szCs w:val="16"/>
                <w:vertAlign w:val="superscript"/>
                <w:lang w:eastAsia="ro-RO"/>
              </w:rPr>
              <w:t>6</w:t>
            </w:r>
          </w:p>
        </w:tc>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Situaţia financiară anuală şi semestrială</w:t>
            </w:r>
            <w:r w:rsidRPr="00DA486A">
              <w:rPr>
                <w:rFonts w:ascii="Verdana" w:eastAsia="Times New Roman" w:hAnsi="Verdana" w:cs="Times New Roman"/>
                <w:color w:val="000000"/>
                <w:sz w:val="16"/>
                <w:szCs w:val="16"/>
                <w:vertAlign w:val="superscript"/>
                <w:lang w:eastAsia="ro-RO"/>
              </w:rPr>
              <w:t>7</w:t>
            </w:r>
          </w:p>
        </w:tc>
      </w:tr>
      <w:tr w:rsidR="00DA486A" w:rsidRPr="00DA486A" w:rsidTr="00DA486A">
        <w:trPr>
          <w:tblCellSpacing w:w="0" w:type="dxa"/>
        </w:trPr>
        <w:tc>
          <w:tcPr>
            <w:tcW w:w="110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10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12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110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10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12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110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8. Acţionari persoane fizice</w:t>
            </w:r>
            <w:r w:rsidRPr="00DA486A">
              <w:rPr>
                <w:rFonts w:ascii="Verdana" w:eastAsia="Times New Roman" w:hAnsi="Verdana" w:cs="Times New Roman"/>
                <w:sz w:val="16"/>
                <w:szCs w:val="16"/>
                <w:vertAlign w:val="superscript"/>
                <w:lang w:eastAsia="ro-RO"/>
              </w:rPr>
              <w:t>8</w:t>
            </w:r>
            <w:r w:rsidRPr="00DA486A">
              <w:rPr>
                <w:rFonts w:ascii="Verdana" w:eastAsia="Times New Roman" w:hAnsi="Verdana" w:cs="Times New Roman"/>
                <w:sz w:val="16"/>
                <w:szCs w:val="16"/>
                <w:lang w:eastAsia="ro-RO"/>
              </w:rPr>
              <w:br/>
              <w:t>Nume şi prenume</w:t>
            </w:r>
          </w:p>
        </w:tc>
        <w:tc>
          <w:tcPr>
            <w:tcW w:w="110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Copie act de identitate</w:t>
            </w:r>
          </w:p>
        </w:tc>
        <w:tc>
          <w:tcPr>
            <w:tcW w:w="12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Certificat de cazier judiciar</w:t>
            </w:r>
            <w:r w:rsidRPr="00DA486A">
              <w:rPr>
                <w:rFonts w:ascii="Verdana" w:eastAsia="Times New Roman" w:hAnsi="Verdana" w:cs="Times New Roman"/>
                <w:color w:val="000000"/>
                <w:sz w:val="16"/>
                <w:szCs w:val="16"/>
                <w:vertAlign w:val="superscript"/>
                <w:lang w:eastAsia="ro-RO"/>
              </w:rPr>
              <w:t>3</w:t>
            </w:r>
          </w:p>
        </w:tc>
        <w:tc>
          <w:tcPr>
            <w:tcW w:w="15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Certificat de cazier fiscal</w:t>
            </w:r>
            <w:r w:rsidRPr="00DA486A">
              <w:rPr>
                <w:rFonts w:ascii="Verdana" w:eastAsia="Times New Roman" w:hAnsi="Verdana" w:cs="Times New Roman"/>
                <w:color w:val="000000"/>
                <w:sz w:val="16"/>
                <w:szCs w:val="16"/>
                <w:vertAlign w:val="superscript"/>
                <w:lang w:eastAsia="ro-RO"/>
              </w:rPr>
              <w:t>3</w:t>
            </w:r>
          </w:p>
        </w:tc>
      </w:tr>
      <w:tr w:rsidR="00DA486A" w:rsidRPr="00DA486A" w:rsidTr="00DA486A">
        <w:trPr>
          <w:tblCellSpacing w:w="0" w:type="dxa"/>
        </w:trPr>
        <w:tc>
          <w:tcPr>
            <w:tcW w:w="110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10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12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15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110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10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12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15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bl>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3290"/>
        <w:gridCol w:w="3096"/>
        <w:gridCol w:w="871"/>
      </w:tblGrid>
      <w:tr w:rsidR="00DA486A" w:rsidRPr="00DA486A" w:rsidTr="00DA486A">
        <w:trPr>
          <w:tblCellSpacing w:w="0" w:type="dxa"/>
        </w:trPr>
        <w:tc>
          <w:tcPr>
            <w:tcW w:w="4550" w:type="pct"/>
            <w:gridSpan w:val="3"/>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before="30" w:after="3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9. Declaraţie pe propria răspundere, sub semnătură olografă, a acţionarilor persoane fizice şi juridice ai operatorului de piaţă care deţin 5% din drepturile de vot întocmită conform anexei nr. 1C şi anexei nr. 1D, după caz.</w:t>
            </w:r>
          </w:p>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Nume şi prenume/Denumire</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r>
      <w:tr w:rsidR="00DA486A" w:rsidRPr="00DA486A" w:rsidTr="00DA486A">
        <w:trPr>
          <w:tblCellSpacing w:w="0" w:type="dxa"/>
        </w:trPr>
        <w:tc>
          <w:tcPr>
            <w:tcW w:w="4550" w:type="pct"/>
            <w:gridSpan w:val="3"/>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4550" w:type="pct"/>
            <w:gridSpan w:val="3"/>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4550" w:type="pct"/>
            <w:gridSpan w:val="3"/>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4550" w:type="pct"/>
            <w:gridSpan w:val="3"/>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10. Lista cuprinzând structura acţionariatului, întocmită în conformitate cu anexa nr. 1E.</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1250" w:type="pct"/>
            <w:vMerge w:val="restar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11. Regulamente</w:t>
            </w:r>
          </w:p>
        </w:tc>
        <w:tc>
          <w:tcPr>
            <w:tcW w:w="17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Regulament de organizare şi funcţionare</w:t>
            </w:r>
          </w:p>
        </w:tc>
        <w:tc>
          <w:tcPr>
            <w:tcW w:w="15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Regulile interne privind procedurile de lucru, de supraveghere şi de control intern</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r>
      <w:tr w:rsidR="00DA486A" w:rsidRPr="00DA486A" w:rsidTr="00DA486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7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15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r>
      <w:tr w:rsidR="00DA486A" w:rsidRPr="00DA486A" w:rsidTr="00DA486A">
        <w:trPr>
          <w:tblCellSpacing w:w="0" w:type="dxa"/>
        </w:trPr>
        <w:tc>
          <w:tcPr>
            <w:tcW w:w="4550" w:type="pct"/>
            <w:gridSpan w:val="3"/>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12. Regulamentele şi procedurile pieţei/pieţelor reglementate pentru care operatorul de piaţă solicită autorizarea</w:t>
            </w:r>
            <w:r w:rsidRPr="00DA486A">
              <w:rPr>
                <w:rFonts w:ascii="Verdana" w:eastAsia="Times New Roman" w:hAnsi="Verdana" w:cs="Times New Roman"/>
                <w:sz w:val="16"/>
                <w:szCs w:val="16"/>
                <w:vertAlign w:val="superscript"/>
                <w:lang w:eastAsia="ro-RO"/>
              </w:rPr>
              <w:t>9</w:t>
            </w:r>
            <w:r w:rsidRPr="00DA486A">
              <w:rPr>
                <w:rFonts w:ascii="Verdana" w:eastAsia="Times New Roman" w:hAnsi="Verdana" w:cs="Times New Roman"/>
                <w:sz w:val="16"/>
                <w:szCs w:val="16"/>
                <w:lang w:eastAsia="ro-RO"/>
              </w:rPr>
              <w:t>.</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bl>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8"/>
        <w:gridCol w:w="7256"/>
        <w:gridCol w:w="871"/>
      </w:tblGrid>
      <w:tr w:rsidR="00DA486A" w:rsidRPr="00DA486A" w:rsidTr="00DA486A">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before="30" w:after="3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PAGINA 2/2</w:t>
            </w:r>
          </w:p>
        </w:tc>
        <w:tc>
          <w:tcPr>
            <w:tcW w:w="4200" w:type="pct"/>
            <w:gridSpan w:val="2"/>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OPIS DOCUMENTE PENTRU AUTORIZAREA OPERATORULUI DE PIAŢĂ ..............................</w:t>
            </w:r>
            <w:r w:rsidRPr="00DA486A">
              <w:rPr>
                <w:rFonts w:ascii="Verdana" w:eastAsia="Times New Roman" w:hAnsi="Verdana" w:cs="Times New Roman"/>
                <w:color w:val="000000"/>
                <w:sz w:val="16"/>
                <w:szCs w:val="16"/>
                <w:vertAlign w:val="superscript"/>
                <w:lang w:eastAsia="ro-RO"/>
              </w:rPr>
              <w:t>2</w:t>
            </w:r>
          </w:p>
        </w:tc>
      </w:tr>
      <w:tr w:rsidR="00DA486A" w:rsidRPr="00DA486A" w:rsidTr="00DA486A">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13. Studiu de fezabilitate cuprinzând cel puţin informaţii privind necesitatea punerii în funcţiune a sistemului/sistemelor de tranzacţionare, estimarea volumului operaţiunilor pentru cel puţin un an de activitate şi caracteristicile sistemului proiectat/existent.</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14. Copie legalizată a actului care atestă deţinerea cu titlu legal a spaţiului necesar funcţionării operatorului de piaţă, materializat prin una din următoarele forme</w:t>
            </w:r>
            <w:r w:rsidRPr="00DA486A">
              <w:rPr>
                <w:rFonts w:ascii="Verdana" w:eastAsia="Times New Roman" w:hAnsi="Verdana" w:cs="Times New Roman"/>
                <w:sz w:val="16"/>
                <w:szCs w:val="16"/>
                <w:vertAlign w:val="superscript"/>
                <w:lang w:eastAsia="ro-RO"/>
              </w:rPr>
              <w:t>10</w:t>
            </w:r>
            <w:r w:rsidRPr="00DA486A">
              <w:rPr>
                <w:rFonts w:ascii="Verdana" w:eastAsia="Times New Roman" w:hAnsi="Verdana" w:cs="Times New Roman"/>
                <w:sz w:val="16"/>
                <w:szCs w:val="16"/>
                <w:lang w:eastAsia="ro-RO"/>
              </w:rPr>
              <w:t>:</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 act de proprietate ce trebuie încheiat în forma autentică, transcris în registrul de transcripţii imobiliare sau înscris în cartea funciară de pe lângă judecătoria în a cărei rază se află imobilul;</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 contract de închiriere care trebuie să conţină o clauză de reînnoire şi să fie înregistrat, dacă este cazul, la autoritatea fiscală.</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15. Copia contractului cu depozitarul central care administrează sistemul de compensare-decontare şi după caz, contractul cu casa de compensare/contrapartea centrală.</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16. Copia contractului încheiat cu un auditor financiar, membru al Camerei Auditorilor Financiari din România şi care îndeplineşte criteriile comune stabilite de C.N.V.M. şi Camera Auditorilor Financiari din România.</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17. Categoriile, nivelurile şi plafoanele comisioanelor şi tarifelor ce vor fi practicate, dacă au fost aprobate de AGA la momentul autorizării.</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18. Lista şi dovada deţinerii cu titlu legal a echipamentelor tehnice, în copie legalizată, care va fi folosit în scop unic pentru realizarea obiectului de activitate supus autorizării.</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19. Copie legalizată a deţinerii cu titlu legal a dreptului de proprietate sau, după caz, de utilizare a programului pentru calculator specializat, care va fi folosit numai pentru activitatea supusă autorizării, sau declaraţia pe propria răspundere, în original, a reprezentantului legal al operatorului de piaţă, din care să rezulte că programul pentru calculator este produs de către departamentul informatică al acestuia, precum şi manualul de operare, specific fiecărui tip de piaţă reglementată organizată şi administrată.</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20. Raportul de audit realizat de un auditor de sisteme informatice (CISA - Certified Information Security Auditor), independent faţă de operatorul de piaţă, care să certifice gradul de siguranţă al sistemului utilizat de operatorul de piaţă.</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 xml:space="preserve">21. Declaraţia pe propria răspundere, sub semnătură olografă, din partea reprezentantului legal al operatorului de piaţă, din care să rezulte faptul că societatea respectivă respectă condiţiile prevăzute de Legea nr. </w:t>
            </w:r>
            <w:hyperlink r:id="rId256" w:history="1">
              <w:r w:rsidRPr="00DA486A">
                <w:rPr>
                  <w:rFonts w:ascii="Verdana" w:eastAsia="Times New Roman" w:hAnsi="Verdana" w:cs="Times New Roman"/>
                  <w:b/>
                  <w:bCs/>
                  <w:color w:val="333399"/>
                  <w:sz w:val="16"/>
                  <w:szCs w:val="16"/>
                  <w:u w:val="single"/>
                  <w:lang w:eastAsia="ro-RO"/>
                </w:rPr>
                <w:t>297/2004</w:t>
              </w:r>
            </w:hyperlink>
            <w:r w:rsidRPr="00DA486A">
              <w:rPr>
                <w:rFonts w:ascii="Verdana" w:eastAsia="Times New Roman" w:hAnsi="Verdana" w:cs="Times New Roman"/>
                <w:sz w:val="16"/>
                <w:szCs w:val="16"/>
                <w:lang w:eastAsia="ro-RO"/>
              </w:rPr>
              <w:t xml:space="preserve"> şi de prezentul regulament.</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22. Lista cuprinzând specimenele de semnături pentru reprezentantul/reprezentanţii operatorului de piaţă în relaţia cu C.N.V.M.</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23. Dovada achitării în contul C.N.V.M. a tarifului pentru:</w:t>
            </w:r>
            <w:r w:rsidRPr="00DA486A">
              <w:rPr>
                <w:rFonts w:ascii="Verdana" w:eastAsia="Times New Roman" w:hAnsi="Verdana" w:cs="Times New Roman"/>
                <w:sz w:val="16"/>
                <w:szCs w:val="16"/>
                <w:lang w:eastAsia="ro-RO"/>
              </w:rPr>
              <w:br/>
              <w:t>a) eliberarea autorizaţiei de funcţionare a operatorului de piaţă;</w:t>
            </w:r>
            <w:r w:rsidRPr="00DA486A">
              <w:rPr>
                <w:rFonts w:ascii="Verdana" w:eastAsia="Times New Roman" w:hAnsi="Verdana" w:cs="Times New Roman"/>
                <w:sz w:val="16"/>
                <w:szCs w:val="16"/>
                <w:lang w:eastAsia="ro-RO"/>
              </w:rPr>
              <w:br/>
              <w:t>b) înscrierea operatorului de piaţă în Registrul C.N.V.M.;</w:t>
            </w:r>
            <w:r w:rsidRPr="00DA486A">
              <w:rPr>
                <w:rFonts w:ascii="Verdana" w:eastAsia="Times New Roman" w:hAnsi="Verdana" w:cs="Times New Roman"/>
                <w:sz w:val="16"/>
                <w:szCs w:val="16"/>
                <w:lang w:eastAsia="ro-RO"/>
              </w:rPr>
              <w:br/>
              <w:t>c) autorizarea fiecărei pieţe reglementate în parte.</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24. Orice alte documente pe care C.N.V.M. le poate solicita pentru evaluarea respectării condiţiilor de autorizare.</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bl>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DA486A" w:rsidRPr="00DA486A" w:rsidTr="00DA486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before="30" w:after="3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Numele şi prenumele reprezentanţilor legali: ........</w:t>
            </w:r>
          </w:p>
        </w:tc>
        <w:tc>
          <w:tcPr>
            <w:tcW w:w="25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before="30" w:after="3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Semnătura reprezentantului legal: ..............</w:t>
            </w:r>
          </w:p>
        </w:tc>
      </w:tr>
      <w:tr w:rsidR="00DA486A" w:rsidRPr="00DA486A" w:rsidTr="00DA486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before="30" w:after="3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Numele şi prenumele persoanelor de contact: .....</w:t>
            </w:r>
          </w:p>
        </w:tc>
        <w:tc>
          <w:tcPr>
            <w:tcW w:w="25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before="30" w:after="3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Semnătura persoanei de contact: ..............</w:t>
            </w:r>
          </w:p>
        </w:tc>
      </w:tr>
      <w:tr w:rsidR="00DA486A" w:rsidRPr="00DA486A" w:rsidTr="00DA486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before="30" w:after="3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Data:</w:t>
            </w:r>
          </w:p>
        </w:tc>
        <w:tc>
          <w:tcPr>
            <w:tcW w:w="25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before="30" w:after="3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Ştampila societăţii:</w:t>
            </w:r>
          </w:p>
        </w:tc>
      </w:tr>
    </w:tbl>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t>NOTE:</w:t>
      </w:r>
      <w:r w:rsidRPr="00DA486A">
        <w:rPr>
          <w:rFonts w:ascii="Verdana" w:eastAsia="Times New Roman" w:hAnsi="Verdana" w:cs="Times New Roman"/>
          <w:vanish/>
          <w:sz w:val="17"/>
          <w:szCs w:val="17"/>
          <w:lang w:eastAsia="ro-RO"/>
        </w:rPr>
        <w:br/>
        <w:t>Dacă spaţiul din formular nu este suficient pentru detalierea răspunsurilor, completările se vor face pe o pagină separată, cu semnătura reprezentantului legal şi ştampila societăţii.</w:t>
      </w:r>
      <w:r w:rsidRPr="00DA486A">
        <w:rPr>
          <w:rFonts w:ascii="Verdana" w:eastAsia="Times New Roman" w:hAnsi="Verdana" w:cs="Times New Roman"/>
          <w:vanish/>
          <w:sz w:val="17"/>
          <w:szCs w:val="17"/>
          <w:lang w:eastAsia="ro-RO"/>
        </w:rPr>
        <w:br/>
      </w:r>
      <w:r w:rsidRPr="00DA486A">
        <w:rPr>
          <w:rFonts w:ascii="Verdana" w:eastAsia="Times New Roman" w:hAnsi="Verdana" w:cs="Times New Roman"/>
          <w:vanish/>
          <w:sz w:val="17"/>
          <w:szCs w:val="17"/>
          <w:vertAlign w:val="superscript"/>
          <w:lang w:eastAsia="ro-RO"/>
        </w:rPr>
        <w:t>1</w:t>
      </w:r>
      <w:r w:rsidRPr="00DA486A">
        <w:rPr>
          <w:rFonts w:ascii="Verdana" w:eastAsia="Times New Roman" w:hAnsi="Verdana" w:cs="Times New Roman"/>
          <w:vanish/>
          <w:sz w:val="17"/>
          <w:szCs w:val="17"/>
          <w:lang w:eastAsia="ro-RO"/>
        </w:rPr>
        <w:t xml:space="preserve"> Se va completa denumirea solicitantului.</w:t>
      </w:r>
      <w:r w:rsidRPr="00DA486A">
        <w:rPr>
          <w:rFonts w:ascii="Verdana" w:eastAsia="Times New Roman" w:hAnsi="Verdana" w:cs="Times New Roman"/>
          <w:vanish/>
          <w:sz w:val="17"/>
          <w:szCs w:val="17"/>
          <w:lang w:eastAsia="ro-RO"/>
        </w:rPr>
        <w:br/>
      </w:r>
      <w:r w:rsidRPr="00DA486A">
        <w:rPr>
          <w:rFonts w:ascii="Verdana" w:eastAsia="Times New Roman" w:hAnsi="Verdana" w:cs="Times New Roman"/>
          <w:vanish/>
          <w:sz w:val="17"/>
          <w:szCs w:val="17"/>
          <w:vertAlign w:val="superscript"/>
          <w:lang w:eastAsia="ro-RO"/>
        </w:rPr>
        <w:t>2</w:t>
      </w:r>
      <w:r w:rsidRPr="00DA486A">
        <w:rPr>
          <w:rFonts w:ascii="Verdana" w:eastAsia="Times New Roman" w:hAnsi="Verdana" w:cs="Times New Roman"/>
          <w:vanish/>
          <w:sz w:val="17"/>
          <w:szCs w:val="17"/>
          <w:lang w:eastAsia="ro-RO"/>
        </w:rPr>
        <w:t xml:space="preserve"> Curriculum vitae actualizat, datat şi semnat, cu prezentarea detaliată a experienţei profesionale, astfel încât să reiasă îndeplinirea condiţiilor prevăzute la art. 19.</w:t>
      </w:r>
      <w:r w:rsidRPr="00DA486A">
        <w:rPr>
          <w:rFonts w:ascii="Verdana" w:eastAsia="Times New Roman" w:hAnsi="Verdana" w:cs="Times New Roman"/>
          <w:vanish/>
          <w:sz w:val="17"/>
          <w:szCs w:val="17"/>
          <w:lang w:eastAsia="ro-RO"/>
        </w:rPr>
        <w:br/>
      </w:r>
      <w:r w:rsidRPr="00DA486A">
        <w:rPr>
          <w:rFonts w:ascii="Verdana" w:eastAsia="Times New Roman" w:hAnsi="Verdana" w:cs="Times New Roman"/>
          <w:vanish/>
          <w:sz w:val="17"/>
          <w:szCs w:val="17"/>
          <w:vertAlign w:val="superscript"/>
          <w:lang w:eastAsia="ro-RO"/>
        </w:rPr>
        <w:t>3</w:t>
      </w:r>
      <w:r w:rsidRPr="00DA486A">
        <w:rPr>
          <w:rFonts w:ascii="Verdana" w:eastAsia="Times New Roman" w:hAnsi="Verdana" w:cs="Times New Roman"/>
          <w:vanish/>
          <w:sz w:val="17"/>
          <w:szCs w:val="17"/>
          <w:lang w:eastAsia="ro-RO"/>
        </w:rPr>
        <w:t xml:space="preserve"> Certificatul de cazier judiciar şi certificatul de cazier fiscal, în original sau copie legalizată, eliberate cu cel mult 30 de zile, respectiv 15 zile, anterior depunerii cererii. Pentru persoanele care şi-au stabilit reşedinţa în România de mai puţin de 5 ani sau care încă nu şi-au stabilit reşedinţa în România, certificatele de cazier judiciar şi certificatele de cazier fiscal eliberate de autorităţile române vor fi completate cu documente echivalente eliberate de autorităţile competente din statul de origine şi din statul în care şi-au stabilit anterior reşedinţa, dacă acesta este alt stat decât cel de origine.</w:t>
      </w:r>
      <w:r w:rsidRPr="00DA486A">
        <w:rPr>
          <w:rFonts w:ascii="Verdana" w:eastAsia="Times New Roman" w:hAnsi="Verdana" w:cs="Times New Roman"/>
          <w:vanish/>
          <w:sz w:val="17"/>
          <w:szCs w:val="17"/>
          <w:lang w:eastAsia="ro-RO"/>
        </w:rPr>
        <w:br/>
      </w:r>
      <w:r w:rsidRPr="00DA486A">
        <w:rPr>
          <w:rFonts w:ascii="Verdana" w:eastAsia="Times New Roman" w:hAnsi="Verdana" w:cs="Times New Roman"/>
          <w:vanish/>
          <w:sz w:val="17"/>
          <w:szCs w:val="17"/>
          <w:vertAlign w:val="superscript"/>
          <w:lang w:eastAsia="ro-RO"/>
        </w:rPr>
        <w:t>4</w:t>
      </w:r>
      <w:r w:rsidRPr="00DA486A">
        <w:rPr>
          <w:rFonts w:ascii="Verdana" w:eastAsia="Times New Roman" w:hAnsi="Verdana" w:cs="Times New Roman"/>
          <w:vanish/>
          <w:sz w:val="17"/>
          <w:szCs w:val="17"/>
          <w:lang w:eastAsia="ro-RO"/>
        </w:rPr>
        <w:t xml:space="preserve"> Documentele solicitate vor fi transmise pentru acţionari persoane juridice cu deţineri directe sau indirecte reprezentând 5% din drepturile de vot ale operatorului de piaţă.</w:t>
      </w:r>
      <w:r w:rsidRPr="00DA486A">
        <w:rPr>
          <w:rFonts w:ascii="Verdana" w:eastAsia="Times New Roman" w:hAnsi="Verdana" w:cs="Times New Roman"/>
          <w:vanish/>
          <w:sz w:val="17"/>
          <w:szCs w:val="17"/>
          <w:lang w:eastAsia="ro-RO"/>
        </w:rPr>
        <w:br/>
      </w:r>
      <w:r w:rsidRPr="00DA486A">
        <w:rPr>
          <w:rFonts w:ascii="Verdana" w:eastAsia="Times New Roman" w:hAnsi="Verdana" w:cs="Times New Roman"/>
          <w:vanish/>
          <w:sz w:val="17"/>
          <w:szCs w:val="17"/>
          <w:vertAlign w:val="superscript"/>
          <w:lang w:eastAsia="ro-RO"/>
        </w:rPr>
        <w:t>5</w:t>
      </w:r>
      <w:r w:rsidRPr="00DA486A">
        <w:rPr>
          <w:rFonts w:ascii="Verdana" w:eastAsia="Times New Roman" w:hAnsi="Verdana" w:cs="Times New Roman"/>
          <w:vanish/>
          <w:sz w:val="17"/>
          <w:szCs w:val="17"/>
          <w:lang w:eastAsia="ro-RO"/>
        </w:rPr>
        <w:t xml:space="preserve"> Extras sau certificat care să ateste data înregistrării, administratorii, obiectul de activitate şi capitalul social, eliberat de Oficiul Registrului Comerţului, pentru persoanele juridice române, sau de către o autoritate similară din statul în care este înregistrată şi funcţionează persoana juridică străină, emis cu cel mult 30 de zile anterior depunerii cererii. Pentru persoana juridică nerezidentă care este un intermediar, o societate de asigurări sau un organism de plasament colectiv în valori mobiliare cu personalitate juridică se va prezenta un certificat emis de autoritatea competentă din statul de origine din care să reiasă că îşi desfăşoară activitatea în concordanţă cu reglementările privind o administrare prudentă şi sănătoasă.</w:t>
      </w:r>
      <w:r w:rsidRPr="00DA486A">
        <w:rPr>
          <w:rFonts w:ascii="Verdana" w:eastAsia="Times New Roman" w:hAnsi="Verdana" w:cs="Times New Roman"/>
          <w:vanish/>
          <w:sz w:val="17"/>
          <w:szCs w:val="17"/>
          <w:lang w:eastAsia="ro-RO"/>
        </w:rPr>
        <w:br/>
      </w:r>
      <w:r w:rsidRPr="00DA486A">
        <w:rPr>
          <w:rFonts w:ascii="Verdana" w:eastAsia="Times New Roman" w:hAnsi="Verdana" w:cs="Times New Roman"/>
          <w:vanish/>
          <w:sz w:val="17"/>
          <w:szCs w:val="17"/>
          <w:vertAlign w:val="superscript"/>
          <w:lang w:eastAsia="ro-RO"/>
        </w:rPr>
        <w:t>6</w:t>
      </w:r>
      <w:r w:rsidRPr="00DA486A">
        <w:rPr>
          <w:rFonts w:ascii="Verdana" w:eastAsia="Times New Roman" w:hAnsi="Verdana" w:cs="Times New Roman"/>
          <w:vanish/>
          <w:sz w:val="17"/>
          <w:szCs w:val="17"/>
          <w:lang w:eastAsia="ro-RO"/>
        </w:rPr>
        <w:t xml:space="preserve"> Prin structură a acţionariatului până la nivel de persoană fizică se înţelege prezentarea acţionarilor sau asociaţilor care deţin indirect controlul asupra acţionarilor cu deţineri de 5% din drepturile de vot ale operatorului de piaţă. Nu se completează în cazul societăţilor admise la tranzacţionare pe o piaţă reglementată şi al celor la care statul sau o autoritate a administraţiei publice este acţionar sau asociat, precizându-se această situaţie.</w:t>
      </w:r>
      <w:r w:rsidRPr="00DA486A">
        <w:rPr>
          <w:rFonts w:ascii="Verdana" w:eastAsia="Times New Roman" w:hAnsi="Verdana" w:cs="Times New Roman"/>
          <w:vanish/>
          <w:sz w:val="17"/>
          <w:szCs w:val="17"/>
          <w:lang w:eastAsia="ro-RO"/>
        </w:rPr>
        <w:br/>
      </w:r>
      <w:r w:rsidRPr="00DA486A">
        <w:rPr>
          <w:rFonts w:ascii="Verdana" w:eastAsia="Times New Roman" w:hAnsi="Verdana" w:cs="Times New Roman"/>
          <w:vanish/>
          <w:sz w:val="17"/>
          <w:szCs w:val="17"/>
          <w:vertAlign w:val="superscript"/>
          <w:lang w:eastAsia="ro-RO"/>
        </w:rPr>
        <w:t>7</w:t>
      </w:r>
      <w:r w:rsidRPr="00DA486A">
        <w:rPr>
          <w:rFonts w:ascii="Verdana" w:eastAsia="Times New Roman" w:hAnsi="Verdana" w:cs="Times New Roman"/>
          <w:vanish/>
          <w:sz w:val="17"/>
          <w:szCs w:val="17"/>
          <w:lang w:eastAsia="ro-RO"/>
        </w:rPr>
        <w:t xml:space="preserve"> Situaţia financiară aferentă anului anterior şi după caz, situaţia financiară semestrială a anului curent, înregistrată la administraţia financiară, pentru persoanele juridice române sau la autoritatea fiscală naţională din statul de origine, pentru persoanele juridice străine.</w:t>
      </w:r>
      <w:r w:rsidRPr="00DA486A">
        <w:rPr>
          <w:rFonts w:ascii="Verdana" w:eastAsia="Times New Roman" w:hAnsi="Verdana" w:cs="Times New Roman"/>
          <w:vanish/>
          <w:sz w:val="17"/>
          <w:szCs w:val="17"/>
          <w:lang w:eastAsia="ro-RO"/>
        </w:rPr>
        <w:br/>
      </w:r>
      <w:r w:rsidRPr="00DA486A">
        <w:rPr>
          <w:rFonts w:ascii="Verdana" w:eastAsia="Times New Roman" w:hAnsi="Verdana" w:cs="Times New Roman"/>
          <w:vanish/>
          <w:sz w:val="17"/>
          <w:szCs w:val="17"/>
          <w:vertAlign w:val="superscript"/>
          <w:lang w:eastAsia="ro-RO"/>
        </w:rPr>
        <w:t>8</w:t>
      </w:r>
      <w:r w:rsidRPr="00DA486A">
        <w:rPr>
          <w:rFonts w:ascii="Verdana" w:eastAsia="Times New Roman" w:hAnsi="Verdana" w:cs="Times New Roman"/>
          <w:vanish/>
          <w:sz w:val="17"/>
          <w:szCs w:val="17"/>
          <w:lang w:eastAsia="ro-RO"/>
        </w:rPr>
        <w:t xml:space="preserve"> Documentele solicitate vor fi transmise pentru acţionari persoane fizice cu deţineri directe sau indirecte reprezentând 5% din drepturile de vot ale operatorului de piaţă.</w:t>
      </w:r>
      <w:r w:rsidRPr="00DA486A">
        <w:rPr>
          <w:rFonts w:ascii="Verdana" w:eastAsia="Times New Roman" w:hAnsi="Verdana" w:cs="Times New Roman"/>
          <w:vanish/>
          <w:sz w:val="17"/>
          <w:szCs w:val="17"/>
          <w:lang w:eastAsia="ro-RO"/>
        </w:rPr>
        <w:br/>
      </w:r>
      <w:r w:rsidRPr="00DA486A">
        <w:rPr>
          <w:rFonts w:ascii="Verdana" w:eastAsia="Times New Roman" w:hAnsi="Verdana" w:cs="Times New Roman"/>
          <w:vanish/>
          <w:sz w:val="17"/>
          <w:szCs w:val="17"/>
          <w:vertAlign w:val="superscript"/>
          <w:lang w:eastAsia="ro-RO"/>
        </w:rPr>
        <w:t>9</w:t>
      </w:r>
      <w:r w:rsidRPr="00DA486A">
        <w:rPr>
          <w:rFonts w:ascii="Verdana" w:eastAsia="Times New Roman" w:hAnsi="Verdana" w:cs="Times New Roman"/>
          <w:vanish/>
          <w:sz w:val="17"/>
          <w:szCs w:val="17"/>
          <w:lang w:eastAsia="ro-RO"/>
        </w:rPr>
        <w:t xml:space="preserve"> Vor fi enumerate regulamentele şi procedurile fiecărei pieţe reglementate pentru care operatorul de piaţă solicită aprobarea. Textul integral al regulamentelor şi procedurilor, pe suport hârtie şi în format electronic, va fi anexat la prezentul opis.</w:t>
      </w:r>
      <w:r w:rsidRPr="00DA486A">
        <w:rPr>
          <w:rFonts w:ascii="Verdana" w:eastAsia="Times New Roman" w:hAnsi="Verdana" w:cs="Times New Roman"/>
          <w:vanish/>
          <w:sz w:val="17"/>
          <w:szCs w:val="17"/>
          <w:lang w:eastAsia="ro-RO"/>
        </w:rPr>
        <w:br/>
      </w:r>
      <w:r w:rsidRPr="00DA486A">
        <w:rPr>
          <w:rFonts w:ascii="Verdana" w:eastAsia="Times New Roman" w:hAnsi="Verdana" w:cs="Times New Roman"/>
          <w:vanish/>
          <w:sz w:val="17"/>
          <w:szCs w:val="17"/>
          <w:vertAlign w:val="superscript"/>
          <w:lang w:eastAsia="ro-RO"/>
        </w:rPr>
        <w:t>10</w:t>
      </w:r>
      <w:r w:rsidRPr="00DA486A">
        <w:rPr>
          <w:rFonts w:ascii="Verdana" w:eastAsia="Times New Roman" w:hAnsi="Verdana" w:cs="Times New Roman"/>
          <w:vanish/>
          <w:sz w:val="17"/>
          <w:szCs w:val="17"/>
          <w:lang w:eastAsia="ro-RO"/>
        </w:rPr>
        <w:t xml:space="preserve"> Contractul de închiriere trebuie să fie valabil cel puţin 12 luni de la data depunerii cererii de autorizare. Actul de spaţiu va fi reînnoit şi depus la C.N.V.M. în maximum 15 zile de la data expirării. Nu se acceptă contracte de subînchiriere sau de asociere în participaţiune ca dovadă a deţinerii spaţiului destinat sediului social/sediului central.</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257" w:anchor="do|ttii|ca1|ar3" w:history="1">
        <w:r w:rsidRPr="00DA486A">
          <w:rPr>
            <w:rFonts w:ascii="Verdana" w:eastAsia="Times New Roman" w:hAnsi="Verdana" w:cs="Times New Roman"/>
            <w:b/>
            <w:bCs/>
            <w:vanish/>
            <w:color w:val="CD5C5C"/>
            <w:sz w:val="17"/>
            <w:szCs w:val="17"/>
            <w:u w:val="single"/>
            <w:lang w:eastAsia="ro-RO"/>
          </w:rPr>
          <w:t>prevederi din Art. 3 din titlul II, capitolul 1 (Regulamentul 2/2006) la data 14-mar-2006 pentru Art. 124 din titlul IV, capitolul I, sectiunea 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p>
    <w:p w:rsidR="00DA486A" w:rsidRPr="00DA486A" w:rsidRDefault="00DA486A" w:rsidP="00DA486A">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DA486A">
        <w:rPr>
          <w:rFonts w:ascii="Verdana" w:eastAsia="Times New Roman" w:hAnsi="Verdana" w:cs="Times New Roman"/>
          <w:b/>
          <w:bCs/>
          <w:i/>
          <w:iCs/>
          <w:vanish/>
          <w:sz w:val="24"/>
          <w:szCs w:val="24"/>
          <w:lang w:eastAsia="ro-RO"/>
        </w:rPr>
        <w:t>ANEXA Nr. 1</w:t>
      </w:r>
      <w:r w:rsidRPr="00DA486A">
        <w:rPr>
          <w:rFonts w:ascii="Verdana" w:eastAsia="Times New Roman" w:hAnsi="Verdana" w:cs="Times New Roman"/>
          <w:b/>
          <w:bCs/>
          <w:i/>
          <w:iCs/>
          <w:vanish/>
          <w:sz w:val="24"/>
          <w:szCs w:val="24"/>
          <w:vertAlign w:val="superscript"/>
          <w:lang w:eastAsia="ro-RO"/>
        </w:rPr>
        <w:t>A</w:t>
      </w:r>
      <w:r w:rsidRPr="00DA486A">
        <w:rPr>
          <w:rFonts w:ascii="Verdana" w:eastAsia="Times New Roman" w:hAnsi="Verdana" w:cs="Times New Roman"/>
          <w:b/>
          <w:bCs/>
          <w:i/>
          <w:iCs/>
          <w:vanish/>
          <w:sz w:val="24"/>
          <w:szCs w:val="24"/>
          <w:lang w:eastAsia="ro-RO"/>
        </w:rPr>
        <w:t>: DECLARAŢIE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t xml:space="preserve">Subsemnatul ..................... , cu domiciliul în .................... posesor al actului de identitate tip ...... </w:t>
      </w:r>
      <w:r w:rsidRPr="00DA486A">
        <w:rPr>
          <w:rFonts w:ascii="Verdana" w:eastAsia="Times New Roman" w:hAnsi="Verdana" w:cs="Times New Roman"/>
          <w:vanish/>
          <w:sz w:val="17"/>
          <w:szCs w:val="17"/>
          <w:vertAlign w:val="superscript"/>
          <w:lang w:eastAsia="ro-RO"/>
        </w:rPr>
        <w:t>1</w:t>
      </w:r>
      <w:r w:rsidRPr="00DA486A">
        <w:rPr>
          <w:rFonts w:ascii="Verdana" w:eastAsia="Times New Roman" w:hAnsi="Verdana" w:cs="Times New Roman"/>
          <w:vanish/>
          <w:sz w:val="17"/>
          <w:szCs w:val="17"/>
          <w:lang w:eastAsia="ro-RO"/>
        </w:rPr>
        <w:t xml:space="preserve">, seria ..... nr. ......... eliberat de ........ la data de ......... , valabil până la data de ............. CNP .............. , în calitate de .................. </w:t>
      </w:r>
      <w:r w:rsidRPr="00DA486A">
        <w:rPr>
          <w:rFonts w:ascii="Verdana" w:eastAsia="Times New Roman" w:hAnsi="Verdana" w:cs="Times New Roman"/>
          <w:vanish/>
          <w:sz w:val="17"/>
          <w:szCs w:val="17"/>
          <w:vertAlign w:val="superscript"/>
          <w:lang w:eastAsia="ro-RO"/>
        </w:rPr>
        <w:t>2</w:t>
      </w:r>
      <w:r w:rsidRPr="00DA486A">
        <w:rPr>
          <w:rFonts w:ascii="Verdana" w:eastAsia="Times New Roman" w:hAnsi="Verdana" w:cs="Times New Roman"/>
          <w:vanish/>
          <w:sz w:val="17"/>
          <w:szCs w:val="17"/>
          <w:lang w:eastAsia="ro-RO"/>
        </w:rPr>
        <w:t xml:space="preserve"> al operatorului de piaţă .................. </w:t>
      </w:r>
      <w:r w:rsidRPr="00DA486A">
        <w:rPr>
          <w:rFonts w:ascii="Verdana" w:eastAsia="Times New Roman" w:hAnsi="Verdana" w:cs="Times New Roman"/>
          <w:vanish/>
          <w:sz w:val="17"/>
          <w:szCs w:val="17"/>
          <w:vertAlign w:val="superscript"/>
          <w:lang w:eastAsia="ro-RO"/>
        </w:rPr>
        <w:t>3</w:t>
      </w:r>
      <w:r w:rsidRPr="00DA486A">
        <w:rPr>
          <w:rFonts w:ascii="Verdana" w:eastAsia="Times New Roman" w:hAnsi="Verdana" w:cs="Times New Roman"/>
          <w:vanish/>
          <w:sz w:val="17"/>
          <w:szCs w:val="17"/>
          <w:lang w:eastAsia="ro-RO"/>
        </w:rPr>
        <w:t>, declar prin prezenta că am următoarele deţineri care reprezintă cel puţin 10% din capitalul social sau din drepturile de vot:</w:t>
      </w:r>
      <w:r w:rsidRPr="00DA486A">
        <w:rPr>
          <w:rFonts w:ascii="Verdana" w:eastAsia="Times New Roman" w:hAnsi="Verdana" w:cs="Times New Roman"/>
          <w:vanish/>
          <w:sz w:val="17"/>
          <w:szCs w:val="17"/>
          <w:lang w:eastAsia="ro-RO"/>
        </w:rPr>
        <w:br/>
        <w:t>a) deţineri individuale: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5"/>
        <w:gridCol w:w="3030"/>
        <w:gridCol w:w="3030"/>
        <w:gridCol w:w="3030"/>
      </w:tblGrid>
      <w:tr w:rsidR="00DA486A" w:rsidRPr="00DA486A" w:rsidTr="00DA486A">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Nr. crt.</w:t>
            </w:r>
          </w:p>
        </w:tc>
        <w:tc>
          <w:tcPr>
            <w:tcW w:w="1550" w:type="pct"/>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Denumirea societăţii în care sunt deţinute acţiuni</w:t>
            </w:r>
          </w:p>
        </w:tc>
        <w:tc>
          <w:tcPr>
            <w:tcW w:w="1550" w:type="pct"/>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Statul rezident al societăţii în care sunt deţinute acţiuni</w:t>
            </w:r>
          </w:p>
        </w:tc>
        <w:tc>
          <w:tcPr>
            <w:tcW w:w="1550" w:type="pct"/>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Participare la capitalul social al societăţii/drepturile de vot</w:t>
            </w:r>
          </w:p>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w:t>
            </w:r>
          </w:p>
        </w:tc>
      </w:tr>
      <w:tr w:rsidR="00DA486A" w:rsidRPr="00DA486A" w:rsidTr="00DA486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r>
      <w:tr w:rsidR="00DA486A" w:rsidRPr="00DA486A" w:rsidTr="00DA486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r>
      <w:tr w:rsidR="00DA486A" w:rsidRPr="00DA486A" w:rsidTr="00DA486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r>
    </w:tbl>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t>b) deţineri în legătură cu alte persoane implicate: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1548"/>
        <w:gridCol w:w="2129"/>
        <w:gridCol w:w="2419"/>
        <w:gridCol w:w="2999"/>
      </w:tblGrid>
      <w:tr w:rsidR="00DA486A" w:rsidRPr="00DA486A" w:rsidTr="00DA486A">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Nr. crt.</w:t>
            </w:r>
          </w:p>
        </w:tc>
        <w:tc>
          <w:tcPr>
            <w:tcW w:w="800" w:type="pct"/>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Persoana implicată</w:t>
            </w:r>
          </w:p>
        </w:tc>
        <w:tc>
          <w:tcPr>
            <w:tcW w:w="1100" w:type="pct"/>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Denumirea societăţii în care sunt deţinute acţiuni</w:t>
            </w:r>
          </w:p>
        </w:tc>
        <w:tc>
          <w:tcPr>
            <w:tcW w:w="1250" w:type="pct"/>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Statul rezident al societăţii în care sunt deţinute acţiuni</w:t>
            </w:r>
          </w:p>
        </w:tc>
        <w:tc>
          <w:tcPr>
            <w:tcW w:w="1550" w:type="pct"/>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Participarea persoanei implicate la capitalul social al societăţii/drepturile de vot</w:t>
            </w:r>
          </w:p>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w:t>
            </w:r>
          </w:p>
        </w:tc>
      </w:tr>
      <w:tr w:rsidR="00DA486A" w:rsidRPr="00DA486A" w:rsidTr="00DA486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r>
      <w:tr w:rsidR="00DA486A" w:rsidRPr="00DA486A" w:rsidTr="00DA486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r>
      <w:tr w:rsidR="00DA486A" w:rsidRPr="00DA486A" w:rsidTr="00DA486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r>
    </w:tbl>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t>c) deţineri în legătură cu alte persoane cu care se află în legături strânse: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1548"/>
        <w:gridCol w:w="2129"/>
        <w:gridCol w:w="2419"/>
        <w:gridCol w:w="2999"/>
      </w:tblGrid>
      <w:tr w:rsidR="00DA486A" w:rsidRPr="00DA486A" w:rsidTr="00DA486A">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Nr. crt.</w:t>
            </w:r>
          </w:p>
        </w:tc>
        <w:tc>
          <w:tcPr>
            <w:tcW w:w="800" w:type="pct"/>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Persoana cu care se află în legături strânse</w:t>
            </w:r>
          </w:p>
        </w:tc>
        <w:tc>
          <w:tcPr>
            <w:tcW w:w="1100" w:type="pct"/>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Denumirea societăţii în care sunt deţinute acţiuni</w:t>
            </w:r>
          </w:p>
        </w:tc>
        <w:tc>
          <w:tcPr>
            <w:tcW w:w="1250" w:type="pct"/>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Statul rezident al societăţii în care sunt deţinute acţiuni</w:t>
            </w:r>
          </w:p>
        </w:tc>
        <w:tc>
          <w:tcPr>
            <w:tcW w:w="1550" w:type="pct"/>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Participarea persoanei cu care se află în legături strânse la capitalul social al societăţii/drepturile de vot</w:t>
            </w:r>
          </w:p>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w:t>
            </w:r>
          </w:p>
        </w:tc>
      </w:tr>
      <w:tr w:rsidR="00DA486A" w:rsidRPr="00DA486A" w:rsidTr="00DA486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r>
      <w:tr w:rsidR="00DA486A" w:rsidRPr="00DA486A" w:rsidTr="00DA486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r>
      <w:tr w:rsidR="00DA486A" w:rsidRPr="00DA486A" w:rsidTr="00DA486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r>
    </w:tbl>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t>Dată şi semnată astăzi, pe propria răspundere, cunoscând că falsul în declaraţii se pedepseşte conform legii.</w:t>
      </w:r>
      <w:r w:rsidRPr="00DA486A">
        <w:rPr>
          <w:rFonts w:ascii="Verdana" w:eastAsia="Times New Roman" w:hAnsi="Verdana" w:cs="Times New Roman"/>
          <w:vanish/>
          <w:sz w:val="17"/>
          <w:szCs w:val="17"/>
          <w:lang w:eastAsia="ro-RO"/>
        </w:rPr>
        <w:br/>
        <w:t>Data ..................</w:t>
      </w:r>
      <w:r w:rsidRPr="00DA486A">
        <w:rPr>
          <w:rFonts w:ascii="Verdana" w:eastAsia="Times New Roman" w:hAnsi="Verdana" w:cs="Times New Roman"/>
          <w:vanish/>
          <w:sz w:val="17"/>
          <w:szCs w:val="17"/>
          <w:lang w:eastAsia="ro-RO"/>
        </w:rPr>
        <w:br/>
        <w:t>Semnătura ....................</w:t>
      </w:r>
      <w:r w:rsidRPr="00DA486A">
        <w:rPr>
          <w:rFonts w:ascii="Verdana" w:eastAsia="Times New Roman" w:hAnsi="Verdana" w:cs="Times New Roman"/>
          <w:vanish/>
          <w:sz w:val="17"/>
          <w:szCs w:val="17"/>
          <w:lang w:eastAsia="ro-RO"/>
        </w:rPr>
        <w:br/>
        <w:t>_____</w:t>
      </w:r>
      <w:r w:rsidRPr="00DA486A">
        <w:rPr>
          <w:rFonts w:ascii="Verdana" w:eastAsia="Times New Roman" w:hAnsi="Verdana" w:cs="Times New Roman"/>
          <w:vanish/>
          <w:sz w:val="17"/>
          <w:szCs w:val="17"/>
          <w:lang w:eastAsia="ro-RO"/>
        </w:rPr>
        <w:br/>
      </w:r>
      <w:r w:rsidRPr="00DA486A">
        <w:rPr>
          <w:rFonts w:ascii="Verdana" w:eastAsia="Times New Roman" w:hAnsi="Verdana" w:cs="Times New Roman"/>
          <w:vanish/>
          <w:sz w:val="17"/>
          <w:szCs w:val="17"/>
          <w:vertAlign w:val="superscript"/>
          <w:lang w:eastAsia="ro-RO"/>
        </w:rPr>
        <w:t>1</w:t>
      </w:r>
      <w:r w:rsidRPr="00DA486A">
        <w:rPr>
          <w:rFonts w:ascii="Verdana" w:eastAsia="Times New Roman" w:hAnsi="Verdana" w:cs="Times New Roman"/>
          <w:vanish/>
          <w:sz w:val="17"/>
          <w:szCs w:val="17"/>
          <w:lang w:eastAsia="ro-RO"/>
        </w:rPr>
        <w:t xml:space="preserve"> Se completează BI pentru buletin de identitate, CI pentru carte de identitate sau PAS, pentru paşaport, în cazul persoanelor fizice străine.</w:t>
      </w:r>
      <w:r w:rsidRPr="00DA486A">
        <w:rPr>
          <w:rFonts w:ascii="Verdana" w:eastAsia="Times New Roman" w:hAnsi="Verdana" w:cs="Times New Roman"/>
          <w:vanish/>
          <w:sz w:val="17"/>
          <w:szCs w:val="17"/>
          <w:lang w:eastAsia="ro-RO"/>
        </w:rPr>
        <w:br/>
      </w:r>
      <w:r w:rsidRPr="00DA486A">
        <w:rPr>
          <w:rFonts w:ascii="Verdana" w:eastAsia="Times New Roman" w:hAnsi="Verdana" w:cs="Times New Roman"/>
          <w:vanish/>
          <w:sz w:val="17"/>
          <w:szCs w:val="17"/>
          <w:vertAlign w:val="superscript"/>
          <w:lang w:eastAsia="ro-RO"/>
        </w:rPr>
        <w:t>2</w:t>
      </w:r>
      <w:r w:rsidRPr="00DA486A">
        <w:rPr>
          <w:rFonts w:ascii="Verdana" w:eastAsia="Times New Roman" w:hAnsi="Verdana" w:cs="Times New Roman"/>
          <w:vanish/>
          <w:sz w:val="17"/>
          <w:szCs w:val="17"/>
          <w:lang w:eastAsia="ro-RO"/>
        </w:rPr>
        <w:t xml:space="preserve"> Se completează funcţia deţinută: membru în consiliul de administraţie sau conducător.</w:t>
      </w:r>
      <w:r w:rsidRPr="00DA486A">
        <w:rPr>
          <w:rFonts w:ascii="Verdana" w:eastAsia="Times New Roman" w:hAnsi="Verdana" w:cs="Times New Roman"/>
          <w:vanish/>
          <w:sz w:val="17"/>
          <w:szCs w:val="17"/>
          <w:lang w:eastAsia="ro-RO"/>
        </w:rPr>
        <w:br/>
      </w:r>
      <w:r w:rsidRPr="00DA486A">
        <w:rPr>
          <w:rFonts w:ascii="Verdana" w:eastAsia="Times New Roman" w:hAnsi="Verdana" w:cs="Times New Roman"/>
          <w:vanish/>
          <w:sz w:val="17"/>
          <w:szCs w:val="17"/>
          <w:vertAlign w:val="superscript"/>
          <w:lang w:eastAsia="ro-RO"/>
        </w:rPr>
        <w:t>3</w:t>
      </w:r>
      <w:r w:rsidRPr="00DA486A">
        <w:rPr>
          <w:rFonts w:ascii="Verdana" w:eastAsia="Times New Roman" w:hAnsi="Verdana" w:cs="Times New Roman"/>
          <w:vanish/>
          <w:sz w:val="17"/>
          <w:szCs w:val="17"/>
          <w:lang w:eastAsia="ro-RO"/>
        </w:rPr>
        <w:t xml:space="preserve"> Se completează denumirea operatorului de piaţă.</w:t>
      </w:r>
    </w:p>
    <w:p w:rsidR="00DA486A" w:rsidRPr="00DA486A" w:rsidRDefault="00DA486A" w:rsidP="00DA486A">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DA486A">
        <w:rPr>
          <w:rFonts w:ascii="Verdana" w:eastAsia="Times New Roman" w:hAnsi="Verdana" w:cs="Times New Roman"/>
          <w:b/>
          <w:bCs/>
          <w:i/>
          <w:iCs/>
          <w:vanish/>
          <w:sz w:val="24"/>
          <w:szCs w:val="24"/>
          <w:lang w:eastAsia="ro-RO"/>
        </w:rPr>
        <w:t>ANEXA Nr. 1</w:t>
      </w:r>
      <w:r w:rsidRPr="00DA486A">
        <w:rPr>
          <w:rFonts w:ascii="Verdana" w:eastAsia="Times New Roman" w:hAnsi="Verdana" w:cs="Times New Roman"/>
          <w:b/>
          <w:bCs/>
          <w:i/>
          <w:iCs/>
          <w:vanish/>
          <w:sz w:val="24"/>
          <w:szCs w:val="24"/>
          <w:vertAlign w:val="superscript"/>
          <w:lang w:eastAsia="ro-RO"/>
        </w:rPr>
        <w:t>B</w:t>
      </w:r>
      <w:r w:rsidRPr="00DA486A">
        <w:rPr>
          <w:rFonts w:ascii="Verdana" w:eastAsia="Times New Roman" w:hAnsi="Verdana" w:cs="Times New Roman"/>
          <w:b/>
          <w:bCs/>
          <w:i/>
          <w:iCs/>
          <w:vanish/>
          <w:sz w:val="24"/>
          <w:szCs w:val="24"/>
          <w:lang w:eastAsia="ro-RO"/>
        </w:rPr>
        <w:t>: DECLARAŢIE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t xml:space="preserve">Subsemnatul .................. , cu domiciliul în ................... posesor al actului de identitate tip ....... </w:t>
      </w:r>
      <w:r w:rsidRPr="00DA486A">
        <w:rPr>
          <w:rFonts w:ascii="Verdana" w:eastAsia="Times New Roman" w:hAnsi="Verdana" w:cs="Times New Roman"/>
          <w:vanish/>
          <w:sz w:val="17"/>
          <w:szCs w:val="17"/>
          <w:vertAlign w:val="superscript"/>
          <w:lang w:eastAsia="ro-RO"/>
        </w:rPr>
        <w:t>1</w:t>
      </w:r>
      <w:r w:rsidRPr="00DA486A">
        <w:rPr>
          <w:rFonts w:ascii="Verdana" w:eastAsia="Times New Roman" w:hAnsi="Verdana" w:cs="Times New Roman"/>
          <w:vanish/>
          <w:sz w:val="17"/>
          <w:szCs w:val="17"/>
          <w:lang w:eastAsia="ro-RO"/>
        </w:rPr>
        <w:t xml:space="preserve">, seria ..... nr. ......... , eliberat de .......... la data de ........... valabil până la data de ............. , CNP ..................... , în calitate de ..................... </w:t>
      </w:r>
      <w:r w:rsidRPr="00DA486A">
        <w:rPr>
          <w:rFonts w:ascii="Verdana" w:eastAsia="Times New Roman" w:hAnsi="Verdana" w:cs="Times New Roman"/>
          <w:vanish/>
          <w:sz w:val="17"/>
          <w:szCs w:val="17"/>
          <w:vertAlign w:val="superscript"/>
          <w:lang w:eastAsia="ro-RO"/>
        </w:rPr>
        <w:t>2</w:t>
      </w:r>
      <w:r w:rsidRPr="00DA486A">
        <w:rPr>
          <w:rFonts w:ascii="Verdana" w:eastAsia="Times New Roman" w:hAnsi="Verdana" w:cs="Times New Roman"/>
          <w:vanish/>
          <w:sz w:val="17"/>
          <w:szCs w:val="17"/>
          <w:lang w:eastAsia="ro-RO"/>
        </w:rPr>
        <w:t xml:space="preserve"> al operatorului de piaţă .................. </w:t>
      </w:r>
      <w:r w:rsidRPr="00DA486A">
        <w:rPr>
          <w:rFonts w:ascii="Verdana" w:eastAsia="Times New Roman" w:hAnsi="Verdana" w:cs="Times New Roman"/>
          <w:vanish/>
          <w:sz w:val="17"/>
          <w:szCs w:val="17"/>
          <w:vertAlign w:val="superscript"/>
          <w:lang w:eastAsia="ro-RO"/>
        </w:rPr>
        <w:t>3</w:t>
      </w:r>
      <w:r w:rsidRPr="00DA486A">
        <w:rPr>
          <w:rFonts w:ascii="Verdana" w:eastAsia="Times New Roman" w:hAnsi="Verdana" w:cs="Times New Roman"/>
          <w:vanish/>
          <w:sz w:val="17"/>
          <w:szCs w:val="17"/>
          <w:lang w:eastAsia="ro-RO"/>
        </w:rPr>
        <w:t xml:space="preserve">, declar prin prezenta că nu încalc prevederile Legii nr. </w:t>
      </w:r>
      <w:hyperlink r:id="rId258" w:history="1">
        <w:r w:rsidRPr="00DA486A">
          <w:rPr>
            <w:rFonts w:ascii="Verdana" w:eastAsia="Times New Roman" w:hAnsi="Verdana" w:cs="Times New Roman"/>
            <w:b/>
            <w:bCs/>
            <w:vanish/>
            <w:color w:val="333399"/>
            <w:sz w:val="17"/>
            <w:szCs w:val="17"/>
            <w:u w:val="single"/>
            <w:lang w:eastAsia="ro-RO"/>
          </w:rPr>
          <w:t>31/1990</w:t>
        </w:r>
      </w:hyperlink>
      <w:r w:rsidRPr="00DA486A">
        <w:rPr>
          <w:rFonts w:ascii="Verdana" w:eastAsia="Times New Roman" w:hAnsi="Verdana" w:cs="Times New Roman"/>
          <w:vanish/>
          <w:sz w:val="17"/>
          <w:szCs w:val="17"/>
          <w:lang w:eastAsia="ro-RO"/>
        </w:rPr>
        <w:t xml:space="preserve">, republicată, ale Legii nr. </w:t>
      </w:r>
      <w:hyperlink r:id="rId259"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privind piaţa de capital şi ale reglementărilor în vigoare, precum şi că respect cerinţele menţionate la art. 19 din Regulamentul nr. 14/2004 privind pieţele reglementate şi sistemele alternative de tranzacţionare.</w:t>
      </w:r>
      <w:r w:rsidRPr="00DA486A">
        <w:rPr>
          <w:rFonts w:ascii="Verdana" w:eastAsia="Times New Roman" w:hAnsi="Verdana" w:cs="Times New Roman"/>
          <w:vanish/>
          <w:sz w:val="17"/>
          <w:szCs w:val="17"/>
          <w:lang w:eastAsia="ro-RO"/>
        </w:rPr>
        <w:br/>
        <w:t>Dată şi semnată astăzi, pe propria răspundere, cunoscând că falsul în declaraţii se pedepseşte conform legii.</w:t>
      </w:r>
      <w:r w:rsidRPr="00DA486A">
        <w:rPr>
          <w:rFonts w:ascii="Verdana" w:eastAsia="Times New Roman" w:hAnsi="Verdana" w:cs="Times New Roman"/>
          <w:vanish/>
          <w:sz w:val="17"/>
          <w:szCs w:val="17"/>
          <w:lang w:eastAsia="ro-RO"/>
        </w:rPr>
        <w:br/>
        <w:t>Data ..................</w:t>
      </w:r>
      <w:r w:rsidRPr="00DA486A">
        <w:rPr>
          <w:rFonts w:ascii="Verdana" w:eastAsia="Times New Roman" w:hAnsi="Verdana" w:cs="Times New Roman"/>
          <w:vanish/>
          <w:sz w:val="17"/>
          <w:szCs w:val="17"/>
          <w:lang w:eastAsia="ro-RO"/>
        </w:rPr>
        <w:br/>
        <w:t>Semnătura ....................</w:t>
      </w:r>
      <w:r w:rsidRPr="00DA486A">
        <w:rPr>
          <w:rFonts w:ascii="Verdana" w:eastAsia="Times New Roman" w:hAnsi="Verdana" w:cs="Times New Roman"/>
          <w:vanish/>
          <w:sz w:val="17"/>
          <w:szCs w:val="17"/>
          <w:lang w:eastAsia="ro-RO"/>
        </w:rPr>
        <w:br/>
        <w:t>_____</w:t>
      </w:r>
      <w:r w:rsidRPr="00DA486A">
        <w:rPr>
          <w:rFonts w:ascii="Verdana" w:eastAsia="Times New Roman" w:hAnsi="Verdana" w:cs="Times New Roman"/>
          <w:vanish/>
          <w:sz w:val="17"/>
          <w:szCs w:val="17"/>
          <w:lang w:eastAsia="ro-RO"/>
        </w:rPr>
        <w:br/>
      </w:r>
      <w:r w:rsidRPr="00DA486A">
        <w:rPr>
          <w:rFonts w:ascii="Verdana" w:eastAsia="Times New Roman" w:hAnsi="Verdana" w:cs="Times New Roman"/>
          <w:vanish/>
          <w:sz w:val="17"/>
          <w:szCs w:val="17"/>
          <w:vertAlign w:val="superscript"/>
          <w:lang w:eastAsia="ro-RO"/>
        </w:rPr>
        <w:t>1</w:t>
      </w:r>
      <w:r w:rsidRPr="00DA486A">
        <w:rPr>
          <w:rFonts w:ascii="Verdana" w:eastAsia="Times New Roman" w:hAnsi="Verdana" w:cs="Times New Roman"/>
          <w:vanish/>
          <w:sz w:val="17"/>
          <w:szCs w:val="17"/>
          <w:lang w:eastAsia="ro-RO"/>
        </w:rPr>
        <w:t xml:space="preserve"> Se completează BI pentru buletin de identitate, CI pentru carte de identitate sau PAS pentru paşaport, în cazul persoanelor fizice străine.</w:t>
      </w:r>
      <w:r w:rsidRPr="00DA486A">
        <w:rPr>
          <w:rFonts w:ascii="Verdana" w:eastAsia="Times New Roman" w:hAnsi="Verdana" w:cs="Times New Roman"/>
          <w:vanish/>
          <w:sz w:val="17"/>
          <w:szCs w:val="17"/>
          <w:lang w:eastAsia="ro-RO"/>
        </w:rPr>
        <w:br/>
      </w:r>
      <w:r w:rsidRPr="00DA486A">
        <w:rPr>
          <w:rFonts w:ascii="Verdana" w:eastAsia="Times New Roman" w:hAnsi="Verdana" w:cs="Times New Roman"/>
          <w:vanish/>
          <w:sz w:val="17"/>
          <w:szCs w:val="17"/>
          <w:vertAlign w:val="superscript"/>
          <w:lang w:eastAsia="ro-RO"/>
        </w:rPr>
        <w:t>2</w:t>
      </w:r>
      <w:r w:rsidRPr="00DA486A">
        <w:rPr>
          <w:rFonts w:ascii="Verdana" w:eastAsia="Times New Roman" w:hAnsi="Verdana" w:cs="Times New Roman"/>
          <w:vanish/>
          <w:sz w:val="17"/>
          <w:szCs w:val="17"/>
          <w:lang w:eastAsia="ro-RO"/>
        </w:rPr>
        <w:t xml:space="preserve"> Se completează funcţia deţinută: membru în consiliul de administraţie sau conducător.</w:t>
      </w:r>
      <w:r w:rsidRPr="00DA486A">
        <w:rPr>
          <w:rFonts w:ascii="Verdana" w:eastAsia="Times New Roman" w:hAnsi="Verdana" w:cs="Times New Roman"/>
          <w:vanish/>
          <w:sz w:val="17"/>
          <w:szCs w:val="17"/>
          <w:lang w:eastAsia="ro-RO"/>
        </w:rPr>
        <w:br/>
      </w:r>
      <w:r w:rsidRPr="00DA486A">
        <w:rPr>
          <w:rFonts w:ascii="Verdana" w:eastAsia="Times New Roman" w:hAnsi="Verdana" w:cs="Times New Roman"/>
          <w:vanish/>
          <w:sz w:val="17"/>
          <w:szCs w:val="17"/>
          <w:vertAlign w:val="superscript"/>
          <w:lang w:eastAsia="ro-RO"/>
        </w:rPr>
        <w:t>3</w:t>
      </w:r>
      <w:r w:rsidRPr="00DA486A">
        <w:rPr>
          <w:rFonts w:ascii="Verdana" w:eastAsia="Times New Roman" w:hAnsi="Verdana" w:cs="Times New Roman"/>
          <w:vanish/>
          <w:sz w:val="17"/>
          <w:szCs w:val="17"/>
          <w:lang w:eastAsia="ro-RO"/>
        </w:rPr>
        <w:t xml:space="preserve"> Se completează denumirea operatorului de piaţă.</w:t>
      </w:r>
    </w:p>
    <w:p w:rsidR="00DA486A" w:rsidRPr="00DA486A" w:rsidRDefault="00DA486A" w:rsidP="00DA486A">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DA486A">
        <w:rPr>
          <w:rFonts w:ascii="Verdana" w:eastAsia="Times New Roman" w:hAnsi="Verdana" w:cs="Times New Roman"/>
          <w:b/>
          <w:bCs/>
          <w:i/>
          <w:iCs/>
          <w:vanish/>
          <w:sz w:val="24"/>
          <w:szCs w:val="24"/>
          <w:lang w:eastAsia="ro-RO"/>
        </w:rPr>
        <w:t>ANEXA Nr. 1</w:t>
      </w:r>
      <w:r w:rsidRPr="00DA486A">
        <w:rPr>
          <w:rFonts w:ascii="Verdana" w:eastAsia="Times New Roman" w:hAnsi="Verdana" w:cs="Times New Roman"/>
          <w:b/>
          <w:bCs/>
          <w:i/>
          <w:iCs/>
          <w:vanish/>
          <w:sz w:val="24"/>
          <w:szCs w:val="24"/>
          <w:vertAlign w:val="superscript"/>
          <w:lang w:eastAsia="ro-RO"/>
        </w:rPr>
        <w:t>C</w:t>
      </w:r>
      <w:r w:rsidRPr="00DA486A">
        <w:rPr>
          <w:rFonts w:ascii="Verdana" w:eastAsia="Times New Roman" w:hAnsi="Verdana" w:cs="Times New Roman"/>
          <w:b/>
          <w:bCs/>
          <w:i/>
          <w:iCs/>
          <w:vanish/>
          <w:sz w:val="24"/>
          <w:szCs w:val="24"/>
          <w:lang w:eastAsia="ro-RO"/>
        </w:rPr>
        <w:t>: DECLARAŢIE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t xml:space="preserve">Subsemnatul ...................... </w:t>
      </w:r>
      <w:r w:rsidRPr="00DA486A">
        <w:rPr>
          <w:rFonts w:ascii="Verdana" w:eastAsia="Times New Roman" w:hAnsi="Verdana" w:cs="Times New Roman"/>
          <w:vanish/>
          <w:sz w:val="17"/>
          <w:szCs w:val="17"/>
          <w:vertAlign w:val="superscript"/>
          <w:lang w:eastAsia="ro-RO"/>
        </w:rPr>
        <w:t>1</w:t>
      </w:r>
      <w:r w:rsidRPr="00DA486A">
        <w:rPr>
          <w:rFonts w:ascii="Verdana" w:eastAsia="Times New Roman" w:hAnsi="Verdana" w:cs="Times New Roman"/>
          <w:vanish/>
          <w:sz w:val="17"/>
          <w:szCs w:val="17"/>
          <w:lang w:eastAsia="ro-RO"/>
        </w:rPr>
        <w:t xml:space="preserve">, cu domiciliul în ................ , posesor al actului de identitate tip ...... </w:t>
      </w:r>
      <w:r w:rsidRPr="00DA486A">
        <w:rPr>
          <w:rFonts w:ascii="Verdana" w:eastAsia="Times New Roman" w:hAnsi="Verdana" w:cs="Times New Roman"/>
          <w:vanish/>
          <w:sz w:val="17"/>
          <w:szCs w:val="17"/>
          <w:vertAlign w:val="superscript"/>
          <w:lang w:eastAsia="ro-RO"/>
        </w:rPr>
        <w:t>2</w:t>
      </w:r>
      <w:r w:rsidRPr="00DA486A">
        <w:rPr>
          <w:rFonts w:ascii="Verdana" w:eastAsia="Times New Roman" w:hAnsi="Verdana" w:cs="Times New Roman"/>
          <w:vanish/>
          <w:sz w:val="17"/>
          <w:szCs w:val="17"/>
          <w:lang w:eastAsia="ro-RO"/>
        </w:rPr>
        <w:t xml:space="preserve">, seria ..... nr. .......... , eliberat de ........ la data de ........ , valabil până la data de ............ , CNP ............ , în calitate de acţionar, având o deţinere de ........ % din capitalul social şi ........ % din drepturile de vot ale operatorului de piaţă ......... </w:t>
      </w:r>
      <w:r w:rsidRPr="00DA486A">
        <w:rPr>
          <w:rFonts w:ascii="Verdana" w:eastAsia="Times New Roman" w:hAnsi="Verdana" w:cs="Times New Roman"/>
          <w:vanish/>
          <w:sz w:val="17"/>
          <w:szCs w:val="17"/>
          <w:vertAlign w:val="superscript"/>
          <w:lang w:eastAsia="ro-RO"/>
        </w:rPr>
        <w:t>3</w:t>
      </w:r>
      <w:r w:rsidRPr="00DA486A">
        <w:rPr>
          <w:rFonts w:ascii="Verdana" w:eastAsia="Times New Roman" w:hAnsi="Verdana" w:cs="Times New Roman"/>
          <w:vanish/>
          <w:sz w:val="17"/>
          <w:szCs w:val="17"/>
          <w:lang w:eastAsia="ro-RO"/>
        </w:rPr>
        <w:t>, declar prin prezenta că mai am următoarele deţineri care reprezintă cel puţin 10% din capitalul social sau din drepturile de vot:</w:t>
      </w:r>
      <w:r w:rsidRPr="00DA486A">
        <w:rPr>
          <w:rFonts w:ascii="Verdana" w:eastAsia="Times New Roman" w:hAnsi="Verdana" w:cs="Times New Roman"/>
          <w:vanish/>
          <w:sz w:val="17"/>
          <w:szCs w:val="17"/>
          <w:lang w:eastAsia="ro-RO"/>
        </w:rPr>
        <w:br/>
        <w:t>a) deţineri individuale: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5"/>
        <w:gridCol w:w="3030"/>
        <w:gridCol w:w="3030"/>
        <w:gridCol w:w="3030"/>
      </w:tblGrid>
      <w:tr w:rsidR="00DA486A" w:rsidRPr="00DA486A" w:rsidTr="00DA486A">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Nr. crt.</w:t>
            </w:r>
          </w:p>
        </w:tc>
        <w:tc>
          <w:tcPr>
            <w:tcW w:w="1550" w:type="pct"/>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Denumirea societăţii în care sunt deţinute acţiuni</w:t>
            </w:r>
          </w:p>
        </w:tc>
        <w:tc>
          <w:tcPr>
            <w:tcW w:w="1550" w:type="pct"/>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Statul rezident al societăţii în care sunt deţinute acţiuni</w:t>
            </w:r>
          </w:p>
        </w:tc>
        <w:tc>
          <w:tcPr>
            <w:tcW w:w="1550" w:type="pct"/>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Participare la capitalul social al societăţii/drepturile de vot</w:t>
            </w:r>
          </w:p>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w:t>
            </w:r>
          </w:p>
        </w:tc>
      </w:tr>
      <w:tr w:rsidR="00DA486A" w:rsidRPr="00DA486A" w:rsidTr="00DA486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r>
      <w:tr w:rsidR="00DA486A" w:rsidRPr="00DA486A" w:rsidTr="00DA486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r>
      <w:tr w:rsidR="00DA486A" w:rsidRPr="00DA486A" w:rsidTr="00DA486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r>
    </w:tbl>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t>b) deţineri în legătură cu alte persoane implicate: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1548"/>
        <w:gridCol w:w="2129"/>
        <w:gridCol w:w="2419"/>
        <w:gridCol w:w="2999"/>
      </w:tblGrid>
      <w:tr w:rsidR="00DA486A" w:rsidRPr="00DA486A" w:rsidTr="00DA486A">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lastRenderedPageBreak/>
              <w:t>Nr. crt.</w:t>
            </w:r>
          </w:p>
        </w:tc>
        <w:tc>
          <w:tcPr>
            <w:tcW w:w="800" w:type="pct"/>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Persoana implicată</w:t>
            </w:r>
          </w:p>
        </w:tc>
        <w:tc>
          <w:tcPr>
            <w:tcW w:w="1100" w:type="pct"/>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Denumirea societăţii în care sunt deţinute acţiuni</w:t>
            </w:r>
          </w:p>
        </w:tc>
        <w:tc>
          <w:tcPr>
            <w:tcW w:w="1250" w:type="pct"/>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Statul rezident al societăţii în care sunt deţinute acţiuni</w:t>
            </w:r>
          </w:p>
        </w:tc>
        <w:tc>
          <w:tcPr>
            <w:tcW w:w="1550" w:type="pct"/>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Participarea persoanei implicate la capitalul social al societăţii/drepturile de vot</w:t>
            </w:r>
          </w:p>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w:t>
            </w:r>
          </w:p>
        </w:tc>
      </w:tr>
      <w:tr w:rsidR="00DA486A" w:rsidRPr="00DA486A" w:rsidTr="00DA486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r>
      <w:tr w:rsidR="00DA486A" w:rsidRPr="00DA486A" w:rsidTr="00DA486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r>
      <w:tr w:rsidR="00DA486A" w:rsidRPr="00DA486A" w:rsidTr="00DA486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r>
    </w:tbl>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t>c) deţineri în legătură cu persoanele cu care se află în legături strânse: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1548"/>
        <w:gridCol w:w="2129"/>
        <w:gridCol w:w="2419"/>
        <w:gridCol w:w="2999"/>
      </w:tblGrid>
      <w:tr w:rsidR="00DA486A" w:rsidRPr="00DA486A" w:rsidTr="00DA486A">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Nr. crt.</w:t>
            </w:r>
          </w:p>
        </w:tc>
        <w:tc>
          <w:tcPr>
            <w:tcW w:w="800" w:type="pct"/>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Persoana cu care se află în legături strânse</w:t>
            </w:r>
          </w:p>
        </w:tc>
        <w:tc>
          <w:tcPr>
            <w:tcW w:w="1100" w:type="pct"/>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Denumirea societăţii în care sunt deţinute acţiuni</w:t>
            </w:r>
          </w:p>
        </w:tc>
        <w:tc>
          <w:tcPr>
            <w:tcW w:w="1250" w:type="pct"/>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Statul rezident al societăţii în care sunt deţinute acţiuni</w:t>
            </w:r>
          </w:p>
        </w:tc>
        <w:tc>
          <w:tcPr>
            <w:tcW w:w="1550" w:type="pct"/>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Participarea persoanei cu care se afli în legături strânse la capitalul social al societăţii/drepturile de vot</w:t>
            </w:r>
          </w:p>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w:t>
            </w:r>
          </w:p>
        </w:tc>
      </w:tr>
      <w:tr w:rsidR="00DA486A" w:rsidRPr="00DA486A" w:rsidTr="00DA486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r>
      <w:tr w:rsidR="00DA486A" w:rsidRPr="00DA486A" w:rsidTr="00DA486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r>
      <w:tr w:rsidR="00DA486A" w:rsidRPr="00DA486A" w:rsidTr="00DA486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r>
    </w:tbl>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t>Dată şi semnată astăzi, pe propria răspundere, cunoscând că falsul în declaraţii se pedepseşte conform legii.</w:t>
      </w:r>
      <w:r w:rsidRPr="00DA486A">
        <w:rPr>
          <w:rFonts w:ascii="Verdana" w:eastAsia="Times New Roman" w:hAnsi="Verdana" w:cs="Times New Roman"/>
          <w:vanish/>
          <w:sz w:val="17"/>
          <w:szCs w:val="17"/>
          <w:lang w:eastAsia="ro-RO"/>
        </w:rPr>
        <w:br/>
        <w:t>Data ..................</w:t>
      </w:r>
      <w:r w:rsidRPr="00DA486A">
        <w:rPr>
          <w:rFonts w:ascii="Verdana" w:eastAsia="Times New Roman" w:hAnsi="Verdana" w:cs="Times New Roman"/>
          <w:vanish/>
          <w:sz w:val="17"/>
          <w:szCs w:val="17"/>
          <w:lang w:eastAsia="ro-RO"/>
        </w:rPr>
        <w:br/>
        <w:t>Semnătura ....................</w:t>
      </w:r>
      <w:r w:rsidRPr="00DA486A">
        <w:rPr>
          <w:rFonts w:ascii="Verdana" w:eastAsia="Times New Roman" w:hAnsi="Verdana" w:cs="Times New Roman"/>
          <w:vanish/>
          <w:sz w:val="17"/>
          <w:szCs w:val="17"/>
          <w:lang w:eastAsia="ro-RO"/>
        </w:rPr>
        <w:br/>
        <w:t>_____</w:t>
      </w:r>
      <w:r w:rsidRPr="00DA486A">
        <w:rPr>
          <w:rFonts w:ascii="Verdana" w:eastAsia="Times New Roman" w:hAnsi="Verdana" w:cs="Times New Roman"/>
          <w:vanish/>
          <w:sz w:val="17"/>
          <w:szCs w:val="17"/>
          <w:lang w:eastAsia="ro-RO"/>
        </w:rPr>
        <w:br/>
      </w:r>
      <w:r w:rsidRPr="00DA486A">
        <w:rPr>
          <w:rFonts w:ascii="Verdana" w:eastAsia="Times New Roman" w:hAnsi="Verdana" w:cs="Times New Roman"/>
          <w:vanish/>
          <w:sz w:val="17"/>
          <w:szCs w:val="17"/>
          <w:vertAlign w:val="superscript"/>
          <w:lang w:eastAsia="ro-RO"/>
        </w:rPr>
        <w:t>1</w:t>
      </w:r>
      <w:r w:rsidRPr="00DA486A">
        <w:rPr>
          <w:rFonts w:ascii="Verdana" w:eastAsia="Times New Roman" w:hAnsi="Verdana" w:cs="Times New Roman"/>
          <w:vanish/>
          <w:sz w:val="17"/>
          <w:szCs w:val="17"/>
          <w:lang w:eastAsia="ro-RO"/>
        </w:rPr>
        <w:t xml:space="preserve"> Se completează numele şi prenumele persoanei fizice care arc calitatea de acţionar ce deţine 5% din drepturile de vot ale operatorului de piaţă.</w:t>
      </w:r>
      <w:r w:rsidRPr="00DA486A">
        <w:rPr>
          <w:rFonts w:ascii="Verdana" w:eastAsia="Times New Roman" w:hAnsi="Verdana" w:cs="Times New Roman"/>
          <w:vanish/>
          <w:sz w:val="17"/>
          <w:szCs w:val="17"/>
          <w:lang w:eastAsia="ro-RO"/>
        </w:rPr>
        <w:br/>
      </w:r>
      <w:r w:rsidRPr="00DA486A">
        <w:rPr>
          <w:rFonts w:ascii="Verdana" w:eastAsia="Times New Roman" w:hAnsi="Verdana" w:cs="Times New Roman"/>
          <w:vanish/>
          <w:sz w:val="17"/>
          <w:szCs w:val="17"/>
          <w:vertAlign w:val="superscript"/>
          <w:lang w:eastAsia="ro-RO"/>
        </w:rPr>
        <w:t>2</w:t>
      </w:r>
      <w:r w:rsidRPr="00DA486A">
        <w:rPr>
          <w:rFonts w:ascii="Verdana" w:eastAsia="Times New Roman" w:hAnsi="Verdana" w:cs="Times New Roman"/>
          <w:vanish/>
          <w:sz w:val="17"/>
          <w:szCs w:val="17"/>
          <w:lang w:eastAsia="ro-RO"/>
        </w:rPr>
        <w:t xml:space="preserve"> Se completează BI pentru buletin de identitate, CI pentru carte de identitate sau PAS pentru paşaport, în cazul persoanelor fizice străine,</w:t>
      </w:r>
      <w:r w:rsidRPr="00DA486A">
        <w:rPr>
          <w:rFonts w:ascii="Verdana" w:eastAsia="Times New Roman" w:hAnsi="Verdana" w:cs="Times New Roman"/>
          <w:vanish/>
          <w:sz w:val="17"/>
          <w:szCs w:val="17"/>
          <w:lang w:eastAsia="ro-RO"/>
        </w:rPr>
        <w:br/>
      </w:r>
      <w:r w:rsidRPr="00DA486A">
        <w:rPr>
          <w:rFonts w:ascii="Verdana" w:eastAsia="Times New Roman" w:hAnsi="Verdana" w:cs="Times New Roman"/>
          <w:vanish/>
          <w:sz w:val="17"/>
          <w:szCs w:val="17"/>
          <w:vertAlign w:val="superscript"/>
          <w:lang w:eastAsia="ro-RO"/>
        </w:rPr>
        <w:t>3</w:t>
      </w:r>
      <w:r w:rsidRPr="00DA486A">
        <w:rPr>
          <w:rFonts w:ascii="Verdana" w:eastAsia="Times New Roman" w:hAnsi="Verdana" w:cs="Times New Roman"/>
          <w:vanish/>
          <w:sz w:val="17"/>
          <w:szCs w:val="17"/>
          <w:lang w:eastAsia="ro-RO"/>
        </w:rPr>
        <w:t xml:space="preserve"> Se completează denumirea operatorului de piaţă.</w:t>
      </w:r>
    </w:p>
    <w:p w:rsidR="00DA486A" w:rsidRPr="00DA486A" w:rsidRDefault="00DA486A" w:rsidP="00DA486A">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DA486A">
        <w:rPr>
          <w:rFonts w:ascii="Verdana" w:eastAsia="Times New Roman" w:hAnsi="Verdana" w:cs="Times New Roman"/>
          <w:b/>
          <w:bCs/>
          <w:i/>
          <w:iCs/>
          <w:vanish/>
          <w:sz w:val="24"/>
          <w:szCs w:val="24"/>
          <w:lang w:eastAsia="ro-RO"/>
        </w:rPr>
        <w:t>ANEXA Nr. 1</w:t>
      </w:r>
      <w:r w:rsidRPr="00DA486A">
        <w:rPr>
          <w:rFonts w:ascii="Verdana" w:eastAsia="Times New Roman" w:hAnsi="Verdana" w:cs="Times New Roman"/>
          <w:b/>
          <w:bCs/>
          <w:i/>
          <w:iCs/>
          <w:vanish/>
          <w:sz w:val="24"/>
          <w:szCs w:val="24"/>
          <w:vertAlign w:val="superscript"/>
          <w:lang w:eastAsia="ro-RO"/>
        </w:rPr>
        <w:t>D</w:t>
      </w:r>
      <w:r w:rsidRPr="00DA486A">
        <w:rPr>
          <w:rFonts w:ascii="Verdana" w:eastAsia="Times New Roman" w:hAnsi="Verdana" w:cs="Times New Roman"/>
          <w:b/>
          <w:bCs/>
          <w:i/>
          <w:iCs/>
          <w:vanish/>
          <w:sz w:val="24"/>
          <w:szCs w:val="24"/>
          <w:lang w:eastAsia="ro-RO"/>
        </w:rPr>
        <w:t>: DECLARAŢIE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t xml:space="preserve">Subsemnatul ..................... , cu domiciliul în ............... , posesor al actului de identitate tip ...... </w:t>
      </w:r>
      <w:r w:rsidRPr="00DA486A">
        <w:rPr>
          <w:rFonts w:ascii="Verdana" w:eastAsia="Times New Roman" w:hAnsi="Verdana" w:cs="Times New Roman"/>
          <w:vanish/>
          <w:sz w:val="17"/>
          <w:szCs w:val="17"/>
          <w:vertAlign w:val="superscript"/>
          <w:lang w:eastAsia="ro-RO"/>
        </w:rPr>
        <w:t>1</w:t>
      </w:r>
      <w:r w:rsidRPr="00DA486A">
        <w:rPr>
          <w:rFonts w:ascii="Verdana" w:eastAsia="Times New Roman" w:hAnsi="Verdana" w:cs="Times New Roman"/>
          <w:vanish/>
          <w:sz w:val="17"/>
          <w:szCs w:val="17"/>
          <w:lang w:eastAsia="ro-RO"/>
        </w:rPr>
        <w:t xml:space="preserve">, seria ..... nr. ......... , eliberat de ......... la data de .......... valabil până la data de ............ CNP ............... , în calitate de reprezentant legal al acţionarului ................ </w:t>
      </w:r>
      <w:r w:rsidRPr="00DA486A">
        <w:rPr>
          <w:rFonts w:ascii="Verdana" w:eastAsia="Times New Roman" w:hAnsi="Verdana" w:cs="Times New Roman"/>
          <w:vanish/>
          <w:sz w:val="17"/>
          <w:szCs w:val="17"/>
          <w:vertAlign w:val="superscript"/>
          <w:lang w:eastAsia="ro-RO"/>
        </w:rPr>
        <w:t>2</w:t>
      </w:r>
      <w:r w:rsidRPr="00DA486A">
        <w:rPr>
          <w:rFonts w:ascii="Verdana" w:eastAsia="Times New Roman" w:hAnsi="Verdana" w:cs="Times New Roman"/>
          <w:vanish/>
          <w:sz w:val="17"/>
          <w:szCs w:val="17"/>
          <w:lang w:eastAsia="ro-RO"/>
        </w:rPr>
        <w:t xml:space="preserve"> care are o deţinere de ..... % din capitalul social şi ..... % din drepturile de vot ale operatorului de piaţă .................... </w:t>
      </w:r>
      <w:r w:rsidRPr="00DA486A">
        <w:rPr>
          <w:rFonts w:ascii="Verdana" w:eastAsia="Times New Roman" w:hAnsi="Verdana" w:cs="Times New Roman"/>
          <w:vanish/>
          <w:sz w:val="17"/>
          <w:szCs w:val="17"/>
          <w:vertAlign w:val="superscript"/>
          <w:lang w:eastAsia="ro-RO"/>
        </w:rPr>
        <w:t>3</w:t>
      </w:r>
      <w:r w:rsidRPr="00DA486A">
        <w:rPr>
          <w:rFonts w:ascii="Verdana" w:eastAsia="Times New Roman" w:hAnsi="Verdana" w:cs="Times New Roman"/>
          <w:vanish/>
          <w:sz w:val="17"/>
          <w:szCs w:val="17"/>
          <w:lang w:eastAsia="ro-RO"/>
        </w:rPr>
        <w:t>, declar prin prezenta că societatea al cărei reprezentant legal sunt mai are următoarele deţineri care reprezintă cel puţin 10% din capitalul social sau din drepturile de vot:</w:t>
      </w:r>
      <w:r w:rsidRPr="00DA486A">
        <w:rPr>
          <w:rFonts w:ascii="Verdana" w:eastAsia="Times New Roman" w:hAnsi="Verdana" w:cs="Times New Roman"/>
          <w:vanish/>
          <w:sz w:val="17"/>
          <w:szCs w:val="17"/>
          <w:lang w:eastAsia="ro-RO"/>
        </w:rPr>
        <w:br/>
        <w:t>a) deţineri individuale: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5"/>
        <w:gridCol w:w="3030"/>
        <w:gridCol w:w="3030"/>
        <w:gridCol w:w="3030"/>
      </w:tblGrid>
      <w:tr w:rsidR="00DA486A" w:rsidRPr="00DA486A" w:rsidTr="00DA486A">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Nr. crt.</w:t>
            </w:r>
          </w:p>
        </w:tc>
        <w:tc>
          <w:tcPr>
            <w:tcW w:w="1550" w:type="pct"/>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Denumirea societăţii în care sunt deţinute acţiuni</w:t>
            </w:r>
          </w:p>
        </w:tc>
        <w:tc>
          <w:tcPr>
            <w:tcW w:w="1550" w:type="pct"/>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Statul rezident al societăţii în care sunt deţinute acţiuni</w:t>
            </w:r>
          </w:p>
        </w:tc>
        <w:tc>
          <w:tcPr>
            <w:tcW w:w="1550" w:type="pct"/>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Participare la capitalul social al societăţii/drepturile de vot</w:t>
            </w:r>
          </w:p>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w:t>
            </w:r>
          </w:p>
        </w:tc>
      </w:tr>
      <w:tr w:rsidR="00DA486A" w:rsidRPr="00DA486A" w:rsidTr="00DA486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r>
      <w:tr w:rsidR="00DA486A" w:rsidRPr="00DA486A" w:rsidTr="00DA486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r>
      <w:tr w:rsidR="00DA486A" w:rsidRPr="00DA486A" w:rsidTr="00DA486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r>
    </w:tbl>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t>b) deţineri în legătură cu alte persoane implicate: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1548"/>
        <w:gridCol w:w="2129"/>
        <w:gridCol w:w="2419"/>
        <w:gridCol w:w="2999"/>
      </w:tblGrid>
      <w:tr w:rsidR="00DA486A" w:rsidRPr="00DA486A" w:rsidTr="00DA486A">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Nr. crt.</w:t>
            </w:r>
          </w:p>
        </w:tc>
        <w:tc>
          <w:tcPr>
            <w:tcW w:w="800" w:type="pct"/>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Persoana implicată</w:t>
            </w:r>
          </w:p>
        </w:tc>
        <w:tc>
          <w:tcPr>
            <w:tcW w:w="1100" w:type="pct"/>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Denumirea societăţii în care sunt deţinute acţiuni</w:t>
            </w:r>
          </w:p>
        </w:tc>
        <w:tc>
          <w:tcPr>
            <w:tcW w:w="1250" w:type="pct"/>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Statul rezident al societăţii în care sunt deţinute acţiuni</w:t>
            </w:r>
          </w:p>
        </w:tc>
        <w:tc>
          <w:tcPr>
            <w:tcW w:w="1550" w:type="pct"/>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Participarea persoanei implicate la capitalul social al societăţii/drepturile de vot</w:t>
            </w:r>
          </w:p>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w:t>
            </w:r>
          </w:p>
        </w:tc>
      </w:tr>
      <w:tr w:rsidR="00DA486A" w:rsidRPr="00DA486A" w:rsidTr="00DA486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r>
      <w:tr w:rsidR="00DA486A" w:rsidRPr="00DA486A" w:rsidTr="00DA486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r>
      <w:tr w:rsidR="00DA486A" w:rsidRPr="00DA486A" w:rsidTr="00DA486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r>
    </w:tbl>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t>c) deţineri în legătură cu persoanele cu care se află în legături strânse: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1548"/>
        <w:gridCol w:w="2129"/>
        <w:gridCol w:w="2419"/>
        <w:gridCol w:w="2999"/>
      </w:tblGrid>
      <w:tr w:rsidR="00DA486A" w:rsidRPr="00DA486A" w:rsidTr="00DA486A">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Nr. crt.</w:t>
            </w:r>
          </w:p>
        </w:tc>
        <w:tc>
          <w:tcPr>
            <w:tcW w:w="800" w:type="pct"/>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Persoana cu care se află în legături strânse</w:t>
            </w:r>
          </w:p>
        </w:tc>
        <w:tc>
          <w:tcPr>
            <w:tcW w:w="1100" w:type="pct"/>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Denumirea societăţii în care sunt deţinute acţiuni</w:t>
            </w:r>
          </w:p>
        </w:tc>
        <w:tc>
          <w:tcPr>
            <w:tcW w:w="1250" w:type="pct"/>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Statul rezident al societăţii în care sunt deţinute acţiuni</w:t>
            </w:r>
          </w:p>
        </w:tc>
        <w:tc>
          <w:tcPr>
            <w:tcW w:w="1550" w:type="pct"/>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Participarea persoanei cu care se află în legături strânse la capitalul social al societăţii/drepturile de vot</w:t>
            </w:r>
          </w:p>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w:t>
            </w:r>
          </w:p>
        </w:tc>
      </w:tr>
      <w:tr w:rsidR="00DA486A" w:rsidRPr="00DA486A" w:rsidTr="00DA486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r>
      <w:tr w:rsidR="00DA486A" w:rsidRPr="00DA486A" w:rsidTr="00DA486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r>
      <w:tr w:rsidR="00DA486A" w:rsidRPr="00DA486A" w:rsidTr="00DA486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r>
    </w:tbl>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t>Dată şi semnată astăzi, pe propria răspundere, cunoscând că falsul în declaraţii se pedepseşte conform legii.</w:t>
      </w:r>
      <w:r w:rsidRPr="00DA486A">
        <w:rPr>
          <w:rFonts w:ascii="Verdana" w:eastAsia="Times New Roman" w:hAnsi="Verdana" w:cs="Times New Roman"/>
          <w:vanish/>
          <w:sz w:val="17"/>
          <w:szCs w:val="17"/>
          <w:lang w:eastAsia="ro-RO"/>
        </w:rPr>
        <w:br/>
        <w:t>Data ..................</w:t>
      </w:r>
      <w:r w:rsidRPr="00DA486A">
        <w:rPr>
          <w:rFonts w:ascii="Verdana" w:eastAsia="Times New Roman" w:hAnsi="Verdana" w:cs="Times New Roman"/>
          <w:vanish/>
          <w:sz w:val="17"/>
          <w:szCs w:val="17"/>
          <w:lang w:eastAsia="ro-RO"/>
        </w:rPr>
        <w:br/>
        <w:t>Semnătura ....................</w:t>
      </w:r>
      <w:r w:rsidRPr="00DA486A">
        <w:rPr>
          <w:rFonts w:ascii="Verdana" w:eastAsia="Times New Roman" w:hAnsi="Verdana" w:cs="Times New Roman"/>
          <w:vanish/>
          <w:sz w:val="17"/>
          <w:szCs w:val="17"/>
          <w:lang w:eastAsia="ro-RO"/>
        </w:rPr>
        <w:br/>
        <w:t>_____</w:t>
      </w:r>
      <w:r w:rsidRPr="00DA486A">
        <w:rPr>
          <w:rFonts w:ascii="Verdana" w:eastAsia="Times New Roman" w:hAnsi="Verdana" w:cs="Times New Roman"/>
          <w:vanish/>
          <w:sz w:val="17"/>
          <w:szCs w:val="17"/>
          <w:lang w:eastAsia="ro-RO"/>
        </w:rPr>
        <w:br/>
      </w:r>
      <w:r w:rsidRPr="00DA486A">
        <w:rPr>
          <w:rFonts w:ascii="Verdana" w:eastAsia="Times New Roman" w:hAnsi="Verdana" w:cs="Times New Roman"/>
          <w:vanish/>
          <w:sz w:val="17"/>
          <w:szCs w:val="17"/>
          <w:vertAlign w:val="superscript"/>
          <w:lang w:eastAsia="ro-RO"/>
        </w:rPr>
        <w:t>1</w:t>
      </w:r>
      <w:r w:rsidRPr="00DA486A">
        <w:rPr>
          <w:rFonts w:ascii="Verdana" w:eastAsia="Times New Roman" w:hAnsi="Verdana" w:cs="Times New Roman"/>
          <w:vanish/>
          <w:sz w:val="17"/>
          <w:szCs w:val="17"/>
          <w:lang w:eastAsia="ro-RO"/>
        </w:rPr>
        <w:t xml:space="preserve"> Se completează BI pentru buletin de identitate, CI pentru carte de identitate sau PAS pentru paşaport, în cazul persoanelor fizice străine.</w:t>
      </w:r>
      <w:r w:rsidRPr="00DA486A">
        <w:rPr>
          <w:rFonts w:ascii="Verdana" w:eastAsia="Times New Roman" w:hAnsi="Verdana" w:cs="Times New Roman"/>
          <w:vanish/>
          <w:sz w:val="17"/>
          <w:szCs w:val="17"/>
          <w:lang w:eastAsia="ro-RO"/>
        </w:rPr>
        <w:br/>
      </w:r>
      <w:r w:rsidRPr="00DA486A">
        <w:rPr>
          <w:rFonts w:ascii="Verdana" w:eastAsia="Times New Roman" w:hAnsi="Verdana" w:cs="Times New Roman"/>
          <w:vanish/>
          <w:sz w:val="17"/>
          <w:szCs w:val="17"/>
          <w:vertAlign w:val="superscript"/>
          <w:lang w:eastAsia="ro-RO"/>
        </w:rPr>
        <w:t>2</w:t>
      </w:r>
      <w:r w:rsidRPr="00DA486A">
        <w:rPr>
          <w:rFonts w:ascii="Verdana" w:eastAsia="Times New Roman" w:hAnsi="Verdana" w:cs="Times New Roman"/>
          <w:vanish/>
          <w:sz w:val="17"/>
          <w:szCs w:val="17"/>
          <w:lang w:eastAsia="ro-RO"/>
        </w:rPr>
        <w:t xml:space="preserve"> Se completează numele persoanei juridice care are calitatea de acţionar ce deţine 5% din drepturile de vot ale operatorului de piaţă.</w:t>
      </w:r>
      <w:r w:rsidRPr="00DA486A">
        <w:rPr>
          <w:rFonts w:ascii="Verdana" w:eastAsia="Times New Roman" w:hAnsi="Verdana" w:cs="Times New Roman"/>
          <w:vanish/>
          <w:sz w:val="17"/>
          <w:szCs w:val="17"/>
          <w:lang w:eastAsia="ro-RO"/>
        </w:rPr>
        <w:br/>
      </w:r>
      <w:r w:rsidRPr="00DA486A">
        <w:rPr>
          <w:rFonts w:ascii="Verdana" w:eastAsia="Times New Roman" w:hAnsi="Verdana" w:cs="Times New Roman"/>
          <w:vanish/>
          <w:sz w:val="17"/>
          <w:szCs w:val="17"/>
          <w:vertAlign w:val="superscript"/>
          <w:lang w:eastAsia="ro-RO"/>
        </w:rPr>
        <w:t>3</w:t>
      </w:r>
      <w:r w:rsidRPr="00DA486A">
        <w:rPr>
          <w:rFonts w:ascii="Verdana" w:eastAsia="Times New Roman" w:hAnsi="Verdana" w:cs="Times New Roman"/>
          <w:vanish/>
          <w:sz w:val="17"/>
          <w:szCs w:val="17"/>
          <w:lang w:eastAsia="ro-RO"/>
        </w:rPr>
        <w:t xml:space="preserve"> Se completează denumirea operatorului de piaţă.</w:t>
      </w:r>
    </w:p>
    <w:p w:rsidR="00DA486A" w:rsidRPr="00DA486A" w:rsidRDefault="00DA486A" w:rsidP="00DA486A">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DA486A">
        <w:rPr>
          <w:rFonts w:ascii="Verdana" w:eastAsia="Times New Roman" w:hAnsi="Verdana" w:cs="Times New Roman"/>
          <w:b/>
          <w:bCs/>
          <w:i/>
          <w:iCs/>
          <w:vanish/>
          <w:sz w:val="24"/>
          <w:szCs w:val="24"/>
          <w:lang w:eastAsia="ro-RO"/>
        </w:rPr>
        <w:t>ANEXA Nr. 1</w:t>
      </w:r>
      <w:r w:rsidRPr="00DA486A">
        <w:rPr>
          <w:rFonts w:ascii="Verdana" w:eastAsia="Times New Roman" w:hAnsi="Verdana" w:cs="Times New Roman"/>
          <w:b/>
          <w:bCs/>
          <w:i/>
          <w:iCs/>
          <w:vanish/>
          <w:sz w:val="24"/>
          <w:szCs w:val="24"/>
          <w:vertAlign w:val="superscript"/>
          <w:lang w:eastAsia="ro-RO"/>
        </w:rPr>
        <w:t>E</w:t>
      </w:r>
      <w:r w:rsidRPr="00DA486A">
        <w:rPr>
          <w:rFonts w:ascii="Verdana" w:eastAsia="Times New Roman" w:hAnsi="Verdana" w:cs="Times New Roman"/>
          <w:b/>
          <w:bCs/>
          <w:i/>
          <w:iCs/>
          <w:vanish/>
          <w:sz w:val="24"/>
          <w:szCs w:val="24"/>
          <w:lang w:eastAsia="ro-RO"/>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2129"/>
        <w:gridCol w:w="1161"/>
        <w:gridCol w:w="1838"/>
        <w:gridCol w:w="1161"/>
        <w:gridCol w:w="1258"/>
        <w:gridCol w:w="1548"/>
      </w:tblGrid>
      <w:tr w:rsidR="00DA486A" w:rsidRPr="00DA486A" w:rsidTr="00DA486A">
        <w:trPr>
          <w:tblCellSpacing w:w="0" w:type="dxa"/>
        </w:trPr>
        <w:tc>
          <w:tcPr>
            <w:tcW w:w="140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before="30" w:after="3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PAGINA 1/1</w:t>
            </w:r>
          </w:p>
        </w:tc>
        <w:tc>
          <w:tcPr>
            <w:tcW w:w="3600" w:type="pct"/>
            <w:gridSpan w:val="5"/>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LISTA CUPRINZÂND STRUCTURA ACŢIONARIATULUI OPERATORULUI DE PIAŢĂ</w:t>
            </w:r>
          </w:p>
        </w:tc>
      </w:tr>
      <w:tr w:rsidR="00DA486A" w:rsidRPr="00DA486A" w:rsidTr="00DA486A">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DATE DESPRE ACŢIONARII OPERATORULUI DE PIAŢĂ Persoane fizice/juridice</w:t>
            </w:r>
          </w:p>
        </w:tc>
      </w:tr>
      <w:tr w:rsidR="00DA486A" w:rsidRPr="00DA486A" w:rsidTr="00DA486A">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Nr. crt.</w:t>
            </w:r>
          </w:p>
        </w:tc>
        <w:tc>
          <w:tcPr>
            <w:tcW w:w="1100" w:type="pct"/>
            <w:vMerge w:val="restart"/>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ACŢIONARI</w:t>
            </w:r>
          </w:p>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Nume şi prenume/ Denumirea societăţii</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Statul de rezidenţă</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Autoritatea competentă de supraveghere</w:t>
            </w:r>
            <w:r w:rsidRPr="00DA486A">
              <w:rPr>
                <w:rFonts w:ascii="Verdana" w:eastAsia="Times New Roman" w:hAnsi="Verdana" w:cs="Times New Roman"/>
                <w:color w:val="000000"/>
                <w:sz w:val="16"/>
                <w:szCs w:val="16"/>
                <w:vertAlign w:val="superscript"/>
                <w:lang w:eastAsia="ro-RO"/>
              </w:rPr>
              <w:t>1</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Deţinere</w:t>
            </w: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Codul numeric personal/ Codul unic de înregistrare</w:t>
            </w:r>
            <w:r w:rsidRPr="00DA486A">
              <w:rPr>
                <w:rFonts w:ascii="Verdana" w:eastAsia="Times New Roman" w:hAnsi="Verdana" w:cs="Times New Roman"/>
                <w:color w:val="000000"/>
                <w:sz w:val="16"/>
                <w:szCs w:val="16"/>
                <w:vertAlign w:val="superscript"/>
                <w:lang w:eastAsia="ro-RO"/>
              </w:rPr>
              <w:t>2</w:t>
            </w:r>
          </w:p>
        </w:tc>
      </w:tr>
      <w:tr w:rsidR="00DA486A" w:rsidRPr="00DA486A" w:rsidTr="00DA486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rPr>
                <w:rFonts w:ascii="Verdana" w:eastAsia="Times New Roman" w:hAnsi="Verdana" w:cs="Times New Roman"/>
                <w:color w:val="000000"/>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Nr. acţiuni</w:t>
            </w:r>
          </w:p>
        </w:tc>
        <w:tc>
          <w:tcPr>
            <w:tcW w:w="600" w:type="pct"/>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Procent din capitalul social</w:t>
            </w:r>
          </w:p>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rPr>
                <w:rFonts w:ascii="Verdana" w:eastAsia="Times New Roman" w:hAnsi="Verdana" w:cs="Times New Roman"/>
                <w:color w:val="000000"/>
                <w:sz w:val="16"/>
                <w:szCs w:val="16"/>
                <w:lang w:eastAsia="ro-RO"/>
              </w:rPr>
            </w:pPr>
          </w:p>
        </w:tc>
      </w:tr>
      <w:tr w:rsidR="00DA486A" w:rsidRPr="00DA486A" w:rsidTr="00DA486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9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r>
      <w:tr w:rsidR="00DA486A" w:rsidRPr="00DA486A" w:rsidTr="00DA486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9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r>
      <w:tr w:rsidR="00DA486A" w:rsidRPr="00DA486A" w:rsidTr="00DA486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9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r>
      <w:tr w:rsidR="00DA486A" w:rsidRPr="00DA486A" w:rsidTr="00DA486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9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r>
      <w:tr w:rsidR="00DA486A" w:rsidRPr="00DA486A" w:rsidTr="00DA486A">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Numele şi prenumele reprezentantului legal: .........................................</w:t>
            </w:r>
          </w:p>
        </w:tc>
      </w:tr>
      <w:tr w:rsidR="00DA486A" w:rsidRPr="00DA486A" w:rsidTr="00DA486A">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Semnătura reprezentantului legal: .........................................................</w:t>
            </w:r>
          </w:p>
        </w:tc>
      </w:tr>
      <w:tr w:rsidR="00DA486A" w:rsidRPr="00DA486A" w:rsidTr="00DA486A">
        <w:trPr>
          <w:tblCellSpacing w:w="0" w:type="dxa"/>
        </w:trPr>
        <w:tc>
          <w:tcPr>
            <w:tcW w:w="140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Data:</w:t>
            </w:r>
          </w:p>
        </w:tc>
        <w:tc>
          <w:tcPr>
            <w:tcW w:w="3600" w:type="pct"/>
            <w:gridSpan w:val="5"/>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Ştampila societăţii</w:t>
            </w:r>
          </w:p>
        </w:tc>
      </w:tr>
    </w:tbl>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t>NOTĂ:</w:t>
      </w:r>
      <w:r w:rsidRPr="00DA486A">
        <w:rPr>
          <w:rFonts w:ascii="Verdana" w:eastAsia="Times New Roman" w:hAnsi="Verdana" w:cs="Times New Roman"/>
          <w:vanish/>
          <w:sz w:val="17"/>
          <w:szCs w:val="17"/>
          <w:lang w:eastAsia="ro-RO"/>
        </w:rPr>
        <w:br/>
        <w:t>Dacă o pagină nu este suficientă, completările se vor face pe o pagină separată, cu semnătura reprezentantului legal şi ştampila societăţii.</w:t>
      </w:r>
      <w:r w:rsidRPr="00DA486A">
        <w:rPr>
          <w:rFonts w:ascii="Verdana" w:eastAsia="Times New Roman" w:hAnsi="Verdana" w:cs="Times New Roman"/>
          <w:vanish/>
          <w:sz w:val="17"/>
          <w:szCs w:val="17"/>
          <w:lang w:eastAsia="ro-RO"/>
        </w:rPr>
        <w:br/>
      </w:r>
      <w:r w:rsidRPr="00DA486A">
        <w:rPr>
          <w:rFonts w:ascii="Verdana" w:eastAsia="Times New Roman" w:hAnsi="Verdana" w:cs="Times New Roman"/>
          <w:vanish/>
          <w:sz w:val="17"/>
          <w:szCs w:val="17"/>
          <w:vertAlign w:val="superscript"/>
          <w:lang w:eastAsia="ro-RO"/>
        </w:rPr>
        <w:t>1</w:t>
      </w:r>
      <w:r w:rsidRPr="00DA486A">
        <w:rPr>
          <w:rFonts w:ascii="Verdana" w:eastAsia="Times New Roman" w:hAnsi="Verdana" w:cs="Times New Roman"/>
          <w:vanish/>
          <w:sz w:val="17"/>
          <w:szCs w:val="17"/>
          <w:lang w:eastAsia="ro-RO"/>
        </w:rPr>
        <w:t xml:space="preserve"> Se completează numai pentru persoanele juridice denumirea autorităţii de supraveghere din statul de origine împreună cu datele necesare contactării acesteia (adresa completă, nr. telefon, fax, e-mail).</w:t>
      </w:r>
      <w:r w:rsidRPr="00DA486A">
        <w:rPr>
          <w:rFonts w:ascii="Verdana" w:eastAsia="Times New Roman" w:hAnsi="Verdana" w:cs="Times New Roman"/>
          <w:vanish/>
          <w:sz w:val="17"/>
          <w:szCs w:val="17"/>
          <w:lang w:eastAsia="ro-RO"/>
        </w:rPr>
        <w:br/>
      </w:r>
      <w:r w:rsidRPr="00DA486A">
        <w:rPr>
          <w:rFonts w:ascii="Verdana" w:eastAsia="Times New Roman" w:hAnsi="Verdana" w:cs="Times New Roman"/>
          <w:vanish/>
          <w:sz w:val="17"/>
          <w:szCs w:val="17"/>
          <w:vertAlign w:val="superscript"/>
          <w:lang w:eastAsia="ro-RO"/>
        </w:rPr>
        <w:t>2</w:t>
      </w:r>
      <w:r w:rsidRPr="00DA486A">
        <w:rPr>
          <w:rFonts w:ascii="Verdana" w:eastAsia="Times New Roman" w:hAnsi="Verdana" w:cs="Times New Roman"/>
          <w:vanish/>
          <w:sz w:val="17"/>
          <w:szCs w:val="17"/>
          <w:lang w:eastAsia="ro-RO"/>
        </w:rPr>
        <w:t xml:space="preserve"> Pentru persoanele fizice şi juridice străine se va completa, după caz, seria şi numărul paşaportului sau numărul de înregistrare la instituţia similară Oficiului Registrului Comerţului din statul de origine.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30" w:name="do|ttIV|caI|siI|ar125"/>
      <w:r>
        <w:rPr>
          <w:rFonts w:ascii="Verdana" w:eastAsia="Times New Roman" w:hAnsi="Verdana" w:cs="Times New Roman"/>
          <w:b/>
          <w:bCs/>
          <w:noProof/>
          <w:color w:val="333399"/>
          <w:lang w:eastAsia="ro-RO"/>
        </w:rPr>
        <w:drawing>
          <wp:inline distT="0" distB="0" distL="0" distR="0">
            <wp:extent cx="95250" cy="95250"/>
            <wp:effectExtent l="0" t="0" r="0" b="0"/>
            <wp:docPr id="538" name="Imagine 53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I|ar12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0"/>
      <w:r w:rsidRPr="00DA486A">
        <w:rPr>
          <w:rFonts w:ascii="Verdana" w:eastAsia="Times New Roman" w:hAnsi="Verdana" w:cs="Times New Roman"/>
          <w:b/>
          <w:bCs/>
          <w:color w:val="0000AF"/>
          <w:lang w:eastAsia="ro-RO"/>
        </w:rPr>
        <w:t>Art. 125</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37" name="Imagine 53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03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125 din titlul IV, capitolul I, sectiunea I reglementat de Art. 6 din titlul II, capitolul 1 din </w:t>
      </w:r>
      <w:hyperlink r:id="rId260" w:anchor="do|ttii|ca1|ar6"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831" w:name="do|ttIV|caI|siI|ar125|pa1:497"/>
      <w:bookmarkEnd w:id="831"/>
      <w:r w:rsidRPr="00DA486A">
        <w:rPr>
          <w:rFonts w:ascii="Verdana" w:eastAsia="Times New Roman" w:hAnsi="Verdana" w:cs="Times New Roman"/>
          <w:strike/>
          <w:vanish/>
          <w:color w:val="DC143C"/>
          <w:lang w:eastAsia="ro-RO"/>
        </w:rPr>
        <w:t>O piaţă reglementată este un sistem pentru tranzacţionarea instrumentelor financiare, aşa cum au fost definite la art. 2 alin. (1) pct. 11 şi care: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832" w:name="do|ttIV|caI|siI|ar125|lia:498"/>
      <w:bookmarkEnd w:id="832"/>
      <w:r w:rsidRPr="00DA486A">
        <w:rPr>
          <w:rFonts w:ascii="Verdana" w:eastAsia="Times New Roman" w:hAnsi="Verdana" w:cs="Times New Roman"/>
          <w:b/>
          <w:bCs/>
          <w:strike/>
          <w:vanish/>
          <w:color w:val="DC143C"/>
          <w:lang w:eastAsia="ro-RO"/>
        </w:rPr>
        <w:t>a)</w:t>
      </w:r>
      <w:r w:rsidRPr="00DA486A">
        <w:rPr>
          <w:rFonts w:ascii="Verdana" w:eastAsia="Times New Roman" w:hAnsi="Verdana" w:cs="Times New Roman"/>
          <w:strike/>
          <w:vanish/>
          <w:color w:val="DC143C"/>
          <w:lang w:eastAsia="ro-RO"/>
        </w:rPr>
        <w:t>funcţionează regulat;</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833" w:name="do|ttIV|caI|siI|ar125|lib:499"/>
      <w:bookmarkEnd w:id="833"/>
      <w:r w:rsidRPr="00DA486A">
        <w:rPr>
          <w:rFonts w:ascii="Verdana" w:eastAsia="Times New Roman" w:hAnsi="Verdana" w:cs="Times New Roman"/>
          <w:b/>
          <w:bCs/>
          <w:strike/>
          <w:vanish/>
          <w:color w:val="DC143C"/>
          <w:lang w:eastAsia="ro-RO"/>
        </w:rPr>
        <w:t>b)</w:t>
      </w:r>
      <w:r w:rsidRPr="00DA486A">
        <w:rPr>
          <w:rFonts w:ascii="Verdana" w:eastAsia="Times New Roman" w:hAnsi="Verdana" w:cs="Times New Roman"/>
          <w:strike/>
          <w:vanish/>
          <w:color w:val="DC143C"/>
          <w:lang w:eastAsia="ro-RO"/>
        </w:rPr>
        <w:t>este caracterizată de faptul că reglementările emise şi supuse aprobării C.N.V.M. definesc condiţiile de funcţionare, de acces pe piaţă, condiţiile de admitere la tranzacţionare a unui instrument financiar;</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834" w:name="do|ttIV|caI|siI|ar125|lic:500"/>
      <w:bookmarkEnd w:id="834"/>
      <w:r w:rsidRPr="00DA486A">
        <w:rPr>
          <w:rFonts w:ascii="Verdana" w:eastAsia="Times New Roman" w:hAnsi="Verdana" w:cs="Times New Roman"/>
          <w:b/>
          <w:bCs/>
          <w:strike/>
          <w:vanish/>
          <w:color w:val="DC143C"/>
          <w:lang w:eastAsia="ro-RO"/>
        </w:rPr>
        <w:t>c)</w:t>
      </w:r>
      <w:r w:rsidRPr="00DA486A">
        <w:rPr>
          <w:rFonts w:ascii="Verdana" w:eastAsia="Times New Roman" w:hAnsi="Verdana" w:cs="Times New Roman"/>
          <w:strike/>
          <w:vanish/>
          <w:color w:val="DC143C"/>
          <w:lang w:eastAsia="ro-RO"/>
        </w:rPr>
        <w:t>respectă cerinţele de raportare şi transparenţă în vederea asigurării protecţiei investitorilor stabilite de prezenta lege, precum şi reglementările emise de C.N.V.M., în conformitate cu legislaţia comunitară.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35" w:name="do|ttIV|caI|siI|ar125|pa1"/>
      <w:bookmarkEnd w:id="835"/>
      <w:r w:rsidRPr="00DA486A">
        <w:rPr>
          <w:rFonts w:ascii="Verdana" w:eastAsia="Times New Roman" w:hAnsi="Verdana" w:cs="Times New Roman"/>
          <w:shd w:val="clear" w:color="auto" w:fill="D3D3D3"/>
          <w:lang w:eastAsia="ro-RO"/>
        </w:rPr>
        <w:t xml:space="preserve">O piaţă reglementată este un sistem pentru tranzacţionarea instrumentelor financiare, astfel cum au fost definite la art. 2 alin. (1) pct. 11, şi a certificatelor de emisii de gaze cu efect de seră, definite potrivit prevederilor Hotărârii Guvernului nr. </w:t>
      </w:r>
      <w:hyperlink r:id="rId261" w:history="1">
        <w:r w:rsidRPr="00DA486A">
          <w:rPr>
            <w:rFonts w:ascii="Verdana" w:eastAsia="Times New Roman" w:hAnsi="Verdana" w:cs="Times New Roman"/>
            <w:b/>
            <w:bCs/>
            <w:color w:val="333399"/>
            <w:u w:val="single"/>
            <w:shd w:val="clear" w:color="auto" w:fill="D3D3D3"/>
            <w:lang w:eastAsia="ro-RO"/>
          </w:rPr>
          <w:t>780/2006</w:t>
        </w:r>
      </w:hyperlink>
      <w:r w:rsidRPr="00DA486A">
        <w:rPr>
          <w:rFonts w:ascii="Verdana" w:eastAsia="Times New Roman" w:hAnsi="Verdana" w:cs="Times New Roman"/>
          <w:shd w:val="clear" w:color="auto" w:fill="D3D3D3"/>
          <w:lang w:eastAsia="ro-RO"/>
        </w:rPr>
        <w:t xml:space="preserve"> privind stabilirea schemei de comercializare a certificatelor de emisii de gaze cu efect de seră, cu modificările şi completările ulterioare, precum şi pentru licitaţiile de certificate de emisii de gaze cu efect de seră realizate în conformitate cu legislaţia europeană în vigoare şi care: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36" w:name="do|ttIV|caI|siI|ar125|lia"/>
      <w:bookmarkEnd w:id="836"/>
      <w:r w:rsidRPr="00DA486A">
        <w:rPr>
          <w:rFonts w:ascii="Verdana" w:eastAsia="Times New Roman" w:hAnsi="Verdana" w:cs="Times New Roman"/>
          <w:b/>
          <w:bCs/>
          <w:color w:val="8F0000"/>
          <w:shd w:val="clear" w:color="auto" w:fill="D3D3D3"/>
          <w:lang w:eastAsia="ro-RO"/>
        </w:rPr>
        <w:t>a)</w:t>
      </w:r>
      <w:r w:rsidRPr="00DA486A">
        <w:rPr>
          <w:rFonts w:ascii="Verdana" w:eastAsia="Times New Roman" w:hAnsi="Verdana" w:cs="Times New Roman"/>
          <w:shd w:val="clear" w:color="auto" w:fill="D3D3D3"/>
          <w:lang w:eastAsia="ro-RO"/>
        </w:rPr>
        <w:t>funcţionează regulat;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37" w:name="do|ttIV|caI|siI|ar125|lib"/>
      <w:bookmarkEnd w:id="837"/>
      <w:r w:rsidRPr="00DA486A">
        <w:rPr>
          <w:rFonts w:ascii="Verdana" w:eastAsia="Times New Roman" w:hAnsi="Verdana" w:cs="Times New Roman"/>
          <w:b/>
          <w:bCs/>
          <w:color w:val="8F0000"/>
          <w:shd w:val="clear" w:color="auto" w:fill="D3D3D3"/>
          <w:lang w:eastAsia="ro-RO"/>
        </w:rPr>
        <w:t>b)</w:t>
      </w:r>
      <w:r w:rsidRPr="00DA486A">
        <w:rPr>
          <w:rFonts w:ascii="Verdana" w:eastAsia="Times New Roman" w:hAnsi="Verdana" w:cs="Times New Roman"/>
          <w:shd w:val="clear" w:color="auto" w:fill="D3D3D3"/>
          <w:lang w:eastAsia="ro-RO"/>
        </w:rPr>
        <w:t>este caracterizată de faptul că reglementările emise şi supuse aprobării C.N.V.M. definesc condiţiile de funcţionare, de acces pe piaţă, condiţiile de admitere la tranzacţionare a unui instrument financiar şi a certificatelor de emisii de gaze cu efect de seră;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38" w:name="do|ttIV|caI|siI|ar125|lic"/>
      <w:bookmarkEnd w:id="838"/>
      <w:r w:rsidRPr="00DA486A">
        <w:rPr>
          <w:rFonts w:ascii="Verdana" w:eastAsia="Times New Roman" w:hAnsi="Verdana" w:cs="Times New Roman"/>
          <w:b/>
          <w:bCs/>
          <w:color w:val="8F0000"/>
          <w:shd w:val="clear" w:color="auto" w:fill="D3D3D3"/>
          <w:lang w:eastAsia="ro-RO"/>
        </w:rPr>
        <w:t>c)</w:t>
      </w:r>
      <w:r w:rsidRPr="00DA486A">
        <w:rPr>
          <w:rFonts w:ascii="Verdana" w:eastAsia="Times New Roman" w:hAnsi="Verdana" w:cs="Times New Roman"/>
          <w:shd w:val="clear" w:color="auto" w:fill="D3D3D3"/>
          <w:lang w:eastAsia="ro-RO"/>
        </w:rPr>
        <w:t>respectă cerinţele de raportare şi transparenţă în vederea asigurării protecţiei investitorilor stabilite de prezenta lege, precum şi reglementările emise de C.N.V.M., potrivit legislaţiei europene.</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36" name="Imagine 53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302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18-oct-2012 Art. 125 din titlul IV, capitolul I, sectiunea I modificat de Art. 1, punctul 2. din </w:t>
      </w:r>
      <w:hyperlink r:id="rId262" w:anchor="do|ar1|pt2" w:history="1">
        <w:r w:rsidRPr="00DA486A">
          <w:rPr>
            <w:rFonts w:ascii="Verdana" w:eastAsia="Times New Roman" w:hAnsi="Verdana" w:cs="Times New Roman"/>
            <w:b/>
            <w:bCs/>
            <w:i/>
            <w:iCs/>
            <w:color w:val="333399"/>
            <w:sz w:val="18"/>
            <w:szCs w:val="18"/>
            <w:u w:val="single"/>
            <w:shd w:val="clear" w:color="auto" w:fill="FFFFFF"/>
            <w:lang w:eastAsia="ro-RO"/>
          </w:rPr>
          <w:t>Legea 167/2012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263" w:anchor="do|ttii|ca1|ar6" w:history="1">
        <w:r w:rsidRPr="00DA486A">
          <w:rPr>
            <w:rFonts w:ascii="Verdana" w:eastAsia="Times New Roman" w:hAnsi="Verdana" w:cs="Times New Roman"/>
            <w:b/>
            <w:bCs/>
            <w:vanish/>
            <w:color w:val="CD5C5C"/>
            <w:sz w:val="17"/>
            <w:szCs w:val="17"/>
            <w:u w:val="single"/>
            <w:lang w:eastAsia="ro-RO"/>
          </w:rPr>
          <w:t>prevederi din Art. 6 din titlul II, capitolul 1 (Regulamentul 2/2006) la data 14-mar-2006 pentru Art. 125 din titlul IV, capitolul I, sectiunea 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6</w:t>
      </w:r>
      <w:r w:rsidRPr="00DA486A">
        <w:rPr>
          <w:rFonts w:ascii="Verdana" w:eastAsia="Times New Roman" w:hAnsi="Verdana" w:cs="Times New Roman"/>
          <w:vanish/>
          <w:sz w:val="17"/>
          <w:szCs w:val="17"/>
          <w:lang w:eastAsia="ro-RO"/>
        </w:rPr>
        <w:br/>
        <w:t>(1) În cazul în care un operator de piaţă intenţionează să administreze şi alte tipuri de pieţe reglementate decât cea/cele autorizată/autorizate de C.N.V.M. la momentul acordării autorizaţiei de funcţionare, C.N.V.M. va decide cu privire la autorizarea pieţei/pieţelor reglementate, în termen de maximum 60 de zile de la data depunerii cererii, însoţită de următoarele documente:</w:t>
      </w:r>
      <w:r w:rsidRPr="00DA486A">
        <w:rPr>
          <w:rFonts w:ascii="Verdana" w:eastAsia="Times New Roman" w:hAnsi="Verdana" w:cs="Times New Roman"/>
          <w:vanish/>
          <w:sz w:val="17"/>
          <w:szCs w:val="17"/>
          <w:lang w:eastAsia="ro-RO"/>
        </w:rPr>
        <w:br/>
        <w:t>a) hotărârea organului statutar al operatorului de piaţă privind înfiinţarea pieţei reglementate;</w:t>
      </w:r>
      <w:r w:rsidRPr="00DA486A">
        <w:rPr>
          <w:rFonts w:ascii="Verdana" w:eastAsia="Times New Roman" w:hAnsi="Verdana" w:cs="Times New Roman"/>
          <w:vanish/>
          <w:sz w:val="17"/>
          <w:szCs w:val="17"/>
          <w:lang w:eastAsia="ro-RO"/>
        </w:rPr>
        <w:br/>
        <w:t xml:space="preserve">b) reglementările proprii ce stabilesc modul de organizare şi funcţionare a pieţei/pieţelor reglementate, în conformitate cu prevederile art. 134 alin. (1) şi (2) din Legea nr. </w:t>
      </w:r>
      <w:hyperlink r:id="rId264"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cu modificările şi completările ulterioare, şi ale prezentului regulament;</w:t>
      </w:r>
      <w:r w:rsidRPr="00DA486A">
        <w:rPr>
          <w:rFonts w:ascii="Verdana" w:eastAsia="Times New Roman" w:hAnsi="Verdana" w:cs="Times New Roman"/>
          <w:vanish/>
          <w:sz w:val="17"/>
          <w:szCs w:val="17"/>
          <w:lang w:eastAsia="ro-RO"/>
        </w:rPr>
        <w:br/>
        <w:t>c) dovada achitării în contul C.N.V.M. a tarifului pentru obţinerea autorizaţiei pieţei reglementate.</w:t>
      </w:r>
      <w:r w:rsidRPr="00DA486A">
        <w:rPr>
          <w:rFonts w:ascii="Verdana" w:eastAsia="Times New Roman" w:hAnsi="Verdana" w:cs="Times New Roman"/>
          <w:vanish/>
          <w:sz w:val="17"/>
          <w:szCs w:val="17"/>
          <w:lang w:eastAsia="ro-RO"/>
        </w:rPr>
        <w:br/>
        <w:t>(2) Prin tip de piaţă reglementată se înţelege piaţa caracterizată fie prin diferite tehnici şi reguli de tranzacţionare, fie prin tipul de instrumente financiare admise la tranzacţionare (acţiuni şi alte valori mobiliare asimilabile acţiunilor, obligaţiuni, titluri de stat, instrumente financiare derivate etc.).</w:t>
      </w:r>
      <w:r w:rsidRPr="00DA486A">
        <w:rPr>
          <w:rFonts w:ascii="Verdana" w:eastAsia="Times New Roman" w:hAnsi="Verdana" w:cs="Times New Roman"/>
          <w:vanish/>
          <w:sz w:val="17"/>
          <w:szCs w:val="17"/>
          <w:lang w:eastAsia="ro-RO"/>
        </w:rPr>
        <w:br/>
        <w:t>(3) Reglementările fiecărei pieţe reglementate trebuie să fie disponibile pe pagina de Internet a operatorului de piaţă, în limbile română şi engleză, în termen de maximum 30 de zile de la data autorizării pieţei reglementate şi cu minimum 5 zile lucrătoare înainte de începerea tranzacţiilor în acea piaţă.</w:t>
      </w:r>
      <w:r w:rsidRPr="00DA486A">
        <w:rPr>
          <w:rFonts w:ascii="Verdana" w:eastAsia="Times New Roman" w:hAnsi="Verdana" w:cs="Times New Roman"/>
          <w:vanish/>
          <w:sz w:val="17"/>
          <w:szCs w:val="17"/>
          <w:lang w:eastAsia="ro-RO"/>
        </w:rPr>
        <w:br/>
        <w:t>(4) Operatorul de piaţă trebuie să notifice imediat participanţilor la piaţă amendamentele aduse reglementărilor, după aprobarea lor de către C.N.V.M., precum şi informaţii în legătură cu evenimentele probabile, transmiţându-le prin e-mail, fax sau direct în sistem. Prin participanţi se înţelege intermediarii şi traderii care au acces la tranzacţionare în cadrul pieţei reglementate.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39" w:name="do|ttIV|caI|si2"/>
      <w:r>
        <w:rPr>
          <w:rFonts w:ascii="Verdana" w:eastAsia="Times New Roman" w:hAnsi="Verdana" w:cs="Times New Roman"/>
          <w:b/>
          <w:bCs/>
          <w:noProof/>
          <w:color w:val="333399"/>
          <w:lang w:eastAsia="ro-RO"/>
        </w:rPr>
        <w:drawing>
          <wp:inline distT="0" distB="0" distL="0" distR="0">
            <wp:extent cx="95250" cy="95250"/>
            <wp:effectExtent l="0" t="0" r="0" b="0"/>
            <wp:docPr id="535" name="Imagine 53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9"/>
      <w:r w:rsidRPr="00DA486A">
        <w:rPr>
          <w:rFonts w:ascii="Verdana" w:eastAsia="Times New Roman" w:hAnsi="Verdana" w:cs="Times New Roman"/>
          <w:b/>
          <w:bCs/>
          <w:sz w:val="24"/>
          <w:szCs w:val="24"/>
          <w:lang w:eastAsia="ro-RO"/>
        </w:rPr>
        <w:t>SECŢIUNEA 2:</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Autorizarea, funcţionarea şi retragerea autorizaţiei operatorilor de piaţă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40" w:name="do|ttIV|caI|si2|ar126"/>
      <w:r>
        <w:rPr>
          <w:rFonts w:ascii="Verdana" w:eastAsia="Times New Roman" w:hAnsi="Verdana" w:cs="Times New Roman"/>
          <w:b/>
          <w:bCs/>
          <w:noProof/>
          <w:color w:val="333399"/>
          <w:lang w:eastAsia="ro-RO"/>
        </w:rPr>
        <w:drawing>
          <wp:inline distT="0" distB="0" distL="0" distR="0">
            <wp:extent cx="95250" cy="95250"/>
            <wp:effectExtent l="0" t="0" r="0" b="0"/>
            <wp:docPr id="534" name="Imagine 53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12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0"/>
      <w:r w:rsidRPr="00DA486A">
        <w:rPr>
          <w:rFonts w:ascii="Verdana" w:eastAsia="Times New Roman" w:hAnsi="Verdana" w:cs="Times New Roman"/>
          <w:b/>
          <w:bCs/>
          <w:color w:val="0000AF"/>
          <w:lang w:eastAsia="ro-RO"/>
        </w:rPr>
        <w:t>Art. 126</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33" name="Imagine 53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03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126 din titlul IV, capitolul I, sectiunea 2 reglementat de Art. 8 din titlul II, capitolul 1, sectiunea 1 din </w:t>
      </w:r>
      <w:hyperlink r:id="rId265" w:anchor="do|ttii|ca1|si1|ar8"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41" w:name="do|ttIV|caI|si2|ar126|al1"/>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532" name="Imagine 53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126|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1"/>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Condiţiile şi documentaţia ce trebuie sa însoţească cererea de autorizare, precum şi procedura de autorizare a operatorului de piaţă vor fi stabilite prin reglementări C.N.V.M. şi se vor referi în principal la: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42" w:name="do|ttIV|caI|si2|ar126|al1|lia"/>
      <w:bookmarkEnd w:id="842"/>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 xml:space="preserve">capitalul social minim al societăţii pe acţiuni şi resursele financiare necesare pentru, desfăşurarea activităţii;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31" name="Imagine 53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03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126, alin. (1), litera A. din titlul IV, capitolul I, sectiunea 2 reglementat de Art. 7 din titlul II, capitolul 1, sectiunea 1 din </w:t>
      </w:r>
      <w:hyperlink r:id="rId266" w:anchor="do|ttii|ca1|si1|ar7"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267" w:anchor="do|ttii|ca1|si1|ar7" w:history="1">
        <w:r w:rsidRPr="00DA486A">
          <w:rPr>
            <w:rFonts w:ascii="Verdana" w:eastAsia="Times New Roman" w:hAnsi="Verdana" w:cs="Times New Roman"/>
            <w:b/>
            <w:bCs/>
            <w:vanish/>
            <w:color w:val="CD5C5C"/>
            <w:sz w:val="17"/>
            <w:szCs w:val="17"/>
            <w:u w:val="single"/>
            <w:lang w:eastAsia="ro-RO"/>
          </w:rPr>
          <w:t>prevederi din Art. 7 din titlul II, capitolul 1, sectiunea 1 (Regulamentul 2/2006) la data 14-mar-2006 pentru Art. 126, alin. (1), litera A. din titlul IV, capitolul I,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7</w:t>
      </w:r>
      <w:r w:rsidRPr="00DA486A">
        <w:rPr>
          <w:rFonts w:ascii="Verdana" w:eastAsia="Times New Roman" w:hAnsi="Verdana" w:cs="Times New Roman"/>
          <w:vanish/>
          <w:sz w:val="17"/>
          <w:szCs w:val="17"/>
          <w:lang w:eastAsia="ro-RO"/>
        </w:rPr>
        <w:br/>
        <w:t>(1) Operatorul de piaţă trebuie să dispună la momentul autorizării şi să menţină pe parcursul desfăşurării activităţii resursele materiale şi financiare suficiente care să asigure funcţionarea sa ordonată, avându-se în vedere natura şi dimensiunea tranzacţiilor efectuate pe piaţa/pieţele reglementată/reglementate administrată/administrate de acesta, precum şi tipurile şi gradul riscurilor la care este expus.</w:t>
      </w:r>
      <w:r w:rsidRPr="00DA486A">
        <w:rPr>
          <w:rFonts w:ascii="Verdana" w:eastAsia="Times New Roman" w:hAnsi="Verdana" w:cs="Times New Roman"/>
          <w:vanish/>
          <w:sz w:val="17"/>
          <w:szCs w:val="17"/>
          <w:lang w:eastAsia="ro-RO"/>
        </w:rPr>
        <w:br/>
        <w:t>(2) Capitalul social minim al operatorului de piaţă trebuie să reprezinte echivalentul în lei a cel puţin 5 milioane euro, calculat la cursul de referinţă comunicat de Banca Naţională a României la data depunerii cererii de autorizare.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843" w:name="do|ttIV|caI|si2|ar126|al1|lib:501"/>
      <w:bookmarkEnd w:id="843"/>
      <w:r w:rsidRPr="00DA486A">
        <w:rPr>
          <w:rFonts w:ascii="Verdana" w:eastAsia="Times New Roman" w:hAnsi="Verdana" w:cs="Times New Roman"/>
          <w:b/>
          <w:bCs/>
          <w:strike/>
          <w:vanish/>
          <w:color w:val="DC143C"/>
          <w:lang w:eastAsia="ro-RO"/>
        </w:rPr>
        <w:t>b)</w:t>
      </w:r>
      <w:r w:rsidRPr="00DA486A">
        <w:rPr>
          <w:rFonts w:ascii="Verdana" w:eastAsia="Times New Roman" w:hAnsi="Verdana" w:cs="Times New Roman"/>
          <w:strike/>
          <w:vanish/>
          <w:color w:val="DC143C"/>
          <w:lang w:eastAsia="ro-RO"/>
        </w:rPr>
        <w:t>obiectul exclusiv de activitate, constând în administrarea pieţelor reglementate de instrumente financiare precum şi a activităţilor conexe în legătură cu aceasta;</w:t>
      </w:r>
      <w:r w:rsidRPr="00DA486A">
        <w:rPr>
          <w:rFonts w:ascii="Verdana" w:eastAsia="Times New Roman" w:hAnsi="Verdana" w:cs="Times New Roman"/>
          <w:vanish/>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30" name="Imagine 53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04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126, alin. (1), litera B. din titlul IV, capitolul I, sectiunea 2 reglementat de Art. 10 din titlul II, capitolul 1, sectiunea 2 din </w:t>
      </w:r>
      <w:hyperlink r:id="rId268" w:anchor="do|ttii|ca1|si2|ar10"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44" w:name="do|ttIV|caI|si2|ar126|al1|lib"/>
      <w:bookmarkEnd w:id="844"/>
      <w:r w:rsidRPr="00DA486A">
        <w:rPr>
          <w:rFonts w:ascii="Verdana" w:eastAsia="Times New Roman" w:hAnsi="Verdana" w:cs="Times New Roman"/>
          <w:b/>
          <w:bCs/>
          <w:color w:val="8F0000"/>
          <w:shd w:val="clear" w:color="auto" w:fill="D3D3D3"/>
          <w:lang w:eastAsia="ro-RO"/>
        </w:rPr>
        <w:t>b)</w:t>
      </w:r>
      <w:r w:rsidRPr="00DA486A">
        <w:rPr>
          <w:rFonts w:ascii="Verdana" w:eastAsia="Times New Roman" w:hAnsi="Verdana" w:cs="Times New Roman"/>
          <w:shd w:val="clear" w:color="auto" w:fill="D3D3D3"/>
          <w:lang w:eastAsia="ro-RO"/>
        </w:rPr>
        <w:t>obiectul exclusiv de activitate, constând în administrarea pieţelor reglementate, precum şi a activităţilor conexe în legătură cu aceasta;</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29" name="Imagine 52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302_000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18-oct-2012 Art. 126, alin. (1), litera B. din titlul IV, capitolul I, sectiunea 2 modificat de Art. 1, punctul 3. din </w:t>
      </w:r>
      <w:hyperlink r:id="rId269" w:anchor="do|ar1|pt3" w:history="1">
        <w:r w:rsidRPr="00DA486A">
          <w:rPr>
            <w:rFonts w:ascii="Verdana" w:eastAsia="Times New Roman" w:hAnsi="Verdana" w:cs="Times New Roman"/>
            <w:b/>
            <w:bCs/>
            <w:i/>
            <w:iCs/>
            <w:color w:val="333399"/>
            <w:sz w:val="18"/>
            <w:szCs w:val="18"/>
            <w:u w:val="single"/>
            <w:shd w:val="clear" w:color="auto" w:fill="FFFFFF"/>
            <w:lang w:eastAsia="ro-RO"/>
          </w:rPr>
          <w:t>Legea 167/2012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270" w:anchor="do|ttii|ca1|si2|ar10" w:history="1">
        <w:r w:rsidRPr="00DA486A">
          <w:rPr>
            <w:rFonts w:ascii="Verdana" w:eastAsia="Times New Roman" w:hAnsi="Verdana" w:cs="Times New Roman"/>
            <w:b/>
            <w:bCs/>
            <w:vanish/>
            <w:color w:val="CD5C5C"/>
            <w:sz w:val="17"/>
            <w:szCs w:val="17"/>
            <w:u w:val="single"/>
            <w:lang w:eastAsia="ro-RO"/>
          </w:rPr>
          <w:t>prevederi din Art. 10 din titlul II, capitolul 1, sectiunea 2 (Regulamentul 2/2006) la data 14-mar-2006 pentru Art. 126, alin. (1), litera B. din titlul IV, capitolul I,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10</w:t>
      </w:r>
      <w:r w:rsidRPr="00DA486A">
        <w:rPr>
          <w:rFonts w:ascii="Verdana" w:eastAsia="Times New Roman" w:hAnsi="Verdana" w:cs="Times New Roman"/>
          <w:vanish/>
          <w:sz w:val="17"/>
          <w:szCs w:val="17"/>
          <w:lang w:eastAsia="ro-RO"/>
        </w:rPr>
        <w:br/>
        <w:t>Activităţile conexe desfăşurate de operatorul de piaţă în legătură cu obiectul principal de activitate prevăzut la art. 9 sunt:</w:t>
      </w:r>
      <w:r w:rsidRPr="00DA486A">
        <w:rPr>
          <w:rFonts w:ascii="Verdana" w:eastAsia="Times New Roman" w:hAnsi="Verdana" w:cs="Times New Roman"/>
          <w:vanish/>
          <w:sz w:val="17"/>
          <w:szCs w:val="17"/>
          <w:lang w:eastAsia="ro-RO"/>
        </w:rPr>
        <w:br/>
        <w:t>a) realizarea, administrarea, implementarea, întreţinerea, dezvoltarea şi comercializarea de programe pentru calculator, tehnologii informatice şi baze de date referitoare sau aflate în legătură cu activitatea de tranzacţionare, supraveghere, raportare, informare periodică şi continuă, evidenţă, furnizare de informaţii, securizare, având ca obiect instrumente financiare, operaţiuni cu instrumente financiare, emitenţi de instrumente financiare, entităţi care operează pe piaţa de capital;</w:t>
      </w:r>
      <w:r w:rsidRPr="00DA486A">
        <w:rPr>
          <w:rFonts w:ascii="Verdana" w:eastAsia="Times New Roman" w:hAnsi="Verdana" w:cs="Times New Roman"/>
          <w:vanish/>
          <w:sz w:val="17"/>
          <w:szCs w:val="17"/>
          <w:lang w:eastAsia="ro-RO"/>
        </w:rPr>
        <w:br/>
        <w:t>b) servicii de investigare a potenţialului pieţei de capital, acceptarea şi familiarizarea cu produsele, operaţiunile şi instrumentele noi, comportamentul investitorilor faţă de produse şi servicii, servicii de sondare a opiniei publice despre probleme economice, inclusiv analiza statistică a rezultatelor;</w:t>
      </w:r>
      <w:r w:rsidRPr="00DA486A">
        <w:rPr>
          <w:rFonts w:ascii="Verdana" w:eastAsia="Times New Roman" w:hAnsi="Verdana" w:cs="Times New Roman"/>
          <w:vanish/>
          <w:sz w:val="17"/>
          <w:szCs w:val="17"/>
          <w:lang w:eastAsia="ro-RO"/>
        </w:rPr>
        <w:br/>
        <w:t>c) serviciile de publicitate pentru participanţii pieţei reglementate şi pentru emitenţii ale căror instrumente financiare sunt tranzacţionate pe piaţa reglementată, prin mijloace proprii, organizarea de mese rotunde, simpozioane etc.;</w:t>
      </w:r>
      <w:r w:rsidRPr="00DA486A">
        <w:rPr>
          <w:rFonts w:ascii="Verdana" w:eastAsia="Times New Roman" w:hAnsi="Verdana" w:cs="Times New Roman"/>
          <w:vanish/>
          <w:sz w:val="17"/>
          <w:szCs w:val="17"/>
          <w:lang w:eastAsia="ro-RO"/>
        </w:rPr>
        <w:br/>
        <w:t>d) organizarea de cursuri de pregătire profesională şi de calificare a personalului care activează pe pieţele administrate de operatorul de piaţă, realizarea de cursuri, colocvii, seminarii, întruniri, destinate perfecţionării pregătirii profesionale a personalului implicat în prestarea de servicii de investiţii financiare, inclusiv a personalului propriu al operatorului de piaţă, precum şi educării publicului şi a altor categorii de persoane care activează în domeniu, editarea şi comercializarea de materiale în domeniul pieţei de capital;</w:t>
      </w:r>
      <w:r w:rsidRPr="00DA486A">
        <w:rPr>
          <w:rFonts w:ascii="Verdana" w:eastAsia="Times New Roman" w:hAnsi="Verdana" w:cs="Times New Roman"/>
          <w:vanish/>
          <w:sz w:val="17"/>
          <w:szCs w:val="17"/>
          <w:lang w:eastAsia="ro-RO"/>
        </w:rPr>
        <w:br/>
        <w:t>e) administrarea sistemului de arbitraj al operatorului de piaţă;</w:t>
      </w:r>
      <w:r w:rsidRPr="00DA486A">
        <w:rPr>
          <w:rFonts w:ascii="Verdana" w:eastAsia="Times New Roman" w:hAnsi="Verdana" w:cs="Times New Roman"/>
          <w:vanish/>
          <w:sz w:val="17"/>
          <w:szCs w:val="17"/>
          <w:lang w:eastAsia="ro-RO"/>
        </w:rPr>
        <w:br/>
        <w:t xml:space="preserve">f) constituirea şi administrarea sistemelor alternative de tranzacţionare în conformitate cu prevederile titlului IV cap. 2 din Legea nr. </w:t>
      </w:r>
      <w:hyperlink r:id="rId271"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cu modificările şi completările ulterioare, şi ale prezentului regulament.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45" w:name="do|ttIV|caI|si2|ar126|al1|lic"/>
      <w:bookmarkEnd w:id="845"/>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structura acţionariatului, identitatea şi integritatea acţionarilor deţinând 5% din drepturile de vot;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46" w:name="do|ttIV|caI|si2|ar126|al1|lid"/>
      <w:bookmarkEnd w:id="846"/>
      <w:r w:rsidRPr="00DA486A">
        <w:rPr>
          <w:rFonts w:ascii="Verdana" w:eastAsia="Times New Roman" w:hAnsi="Verdana" w:cs="Times New Roman"/>
          <w:b/>
          <w:bCs/>
          <w:color w:val="8F0000"/>
          <w:lang w:eastAsia="ro-RO"/>
        </w:rPr>
        <w:t>d)</w:t>
      </w:r>
      <w:r w:rsidRPr="00DA486A">
        <w:rPr>
          <w:rFonts w:ascii="Verdana" w:eastAsia="Times New Roman" w:hAnsi="Verdana" w:cs="Times New Roman"/>
          <w:lang w:eastAsia="ro-RO"/>
        </w:rPr>
        <w:t>planul de afaceri, structura organizatorică şi regulile de ordine interioară;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47" w:name="do|ttIV|caI|si2|ar126|al1|lie"/>
      <w:bookmarkEnd w:id="847"/>
      <w:r w:rsidRPr="00DA486A">
        <w:rPr>
          <w:rFonts w:ascii="Verdana" w:eastAsia="Times New Roman" w:hAnsi="Verdana" w:cs="Times New Roman"/>
          <w:b/>
          <w:bCs/>
          <w:color w:val="8F0000"/>
          <w:lang w:eastAsia="ro-RO"/>
        </w:rPr>
        <w:t>e)</w:t>
      </w:r>
      <w:r w:rsidRPr="00DA486A">
        <w:rPr>
          <w:rFonts w:ascii="Verdana" w:eastAsia="Times New Roman" w:hAnsi="Verdana" w:cs="Times New Roman"/>
          <w:lang w:eastAsia="ro-RO"/>
        </w:rPr>
        <w:t>condiţiile de calificare şi experienţă profesională ce trebuie îndeplinite de administratori şi de personalul cu funcţii de conducere din cadrul operatorului de piaţă;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48" w:name="do|ttIV|caI|si2|ar126|al1|lif"/>
      <w:bookmarkEnd w:id="848"/>
      <w:r w:rsidRPr="00DA486A">
        <w:rPr>
          <w:rFonts w:ascii="Verdana" w:eastAsia="Times New Roman" w:hAnsi="Verdana" w:cs="Times New Roman"/>
          <w:b/>
          <w:bCs/>
          <w:color w:val="8F0000"/>
          <w:lang w:eastAsia="ro-RO"/>
        </w:rPr>
        <w:t>f)</w:t>
      </w:r>
      <w:r w:rsidRPr="00DA486A">
        <w:rPr>
          <w:rFonts w:ascii="Verdana" w:eastAsia="Times New Roman" w:hAnsi="Verdana" w:cs="Times New Roman"/>
          <w:lang w:eastAsia="ro-RO"/>
        </w:rPr>
        <w:t>dotarea tehnică şi resursele;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49" w:name="do|ttIV|caI|si2|ar126|al1|lig"/>
      <w:bookmarkEnd w:id="849"/>
      <w:r w:rsidRPr="00DA486A">
        <w:rPr>
          <w:rFonts w:ascii="Verdana" w:eastAsia="Times New Roman" w:hAnsi="Verdana" w:cs="Times New Roman"/>
          <w:b/>
          <w:bCs/>
          <w:color w:val="8F0000"/>
          <w:lang w:eastAsia="ro-RO"/>
        </w:rPr>
        <w:t>g)</w:t>
      </w:r>
      <w:r w:rsidRPr="00DA486A">
        <w:rPr>
          <w:rFonts w:ascii="Verdana" w:eastAsia="Times New Roman" w:hAnsi="Verdana" w:cs="Times New Roman"/>
          <w:lang w:eastAsia="ro-RO"/>
        </w:rPr>
        <w:t>contractul încheiat cu un auditor financiar, membru al Camerei Auditorilor Financiari din România şi care îndeplineşte criteriile comune stabilite de C.N.V.M. şi Camera Auditorilor Financiari din România.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50" w:name="do|ttIV|caI|si2|ar126|al2"/>
      <w:bookmarkEnd w:id="850"/>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 xml:space="preserve">Condiţiile care stau la baza acordării autorizaţiei trebuie respectate pe toată durata de funcţionare a operatorului de piaţă. Orice modificare a acestora trebuie supusă, în prealabil, autorizării C.N.V.M.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28" name="Imagine 52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08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126, alin. (2) din titlul IV, capitolul I, sectiunea 2 reglementat de Art. 26 din titlul II, capitolul 1, sectiunea 6 din </w:t>
      </w:r>
      <w:hyperlink r:id="rId272" w:anchor="do|ttii|ca1|si6|ar26"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27" name="Imagine 52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08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126, alin. (2) din titlul IV, capitolul I, sectiunea 2 reglementat de Art. 27 din titlul II, capitolul 1, sectiunea 6 din </w:t>
      </w:r>
      <w:hyperlink r:id="rId273" w:anchor="do|ttii|ca1|si6|ar27"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26" name="Imagine 52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08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126, alin. (2) din titlul IV, capitolul I, sectiunea 2 reglementat de Art. 28 din titlul II, capitolul 1, sectiunea 6 din </w:t>
      </w:r>
      <w:hyperlink r:id="rId274" w:anchor="do|ttii|ca1|si6|ar28"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275" w:anchor="do|ttii|ca1|si6|ar26" w:history="1">
        <w:r w:rsidRPr="00DA486A">
          <w:rPr>
            <w:rFonts w:ascii="Verdana" w:eastAsia="Times New Roman" w:hAnsi="Verdana" w:cs="Times New Roman"/>
            <w:b/>
            <w:bCs/>
            <w:vanish/>
            <w:color w:val="CD5C5C"/>
            <w:sz w:val="17"/>
            <w:szCs w:val="17"/>
            <w:u w:val="single"/>
            <w:lang w:eastAsia="ro-RO"/>
          </w:rPr>
          <w:t>prevederi din Art. 26 din titlul II, capitolul 1, sectiunea 6 (Regulamentul 2/2006) la data 14-mar-2006 pentru Art. 126, alin. (2) din titlul IV, capitolul I,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26</w:t>
      </w:r>
      <w:r w:rsidRPr="00DA486A">
        <w:rPr>
          <w:rFonts w:ascii="Verdana" w:eastAsia="Times New Roman" w:hAnsi="Verdana" w:cs="Times New Roman"/>
          <w:vanish/>
          <w:sz w:val="17"/>
          <w:szCs w:val="17"/>
          <w:lang w:eastAsia="ro-RO"/>
        </w:rPr>
        <w:br/>
        <w:t>(1) Următoarele modificări în modul de organizare şi funcţionare a operatorului de piaţă/pieţei reglementate vor fi supuse autorizării/aprobării C.N.V.M., anterior intrării în vigoare, sau, după caz, înregistrării acestora la oficiul registrului comerţului:</w:t>
      </w:r>
      <w:r w:rsidRPr="00DA486A">
        <w:rPr>
          <w:rFonts w:ascii="Verdana" w:eastAsia="Times New Roman" w:hAnsi="Verdana" w:cs="Times New Roman"/>
          <w:vanish/>
          <w:sz w:val="17"/>
          <w:szCs w:val="17"/>
          <w:lang w:eastAsia="ro-RO"/>
        </w:rPr>
        <w:br/>
        <w:t xml:space="preserve">a) emiterea, modificarea şi completarea reglementărilor pieţei/pieţelor reglementate administrate de operatorul de piaţă în conformitate cu art. 134 alin. (1) şi (2) din Legea nr. </w:t>
      </w:r>
      <w:hyperlink r:id="rId276"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cu modificările şi completările ulterioare, şi cu prevederile prezentului regulament;</w:t>
      </w:r>
      <w:r w:rsidRPr="00DA486A">
        <w:rPr>
          <w:rFonts w:ascii="Verdana" w:eastAsia="Times New Roman" w:hAnsi="Verdana" w:cs="Times New Roman"/>
          <w:vanish/>
          <w:sz w:val="17"/>
          <w:szCs w:val="17"/>
          <w:lang w:eastAsia="ro-RO"/>
        </w:rPr>
        <w:br/>
        <w:t>b) majorarea/reducerea capitalului social;</w:t>
      </w:r>
      <w:r w:rsidRPr="00DA486A">
        <w:rPr>
          <w:rFonts w:ascii="Verdana" w:eastAsia="Times New Roman" w:hAnsi="Verdana" w:cs="Times New Roman"/>
          <w:vanish/>
          <w:sz w:val="17"/>
          <w:szCs w:val="17"/>
          <w:lang w:eastAsia="ro-RO"/>
        </w:rPr>
        <w:br/>
        <w:t>c) modificarea conducerii operatorului de piaţă;</w:t>
      </w:r>
      <w:r w:rsidRPr="00DA486A">
        <w:rPr>
          <w:rFonts w:ascii="Verdana" w:eastAsia="Times New Roman" w:hAnsi="Verdana" w:cs="Times New Roman"/>
          <w:vanish/>
          <w:sz w:val="17"/>
          <w:szCs w:val="17"/>
          <w:lang w:eastAsia="ro-RO"/>
        </w:rPr>
        <w:br/>
        <w:t>d) schimbarea sediului social/sediului central;</w:t>
      </w:r>
      <w:r w:rsidRPr="00DA486A">
        <w:rPr>
          <w:rFonts w:ascii="Verdana" w:eastAsia="Times New Roman" w:hAnsi="Verdana" w:cs="Times New Roman"/>
          <w:vanish/>
          <w:sz w:val="17"/>
          <w:szCs w:val="17"/>
          <w:lang w:eastAsia="ro-RO"/>
        </w:rPr>
        <w:br/>
        <w:t>e) înfiinţarea/desfiinţarea sediilor secundare;</w:t>
      </w:r>
      <w:r w:rsidRPr="00DA486A">
        <w:rPr>
          <w:rFonts w:ascii="Verdana" w:eastAsia="Times New Roman" w:hAnsi="Verdana" w:cs="Times New Roman"/>
          <w:vanish/>
          <w:sz w:val="17"/>
          <w:szCs w:val="17"/>
          <w:lang w:eastAsia="ro-RO"/>
        </w:rPr>
        <w:br/>
        <w:t>f) schimbarea denumirii/emblemei.</w:t>
      </w:r>
      <w:r w:rsidRPr="00DA486A">
        <w:rPr>
          <w:rFonts w:ascii="Verdana" w:eastAsia="Times New Roman" w:hAnsi="Verdana" w:cs="Times New Roman"/>
          <w:vanish/>
          <w:sz w:val="17"/>
          <w:szCs w:val="17"/>
          <w:lang w:eastAsia="ro-RO"/>
        </w:rPr>
        <w:br/>
        <w:t>(2) Operatorul de piaţă trebuie să supună validării C.N.V.M., înaintea începerii exercitării mandatului, modificarea componenţei consiliului de administraţie, prezentând pentru fiecare membru documentaţia prevăzută la pct. 5 din anexa nr. 1 la prezentul regulament.</w:t>
      </w:r>
      <w:r w:rsidRPr="00DA486A">
        <w:rPr>
          <w:rFonts w:ascii="Verdana" w:eastAsia="Times New Roman" w:hAnsi="Verdana" w:cs="Times New Roman"/>
          <w:vanish/>
          <w:sz w:val="17"/>
          <w:szCs w:val="17"/>
          <w:lang w:eastAsia="ro-RO"/>
        </w:rPr>
        <w:br/>
        <w:t>(3) În termen de maximum 5 zile de la data eliberării certificatului de înregistrare de menţiuni de la oficiul registrului comerţului, dar nu mai târziu de 60 de zile de la data emiterii deciziei de completare şi/sau de modificare a autorizaţiei de funcţionare ori a deciziei de validare a membrilor consiliului de administraţie, operatorul de piaţă are obligaţia să transmită la C.N.V.M. copia certificatului de înscriere de menţiuni, respectiv noul certificat de înregistrare, în situaţia în care modificarea produsă impune înregistrarea la oficiul registrului comerţului şi, după caz, eliberarea unui nou certificat.</w:t>
      </w:r>
      <w:r w:rsidRPr="00DA486A">
        <w:rPr>
          <w:rFonts w:ascii="Verdana" w:eastAsia="Times New Roman" w:hAnsi="Verdana" w:cs="Times New Roman"/>
          <w:vanish/>
          <w:sz w:val="17"/>
          <w:szCs w:val="17"/>
          <w:lang w:eastAsia="ro-RO"/>
        </w:rPr>
        <w:br/>
        <w:t>(4) În vederea eliberării deciziei C.N.V.M. de completare şi/sau de modificare a autorizaţiei de funcţionare a operatorului de piaţă şi/sau a pieţelor reglementate, acesta va transmite o cerere însoţită de documentele prevăzute în anexa nr. 2 la prezentul regulament.</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277" w:anchor="do|ttii|ca1|si6|ar26" w:history="1">
        <w:r w:rsidRPr="00DA486A">
          <w:rPr>
            <w:rFonts w:ascii="Verdana" w:eastAsia="Times New Roman" w:hAnsi="Verdana" w:cs="Times New Roman"/>
            <w:b/>
            <w:bCs/>
            <w:vanish/>
            <w:color w:val="CD5C5C"/>
            <w:sz w:val="17"/>
            <w:szCs w:val="17"/>
            <w:u w:val="single"/>
            <w:lang w:eastAsia="ro-RO"/>
          </w:rPr>
          <w:t>prevederi din Art. 26 din titlul II, capitolul 1, sectiunea 6 (Regulamentul 2/2006) la data 14-mar-2006 pentru Art. 126, alin. (2) din titlul IV, capitolul I,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p>
    <w:p w:rsidR="00DA486A" w:rsidRPr="00DA486A" w:rsidRDefault="00DA486A" w:rsidP="00DA486A">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DA486A">
        <w:rPr>
          <w:rFonts w:ascii="Verdana" w:eastAsia="Times New Roman" w:hAnsi="Verdana" w:cs="Times New Roman"/>
          <w:b/>
          <w:bCs/>
          <w:i/>
          <w:iCs/>
          <w:vanish/>
          <w:sz w:val="24"/>
          <w:szCs w:val="24"/>
          <w:lang w:eastAsia="ro-RO"/>
        </w:rPr>
        <w:t>ANEXA Nr. 2:</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8"/>
        <w:gridCol w:w="7256"/>
        <w:gridCol w:w="871"/>
      </w:tblGrid>
      <w:tr w:rsidR="00DA486A" w:rsidRPr="00DA486A" w:rsidTr="00DA486A">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before="30" w:after="3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PAGINA 1/1</w:t>
            </w:r>
          </w:p>
        </w:tc>
        <w:tc>
          <w:tcPr>
            <w:tcW w:w="4200" w:type="pct"/>
            <w:gridSpan w:val="2"/>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 xml:space="preserve">OPIS DOCUMENTE PENTRU AUTORIZAREA MODIFICĂRILOR ÎN MODUL DE ORGANIZARE ŞI FUNCŢIONARE AL OPERATORULUI DE PIAŢĂ ........................... </w:t>
            </w:r>
            <w:r w:rsidRPr="00DA486A">
              <w:rPr>
                <w:rFonts w:ascii="Verdana" w:eastAsia="Times New Roman" w:hAnsi="Verdana" w:cs="Times New Roman"/>
                <w:color w:val="000000"/>
                <w:sz w:val="16"/>
                <w:szCs w:val="16"/>
                <w:vertAlign w:val="superscript"/>
                <w:lang w:eastAsia="ro-RO"/>
              </w:rPr>
              <w:t>1</w:t>
            </w:r>
          </w:p>
        </w:tc>
      </w:tr>
      <w:tr w:rsidR="00DA486A" w:rsidRPr="00DA486A" w:rsidTr="00DA486A">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Documente generale</w:t>
            </w:r>
          </w:p>
        </w:tc>
      </w:tr>
      <w:tr w:rsidR="00DA486A" w:rsidRPr="00DA486A" w:rsidTr="00DA486A">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1) hotărârea organului statutar al operatorului de piaţă</w:t>
            </w:r>
            <w:r w:rsidRPr="00DA486A">
              <w:rPr>
                <w:rFonts w:ascii="Verdana" w:eastAsia="Times New Roman" w:hAnsi="Verdana" w:cs="Times New Roman"/>
                <w:sz w:val="16"/>
                <w:szCs w:val="16"/>
                <w:vertAlign w:val="superscript"/>
                <w:lang w:eastAsia="ro-RO"/>
              </w:rPr>
              <w:t>2</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2) actul adiţional la actul constitutiv al operatorului de piaţă</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r>
      <w:tr w:rsidR="00DA486A" w:rsidRPr="00DA486A" w:rsidTr="00DA486A">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 original</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 copie legalizată</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3) dovada achitării în contul C.N.V.M., după caz, a tarifului pentru:</w:t>
            </w:r>
            <w:r w:rsidRPr="00DA486A">
              <w:rPr>
                <w:rFonts w:ascii="Verdana" w:eastAsia="Times New Roman" w:hAnsi="Verdana" w:cs="Times New Roman"/>
                <w:sz w:val="16"/>
                <w:szCs w:val="16"/>
                <w:lang w:eastAsia="ro-RO"/>
              </w:rPr>
              <w:br/>
              <w:t>a) autorizare modificări în modul de organizare şi funcţionare</w:t>
            </w:r>
            <w:r w:rsidRPr="00DA486A">
              <w:rPr>
                <w:rFonts w:ascii="Verdana" w:eastAsia="Times New Roman" w:hAnsi="Verdana" w:cs="Times New Roman"/>
                <w:sz w:val="16"/>
                <w:szCs w:val="16"/>
                <w:lang w:eastAsia="ro-RO"/>
              </w:rPr>
              <w:br/>
              <w:t>b) validare/aprobare membru consiliu de administraţie/conducător</w:t>
            </w:r>
            <w:r w:rsidRPr="00DA486A">
              <w:rPr>
                <w:rFonts w:ascii="Verdana" w:eastAsia="Times New Roman" w:hAnsi="Verdana" w:cs="Times New Roman"/>
                <w:sz w:val="16"/>
                <w:szCs w:val="16"/>
                <w:lang w:eastAsia="ro-RO"/>
              </w:rPr>
              <w:br/>
              <w:t>c) aprobare reglementări</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p>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bl>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128"/>
        <w:gridCol w:w="2129"/>
        <w:gridCol w:w="2129"/>
        <w:gridCol w:w="871"/>
      </w:tblGrid>
      <w:tr w:rsidR="00DA486A" w:rsidRPr="00DA486A" w:rsidTr="00DA486A">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Documente specifice pentru</w:t>
            </w:r>
          </w:p>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(se bifează documentele anexate în funcţie de modificare solicitată a fi autorizată)</w:t>
            </w:r>
          </w:p>
        </w:tc>
      </w:tr>
      <w:tr w:rsidR="00DA486A" w:rsidRPr="00DA486A" w:rsidTr="00DA486A">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Emiterea, modificarea şi completarea reglementărilor pieţei/pieţelor reglementate administrată/e de operatorul de piaţă</w:t>
            </w:r>
          </w:p>
        </w:tc>
        <w:tc>
          <w:tcPr>
            <w:tcW w:w="3300" w:type="pct"/>
            <w:gridSpan w:val="3"/>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4) fundamentarea elaborăm, modificam şi completării regulamentelor şi procedurilor pieţei reglementate, precum şi proiectele reglementărilor supuse aprobării cu evidenţierea, după caz, a modificărilor/completărilor efectuate.</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1250" w:type="pct"/>
            <w:vMerge w:val="restar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Majorarea/reducerea capitalului social</w:t>
            </w:r>
          </w:p>
        </w:tc>
        <w:tc>
          <w:tcPr>
            <w:tcW w:w="3300" w:type="pct"/>
            <w:gridSpan w:val="3"/>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5) dovada vărsării integrale a capitalului social într-un cont deschis special în acest scop la o instituţie de credit.</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rPr>
                <w:rFonts w:ascii="Verdana" w:eastAsia="Times New Roman" w:hAnsi="Verdana" w:cs="Times New Roman"/>
                <w:color w:val="000000"/>
                <w:sz w:val="16"/>
                <w:szCs w:val="16"/>
                <w:lang w:eastAsia="ro-RO"/>
              </w:rPr>
            </w:pPr>
          </w:p>
        </w:tc>
        <w:tc>
          <w:tcPr>
            <w:tcW w:w="3300" w:type="pct"/>
            <w:gridSpan w:val="3"/>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6) raportul de evaluare efectuat conform legii, în cazul aportului în natură, şi actele care atestă proprietatea.</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rPr>
                <w:rFonts w:ascii="Verdana" w:eastAsia="Times New Roman" w:hAnsi="Verdana" w:cs="Times New Roman"/>
                <w:color w:val="000000"/>
                <w:sz w:val="16"/>
                <w:szCs w:val="16"/>
                <w:lang w:eastAsia="ro-RO"/>
              </w:rPr>
            </w:pPr>
          </w:p>
        </w:tc>
        <w:tc>
          <w:tcPr>
            <w:tcW w:w="3300" w:type="pct"/>
            <w:gridSpan w:val="3"/>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7) raportul auditorului financiar cu privire la legalitatea majorării/reducerii capitalului social.</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Modificarea componenţei consiliului de administraţie</w:t>
            </w:r>
          </w:p>
        </w:tc>
        <w:tc>
          <w:tcPr>
            <w:tcW w:w="3300" w:type="pct"/>
            <w:gridSpan w:val="3"/>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8) documentele menţionate în anexa nr. 1 pct. 5.</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lastRenderedPageBreak/>
              <w:t>Modificarea conducerii operatorului de piaţă</w:t>
            </w:r>
          </w:p>
        </w:tc>
        <w:tc>
          <w:tcPr>
            <w:tcW w:w="3300" w:type="pct"/>
            <w:gridSpan w:val="3"/>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9) documentele menţionate în anexa nr. 1 pct. 6.</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1250" w:type="pct"/>
            <w:vMerge w:val="restar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Schimbarea sediului social/sediului central</w:t>
            </w:r>
          </w:p>
        </w:tc>
        <w:tc>
          <w:tcPr>
            <w:tcW w:w="3750" w:type="pct"/>
            <w:gridSpan w:val="4"/>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10) copie legalizată a actului care atestă deţinerea cu titlul legal a spaţiului destinat sediului social/sediului central necesar funcţionării, materializat prin una din următoarele forme</w:t>
            </w:r>
            <w:r w:rsidRPr="00DA486A">
              <w:rPr>
                <w:rFonts w:ascii="Verdana" w:eastAsia="Times New Roman" w:hAnsi="Verdana" w:cs="Times New Roman"/>
                <w:sz w:val="16"/>
                <w:szCs w:val="16"/>
                <w:vertAlign w:val="superscript"/>
                <w:lang w:eastAsia="ro-RO"/>
              </w:rPr>
              <w:t>3</w:t>
            </w:r>
            <w:r w:rsidRPr="00DA486A">
              <w:rPr>
                <w:rFonts w:ascii="Verdana" w:eastAsia="Times New Roman" w:hAnsi="Verdana" w:cs="Times New Roman"/>
                <w:sz w:val="16"/>
                <w:szCs w:val="16"/>
                <w:lang w:eastAsia="ro-RO"/>
              </w:rPr>
              <w:t>:</w:t>
            </w:r>
          </w:p>
        </w:tc>
      </w:tr>
      <w:tr w:rsidR="00DA486A" w:rsidRPr="00DA486A" w:rsidTr="00DA486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rPr>
                <w:rFonts w:ascii="Verdana" w:eastAsia="Times New Roman" w:hAnsi="Verdana" w:cs="Times New Roman"/>
                <w:color w:val="000000"/>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act de proprietate</w:t>
            </w:r>
          </w:p>
        </w:tc>
        <w:tc>
          <w:tcPr>
            <w:tcW w:w="11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11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contract de închiriere</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1250" w:type="pct"/>
            <w:vMerge w:val="restar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Înfiinţarea</w:t>
            </w:r>
            <w:r w:rsidRPr="00DA486A">
              <w:rPr>
                <w:rFonts w:ascii="Verdana" w:eastAsia="Times New Roman" w:hAnsi="Verdana" w:cs="Times New Roman"/>
                <w:color w:val="000000"/>
                <w:sz w:val="16"/>
                <w:szCs w:val="16"/>
                <w:vertAlign w:val="superscript"/>
                <w:lang w:eastAsia="ro-RO"/>
              </w:rPr>
              <w:t>4</w:t>
            </w:r>
            <w:r w:rsidRPr="00DA486A">
              <w:rPr>
                <w:rFonts w:ascii="Verdana" w:eastAsia="Times New Roman" w:hAnsi="Verdana" w:cs="Times New Roman"/>
                <w:color w:val="000000"/>
                <w:sz w:val="16"/>
                <w:szCs w:val="16"/>
                <w:lang w:eastAsia="ro-RO"/>
              </w:rPr>
              <w:t>/desfiinţarea de sedii secundare</w:t>
            </w:r>
          </w:p>
        </w:tc>
        <w:tc>
          <w:tcPr>
            <w:tcW w:w="3750" w:type="pct"/>
            <w:gridSpan w:val="4"/>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11) copie legalizată a actului care atestă deţinerea cu titlul legal a spaţiului destinat funcţionării sediului secundar, materializat prin una din următoarele forme</w:t>
            </w:r>
            <w:r w:rsidRPr="00DA486A">
              <w:rPr>
                <w:rFonts w:ascii="Verdana" w:eastAsia="Times New Roman" w:hAnsi="Verdana" w:cs="Times New Roman"/>
                <w:sz w:val="16"/>
                <w:szCs w:val="16"/>
                <w:vertAlign w:val="superscript"/>
                <w:lang w:eastAsia="ro-RO"/>
              </w:rPr>
              <w:t>3</w:t>
            </w:r>
            <w:r w:rsidRPr="00DA486A">
              <w:rPr>
                <w:rFonts w:ascii="Verdana" w:eastAsia="Times New Roman" w:hAnsi="Verdana" w:cs="Times New Roman"/>
                <w:sz w:val="16"/>
                <w:szCs w:val="16"/>
                <w:lang w:eastAsia="ro-RO"/>
              </w:rPr>
              <w:t>:</w:t>
            </w:r>
          </w:p>
        </w:tc>
      </w:tr>
      <w:tr w:rsidR="00DA486A" w:rsidRPr="00DA486A" w:rsidTr="00DA486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rPr>
                <w:rFonts w:ascii="Verdana" w:eastAsia="Times New Roman" w:hAnsi="Verdana" w:cs="Times New Roman"/>
                <w:color w:val="000000"/>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act de proprietate</w:t>
            </w:r>
          </w:p>
        </w:tc>
        <w:tc>
          <w:tcPr>
            <w:tcW w:w="11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c>
          <w:tcPr>
            <w:tcW w:w="11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contract de închiriere</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486A" w:rsidRPr="00DA486A" w:rsidRDefault="00DA486A" w:rsidP="00DA486A">
            <w:pPr>
              <w:spacing w:after="0" w:line="240" w:lineRule="auto"/>
              <w:rPr>
                <w:rFonts w:ascii="Verdana" w:eastAsia="Times New Roman" w:hAnsi="Verdana" w:cs="Times New Roman"/>
                <w:color w:val="000000"/>
                <w:sz w:val="16"/>
                <w:szCs w:val="16"/>
                <w:lang w:eastAsia="ro-RO"/>
              </w:rPr>
            </w:pPr>
          </w:p>
        </w:tc>
        <w:tc>
          <w:tcPr>
            <w:tcW w:w="3300" w:type="pct"/>
            <w:gridSpan w:val="3"/>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12) documente care să ateste îndeplinirea cerinţelor de la art. 28 alin. (2).</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r>
    </w:tbl>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DA486A" w:rsidRPr="00DA486A" w:rsidTr="00DA486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before="30" w:after="3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Numele şi prenumele conducătorului: ..............</w:t>
            </w:r>
          </w:p>
        </w:tc>
        <w:tc>
          <w:tcPr>
            <w:tcW w:w="25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before="30" w:after="3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Semnătura conducătorului: ..................</w:t>
            </w:r>
          </w:p>
        </w:tc>
      </w:tr>
      <w:tr w:rsidR="00DA486A" w:rsidRPr="00DA486A" w:rsidTr="00DA486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before="30" w:after="3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Data:</w:t>
            </w:r>
          </w:p>
        </w:tc>
        <w:tc>
          <w:tcPr>
            <w:tcW w:w="25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before="30" w:after="3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Ştampila societăţii:</w:t>
            </w:r>
          </w:p>
        </w:tc>
      </w:tr>
    </w:tbl>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t>NOTE:</w:t>
      </w:r>
      <w:r w:rsidRPr="00DA486A">
        <w:rPr>
          <w:rFonts w:ascii="Verdana" w:eastAsia="Times New Roman" w:hAnsi="Verdana" w:cs="Times New Roman"/>
          <w:vanish/>
          <w:sz w:val="17"/>
          <w:szCs w:val="17"/>
          <w:lang w:eastAsia="ro-RO"/>
        </w:rPr>
        <w:br/>
        <w:t>Dacă spaţiul din formular nu este suficient pentru detalierea răspunsurilor, completările se vor face pe o pagină separată, cu semnătura reprezentantului legal şi ştampila societăţii.</w:t>
      </w:r>
      <w:r w:rsidRPr="00DA486A">
        <w:rPr>
          <w:rFonts w:ascii="Verdana" w:eastAsia="Times New Roman" w:hAnsi="Verdana" w:cs="Times New Roman"/>
          <w:vanish/>
          <w:sz w:val="17"/>
          <w:szCs w:val="17"/>
          <w:lang w:eastAsia="ro-RO"/>
        </w:rPr>
        <w:br/>
      </w:r>
      <w:r w:rsidRPr="00DA486A">
        <w:rPr>
          <w:rFonts w:ascii="Verdana" w:eastAsia="Times New Roman" w:hAnsi="Verdana" w:cs="Times New Roman"/>
          <w:vanish/>
          <w:sz w:val="17"/>
          <w:szCs w:val="17"/>
          <w:vertAlign w:val="superscript"/>
          <w:lang w:eastAsia="ro-RO"/>
        </w:rPr>
        <w:t>1</w:t>
      </w:r>
      <w:r w:rsidRPr="00DA486A">
        <w:rPr>
          <w:rFonts w:ascii="Verdana" w:eastAsia="Times New Roman" w:hAnsi="Verdana" w:cs="Times New Roman"/>
          <w:vanish/>
          <w:sz w:val="17"/>
          <w:szCs w:val="17"/>
          <w:lang w:eastAsia="ro-RO"/>
        </w:rPr>
        <w:t xml:space="preserve"> Se va completa denumirea solicitantului.</w:t>
      </w:r>
      <w:r w:rsidRPr="00DA486A">
        <w:rPr>
          <w:rFonts w:ascii="Verdana" w:eastAsia="Times New Roman" w:hAnsi="Verdana" w:cs="Times New Roman"/>
          <w:vanish/>
          <w:sz w:val="17"/>
          <w:szCs w:val="17"/>
          <w:lang w:eastAsia="ro-RO"/>
        </w:rPr>
        <w:br/>
      </w:r>
      <w:r w:rsidRPr="00DA486A">
        <w:rPr>
          <w:rFonts w:ascii="Verdana" w:eastAsia="Times New Roman" w:hAnsi="Verdana" w:cs="Times New Roman"/>
          <w:vanish/>
          <w:sz w:val="17"/>
          <w:szCs w:val="17"/>
          <w:vertAlign w:val="superscript"/>
          <w:lang w:eastAsia="ro-RO"/>
        </w:rPr>
        <w:t>2</w:t>
      </w:r>
      <w:r w:rsidRPr="00DA486A">
        <w:rPr>
          <w:rFonts w:ascii="Verdana" w:eastAsia="Times New Roman" w:hAnsi="Verdana" w:cs="Times New Roman"/>
          <w:vanish/>
          <w:sz w:val="17"/>
          <w:szCs w:val="17"/>
          <w:lang w:eastAsia="ro-RO"/>
        </w:rPr>
        <w:t xml:space="preserve"> În cazul majorării capitalului social, hotărârea va preciza suma cu care urmează să se majoreze capitalul social şi sursa/sursele ce se vor utiliza pentru majorarea solicitată. În cazul reducerii capitalului social, hotărârea trebuie să respecte nivelul minim al capitalului social prevăzut la art. 7 alin. (2), să arate motivele pentru care se face reducerea şi modalitatea de efectuare.</w:t>
      </w:r>
      <w:r w:rsidRPr="00DA486A">
        <w:rPr>
          <w:rFonts w:ascii="Verdana" w:eastAsia="Times New Roman" w:hAnsi="Verdana" w:cs="Times New Roman"/>
          <w:vanish/>
          <w:sz w:val="17"/>
          <w:szCs w:val="17"/>
          <w:lang w:eastAsia="ro-RO"/>
        </w:rPr>
        <w:br/>
      </w:r>
      <w:r w:rsidRPr="00DA486A">
        <w:rPr>
          <w:rFonts w:ascii="Verdana" w:eastAsia="Times New Roman" w:hAnsi="Verdana" w:cs="Times New Roman"/>
          <w:vanish/>
          <w:sz w:val="17"/>
          <w:szCs w:val="17"/>
          <w:vertAlign w:val="superscript"/>
          <w:lang w:eastAsia="ro-RO"/>
        </w:rPr>
        <w:t>3</w:t>
      </w:r>
      <w:r w:rsidRPr="00DA486A">
        <w:rPr>
          <w:rFonts w:ascii="Verdana" w:eastAsia="Times New Roman" w:hAnsi="Verdana" w:cs="Times New Roman"/>
          <w:vanish/>
          <w:sz w:val="17"/>
          <w:szCs w:val="17"/>
          <w:lang w:eastAsia="ro-RO"/>
        </w:rPr>
        <w:t xml:space="preserve"> Documentele care atestă deţinerea cu titlu legal a spaţiului vor fi întocmite cu respectarea menţiunilor prevăzute în anexa nr. 1, pct. 14.</w:t>
      </w:r>
      <w:r w:rsidRPr="00DA486A">
        <w:rPr>
          <w:rFonts w:ascii="Verdana" w:eastAsia="Times New Roman" w:hAnsi="Verdana" w:cs="Times New Roman"/>
          <w:vanish/>
          <w:sz w:val="17"/>
          <w:szCs w:val="17"/>
          <w:lang w:eastAsia="ro-RO"/>
        </w:rPr>
        <w:br/>
      </w:r>
      <w:r w:rsidRPr="00DA486A">
        <w:rPr>
          <w:rFonts w:ascii="Verdana" w:eastAsia="Times New Roman" w:hAnsi="Verdana" w:cs="Times New Roman"/>
          <w:vanish/>
          <w:sz w:val="17"/>
          <w:szCs w:val="17"/>
          <w:vertAlign w:val="superscript"/>
          <w:lang w:eastAsia="ro-RO"/>
        </w:rPr>
        <w:t>4</w:t>
      </w:r>
      <w:r w:rsidRPr="00DA486A">
        <w:rPr>
          <w:rFonts w:ascii="Verdana" w:eastAsia="Times New Roman" w:hAnsi="Verdana" w:cs="Times New Roman"/>
          <w:vanish/>
          <w:sz w:val="17"/>
          <w:szCs w:val="17"/>
          <w:lang w:eastAsia="ro-RO"/>
        </w:rPr>
        <w:t xml:space="preserve"> Autorizarea de către C.N.V.M. a schimbării sediului social/sediului central sau a înfiinţării unui sediu secundar va avea loc după efectuarea unei inspecţii la noul sediu.</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278" w:anchor="do|ttii|ca1|si6|ar27" w:history="1">
        <w:r w:rsidRPr="00DA486A">
          <w:rPr>
            <w:rFonts w:ascii="Verdana" w:eastAsia="Times New Roman" w:hAnsi="Verdana" w:cs="Times New Roman"/>
            <w:b/>
            <w:bCs/>
            <w:vanish/>
            <w:color w:val="CD5C5C"/>
            <w:sz w:val="17"/>
            <w:szCs w:val="17"/>
            <w:u w:val="single"/>
            <w:lang w:eastAsia="ro-RO"/>
          </w:rPr>
          <w:t>prevederi din Art. 27 din titlul II, capitolul 1, sectiunea 6 (Regulamentul 2/2006) la data 14-mar-2006 pentru Art. 126, alin. (2) din titlul IV, capitolul I,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27</w:t>
      </w:r>
      <w:r w:rsidRPr="00DA486A">
        <w:rPr>
          <w:rFonts w:ascii="Verdana" w:eastAsia="Times New Roman" w:hAnsi="Verdana" w:cs="Times New Roman"/>
          <w:vanish/>
          <w:sz w:val="17"/>
          <w:szCs w:val="17"/>
          <w:lang w:eastAsia="ro-RO"/>
        </w:rPr>
        <w:br/>
        <w:t>(1) În cazul în care majorarea/reducerea capitalului social al operatorului de piaţă are loc ca urmare a operaţiunilor de fuziune/divizare, cererea de autorizare a modificării capitalului social va fi însoţită de informaţiile şi documentele prevăzute în anexa nr. 3 la prezentul regulament.</w:t>
      </w:r>
      <w:r w:rsidRPr="00DA486A">
        <w:rPr>
          <w:rFonts w:ascii="Verdana" w:eastAsia="Times New Roman" w:hAnsi="Verdana" w:cs="Times New Roman"/>
          <w:vanish/>
          <w:sz w:val="17"/>
          <w:szCs w:val="17"/>
          <w:lang w:eastAsia="ro-RO"/>
        </w:rPr>
        <w:br/>
        <w:t>(2) Înainte de a solicita autorizarea C.N.V.M., societăţile participante la fuziune/divizare trebuie să ia toate măsurile necesare, astfel încât să se asigure că societatea/societăţile ce rezultă ca operator/operatori de piaţă îndeplineşte/îndeplinesc cerinţele stabilite de prezentul regulament şi de alte prevederi legale incidente.</w:t>
      </w:r>
      <w:r w:rsidRPr="00DA486A">
        <w:rPr>
          <w:rFonts w:ascii="Verdana" w:eastAsia="Times New Roman" w:hAnsi="Verdana" w:cs="Times New Roman"/>
          <w:vanish/>
          <w:sz w:val="17"/>
          <w:szCs w:val="17"/>
          <w:lang w:eastAsia="ro-RO"/>
        </w:rPr>
        <w:br/>
        <w:t>(3) Societăţile rezultate în urma unei fuziuni prin contopire sau ca urmare a divizării vor solicita C.N.V.M., după caz:</w:t>
      </w:r>
      <w:r w:rsidRPr="00DA486A">
        <w:rPr>
          <w:rFonts w:ascii="Verdana" w:eastAsia="Times New Roman" w:hAnsi="Verdana" w:cs="Times New Roman"/>
          <w:vanish/>
          <w:sz w:val="17"/>
          <w:szCs w:val="17"/>
          <w:lang w:eastAsia="ro-RO"/>
        </w:rPr>
        <w:br/>
        <w:t>a) retragerea autorizaţiilor de funcţionare a societăţilor participante la fuziune, conform prevederilor secţiunii a 7-a;</w:t>
      </w:r>
      <w:r w:rsidRPr="00DA486A">
        <w:rPr>
          <w:rFonts w:ascii="Verdana" w:eastAsia="Times New Roman" w:hAnsi="Verdana" w:cs="Times New Roman"/>
          <w:vanish/>
          <w:sz w:val="17"/>
          <w:szCs w:val="17"/>
          <w:lang w:eastAsia="ro-RO"/>
        </w:rPr>
        <w:br/>
        <w:t>b) eliberarea unei noi autorizaţii de funcţionare, în conformitate cu prevederile prezentului regulament.</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279" w:anchor="do|ttii|ca1|si6|ar27" w:history="1">
        <w:r w:rsidRPr="00DA486A">
          <w:rPr>
            <w:rFonts w:ascii="Verdana" w:eastAsia="Times New Roman" w:hAnsi="Verdana" w:cs="Times New Roman"/>
            <w:b/>
            <w:bCs/>
            <w:vanish/>
            <w:color w:val="CD5C5C"/>
            <w:sz w:val="17"/>
            <w:szCs w:val="17"/>
            <w:u w:val="single"/>
            <w:lang w:eastAsia="ro-RO"/>
          </w:rPr>
          <w:t>prevederi din Art. 27 din titlul II, capitolul 1, sectiunea 6 (Regulamentul 2/2006) la data 14-mar-2006 pentru Art. 126, alin. (2) din titlul IV, capitolul I,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p>
    <w:p w:rsidR="00DA486A" w:rsidRPr="00DA486A" w:rsidRDefault="00DA486A" w:rsidP="00DA486A">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DA486A">
        <w:rPr>
          <w:rFonts w:ascii="Verdana" w:eastAsia="Times New Roman" w:hAnsi="Verdana" w:cs="Times New Roman"/>
          <w:b/>
          <w:bCs/>
          <w:i/>
          <w:iCs/>
          <w:vanish/>
          <w:sz w:val="24"/>
          <w:szCs w:val="24"/>
          <w:lang w:eastAsia="ro-RO"/>
        </w:rPr>
        <w:t>ANEXA Nr. 3:</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8"/>
        <w:gridCol w:w="7256"/>
        <w:gridCol w:w="871"/>
      </w:tblGrid>
      <w:tr w:rsidR="00DA486A" w:rsidRPr="00DA486A" w:rsidTr="00DA486A">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before="30" w:after="3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PAGINA 1/1</w:t>
            </w:r>
          </w:p>
        </w:tc>
        <w:tc>
          <w:tcPr>
            <w:tcW w:w="420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 xml:space="preserve">OPIS DOCUMENTE PENTRU AUTORIZAREA MODIFICĂRII CAPITALULUI SOCIAL AL OPERATORULUI DE PIAŢĂ CA URMARE A FUZIUNII/DIVIZĂRII ........................ </w:t>
            </w:r>
            <w:r w:rsidRPr="00DA486A">
              <w:rPr>
                <w:rFonts w:ascii="Verdana" w:eastAsia="Times New Roman" w:hAnsi="Verdana" w:cs="Times New Roman"/>
                <w:color w:val="000000"/>
                <w:sz w:val="16"/>
                <w:szCs w:val="16"/>
                <w:vertAlign w:val="superscript"/>
                <w:lang w:eastAsia="ro-RO"/>
              </w:rPr>
              <w:t>1</w:t>
            </w:r>
          </w:p>
        </w:tc>
      </w:tr>
      <w:tr w:rsidR="00DA486A" w:rsidRPr="00DA486A" w:rsidTr="00DA486A">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1. Cererea conducătorului operatorului de piaţă cu privire la încetarea activităţii societăţii absorbite/divizate, însoţită de:</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a) declaraţie pe proprie răspundere a conducătorului operatorului de piaţă, în original, din care să rezulte că pe piaţa/pieţele reglementate respective nu s-au iniţiat noi contracte după data adunării generale a acţionarilor în care s-a hotărât fuziunea/divizarea</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b) dovada achitării datoriilor faţă de:</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r>
      <w:tr w:rsidR="00DA486A" w:rsidRPr="00DA486A" w:rsidTr="00DA486A">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 participanţi</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 C.N.V.M.</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 alte entităţi ale pieţei de capital;</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2. Hotărârile adunărilor generale extraordinare ale societăţilor participante la fuziune</w:t>
            </w:r>
          </w:p>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Denumire</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 xml:space="preserve">3. Proiectul de fuziune/divizare, potrivit Legii nr. </w:t>
            </w:r>
            <w:hyperlink r:id="rId280" w:history="1">
              <w:r w:rsidRPr="00DA486A">
                <w:rPr>
                  <w:rFonts w:ascii="Verdana" w:eastAsia="Times New Roman" w:hAnsi="Verdana" w:cs="Times New Roman"/>
                  <w:b/>
                  <w:bCs/>
                  <w:color w:val="333399"/>
                  <w:sz w:val="16"/>
                  <w:szCs w:val="16"/>
                  <w:u w:val="single"/>
                  <w:lang w:eastAsia="ro-RO"/>
                </w:rPr>
                <w:t>31/1990</w:t>
              </w:r>
            </w:hyperlink>
            <w:r w:rsidRPr="00DA486A">
              <w:rPr>
                <w:rFonts w:ascii="Verdana" w:eastAsia="Times New Roman" w:hAnsi="Verdana" w:cs="Times New Roman"/>
                <w:sz w:val="16"/>
                <w:szCs w:val="16"/>
                <w:lang w:eastAsia="ro-RO"/>
              </w:rPr>
              <w:t>, republicată, şi dovada necontestării la Oficiul Registrului Comerţului a proiectului de fuziune/divizare</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4. Actul adiţional modificator al actelor constitutive ale operatorilor de piaţă participanţi sau, după caz, actul constitutiv al/ai operatorilor de piaţă rezultaţi</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5. Bilanţurile contabile de fuziune/divizare</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6. Raportul administratorilor referitor la fuziune/divizare</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7. Raportul auditorilor financiari referitor la fuziune/divizare</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8. Actul privind spaţiul sediului social/sediului central al societăţilor rezultate în urma fuziunii/divizării, încheiat cu respectarea prevederilor art. 25 alin. (5) şi (6) din prezentul regulament</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9. Documente privind identitatea membrilor consiliului de administraţie, a conducătorilor şi a acţionarilor, conform pct. 5-10 din anexa nr. 1</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10. Informare cu privire la situaţia pieţelor reglementate administrate de operatorul/operatorii implicaţi în procesul de fuziune/divizare</w:t>
            </w:r>
            <w:r w:rsidRPr="00DA486A">
              <w:rPr>
                <w:rFonts w:ascii="Verdana" w:eastAsia="Times New Roman" w:hAnsi="Verdana" w:cs="Times New Roman"/>
                <w:sz w:val="16"/>
                <w:szCs w:val="16"/>
                <w:vertAlign w:val="superscript"/>
                <w:lang w:eastAsia="ro-RO"/>
              </w:rPr>
              <w:t>2</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11. Lista tarifelor/comisioanelor practicate pe piaţa/pieţele reglementate</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12. Dovada achitării în contul C.N.V.M. a tarifului pentru obţinerea autorizaţiei</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r w:rsidR="00DA486A" w:rsidRPr="00DA486A" w:rsidTr="00DA486A">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13. Orice alte informaţii pe care C.N.V.M. le poate solicita în vederea analizării documentaţiei</w:t>
            </w:r>
          </w:p>
        </w:tc>
        <w:tc>
          <w:tcPr>
            <w:tcW w:w="45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|_|</w:t>
            </w:r>
          </w:p>
        </w:tc>
      </w:tr>
    </w:tbl>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DA486A" w:rsidRPr="00DA486A" w:rsidTr="00DA486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before="30" w:after="3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Numele şi prenumele conducătorului: ..............</w:t>
            </w:r>
          </w:p>
        </w:tc>
        <w:tc>
          <w:tcPr>
            <w:tcW w:w="25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before="30" w:after="3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Semnătura conducătorului: ..................</w:t>
            </w:r>
          </w:p>
        </w:tc>
      </w:tr>
      <w:tr w:rsidR="00DA486A" w:rsidRPr="00DA486A" w:rsidTr="00DA486A">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before="30" w:after="3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Data:</w:t>
            </w:r>
          </w:p>
        </w:tc>
        <w:tc>
          <w:tcPr>
            <w:tcW w:w="2500" w:type="pct"/>
            <w:tcBorders>
              <w:top w:val="outset" w:sz="6" w:space="0" w:color="auto"/>
              <w:left w:val="outset" w:sz="6" w:space="0" w:color="auto"/>
              <w:bottom w:val="outset" w:sz="6" w:space="0" w:color="auto"/>
              <w:right w:val="outset" w:sz="6" w:space="0" w:color="auto"/>
            </w:tcBorders>
            <w:hideMark/>
          </w:tcPr>
          <w:p w:rsidR="00DA486A" w:rsidRPr="00DA486A" w:rsidRDefault="00DA486A" w:rsidP="00DA486A">
            <w:pPr>
              <w:spacing w:before="30" w:after="30" w:line="240" w:lineRule="auto"/>
              <w:rPr>
                <w:rFonts w:ascii="Verdana" w:eastAsia="Times New Roman" w:hAnsi="Verdana" w:cs="Times New Roman"/>
                <w:sz w:val="16"/>
                <w:szCs w:val="16"/>
                <w:lang w:eastAsia="ro-RO"/>
              </w:rPr>
            </w:pPr>
            <w:r w:rsidRPr="00DA486A">
              <w:rPr>
                <w:rFonts w:ascii="Verdana" w:eastAsia="Times New Roman" w:hAnsi="Verdana" w:cs="Times New Roman"/>
                <w:sz w:val="16"/>
                <w:szCs w:val="16"/>
                <w:lang w:eastAsia="ro-RO"/>
              </w:rPr>
              <w:t>Ştampila societăţii:</w:t>
            </w:r>
          </w:p>
        </w:tc>
      </w:tr>
    </w:tbl>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t>NOTE:</w:t>
      </w:r>
      <w:r w:rsidRPr="00DA486A">
        <w:rPr>
          <w:rFonts w:ascii="Verdana" w:eastAsia="Times New Roman" w:hAnsi="Verdana" w:cs="Times New Roman"/>
          <w:vanish/>
          <w:sz w:val="17"/>
          <w:szCs w:val="17"/>
          <w:lang w:eastAsia="ro-RO"/>
        </w:rPr>
        <w:br/>
        <w:t>Dacă spaţiul din formular nu este suficient pentru detalierea răspunsurilor, completările se vor face pe o pagină separată, cu semnătura reprezentantului legal şi ştampila societăţii.</w:t>
      </w:r>
      <w:r w:rsidRPr="00DA486A">
        <w:rPr>
          <w:rFonts w:ascii="Verdana" w:eastAsia="Times New Roman" w:hAnsi="Verdana" w:cs="Times New Roman"/>
          <w:vanish/>
          <w:sz w:val="17"/>
          <w:szCs w:val="17"/>
          <w:lang w:eastAsia="ro-RO"/>
        </w:rPr>
        <w:br/>
      </w:r>
      <w:r w:rsidRPr="00DA486A">
        <w:rPr>
          <w:rFonts w:ascii="Verdana" w:eastAsia="Times New Roman" w:hAnsi="Verdana" w:cs="Times New Roman"/>
          <w:vanish/>
          <w:sz w:val="17"/>
          <w:szCs w:val="17"/>
          <w:vertAlign w:val="superscript"/>
          <w:lang w:eastAsia="ro-RO"/>
        </w:rPr>
        <w:t>1</w:t>
      </w:r>
      <w:r w:rsidRPr="00DA486A">
        <w:rPr>
          <w:rFonts w:ascii="Verdana" w:eastAsia="Times New Roman" w:hAnsi="Verdana" w:cs="Times New Roman"/>
          <w:vanish/>
          <w:sz w:val="17"/>
          <w:szCs w:val="17"/>
          <w:lang w:eastAsia="ro-RO"/>
        </w:rPr>
        <w:t xml:space="preserve"> Se va completa denumirea solicitantului</w:t>
      </w:r>
      <w:r w:rsidRPr="00DA486A">
        <w:rPr>
          <w:rFonts w:ascii="Verdana" w:eastAsia="Times New Roman" w:hAnsi="Verdana" w:cs="Times New Roman"/>
          <w:vanish/>
          <w:sz w:val="17"/>
          <w:szCs w:val="17"/>
          <w:lang w:eastAsia="ro-RO"/>
        </w:rPr>
        <w:br/>
      </w:r>
      <w:r w:rsidRPr="00DA486A">
        <w:rPr>
          <w:rFonts w:ascii="Verdana" w:eastAsia="Times New Roman" w:hAnsi="Verdana" w:cs="Times New Roman"/>
          <w:vanish/>
          <w:sz w:val="17"/>
          <w:szCs w:val="17"/>
          <w:vertAlign w:val="superscript"/>
          <w:lang w:eastAsia="ro-RO"/>
        </w:rPr>
        <w:t>2</w:t>
      </w:r>
      <w:r w:rsidRPr="00DA486A">
        <w:rPr>
          <w:rFonts w:ascii="Verdana" w:eastAsia="Times New Roman" w:hAnsi="Verdana" w:cs="Times New Roman"/>
          <w:vanish/>
          <w:sz w:val="17"/>
          <w:szCs w:val="17"/>
          <w:lang w:eastAsia="ro-RO"/>
        </w:rPr>
        <w:t xml:space="preserve"> În situaţia unei fuziuni operatorul de piaţă rezultat va administra şi piaţa/pieţele reglementate ale operatorului/operatorilor de piaţă ce îşi încetează activitatea prin încorporarea respectivelor pieţe reglementate în pieţele reglementate pentru acelaşi tip de instrumente financiare administrate de operatorul de piaţă absorbant sau, după caz, va solicita retragerea autorizaţiei/autorizaţiilor pieţei/pieţelor reglementate, cu prezentarea corespunzătoare a documentelor prevăzute la art. 30 alin. (1) şi (2).</w:t>
      </w:r>
      <w:r w:rsidRPr="00DA486A">
        <w:rPr>
          <w:rFonts w:ascii="Verdana" w:eastAsia="Times New Roman" w:hAnsi="Verdana" w:cs="Times New Roman"/>
          <w:vanish/>
          <w:sz w:val="17"/>
          <w:szCs w:val="17"/>
          <w:lang w:eastAsia="ro-RO"/>
        </w:rPr>
        <w:br/>
        <w:t>În situaţia unei divizări a unui operator de piaţă care administrează o singură piaţă reglementată se va notifica C.N.V.M. operatorul de piaţă rezultat care va administra în continuare piaţa reglementată, respectiv, în situaţia în care rezultă doi operatori de piaţă, unul dintre aceştia va solicita obligatoriu autorizarea unei pieţe reglementate. În situaţia unei divizări a unui operator de piaţă care administrează mai multe pieţe reglementate se va notifica C.N.V.M. operatorul/operatorii de piaţă rezultat/rezultaţi care va/vor administra în continuare pieţele reglementate.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281" w:anchor="do|ttii|ca1|si6|ar28" w:history="1">
        <w:r w:rsidRPr="00DA486A">
          <w:rPr>
            <w:rFonts w:ascii="Verdana" w:eastAsia="Times New Roman" w:hAnsi="Verdana" w:cs="Times New Roman"/>
            <w:b/>
            <w:bCs/>
            <w:vanish/>
            <w:color w:val="CD5C5C"/>
            <w:sz w:val="17"/>
            <w:szCs w:val="17"/>
            <w:u w:val="single"/>
            <w:lang w:eastAsia="ro-RO"/>
          </w:rPr>
          <w:t>prevederi din Art. 28 din titlul II, capitolul 1, sectiunea 6 (Regulamentul 2/2006) la data 14-mar-2006 pentru Art. 126, alin. (2) din titlul IV, capitolul I,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28</w:t>
      </w:r>
      <w:r w:rsidRPr="00DA486A">
        <w:rPr>
          <w:rFonts w:ascii="Verdana" w:eastAsia="Times New Roman" w:hAnsi="Verdana" w:cs="Times New Roman"/>
          <w:vanish/>
          <w:sz w:val="17"/>
          <w:szCs w:val="17"/>
          <w:lang w:eastAsia="ro-RO"/>
        </w:rPr>
        <w:br/>
        <w:t>(1) Un operator de piaţă poate organiza şi administra pieţe reglementate şi în altă localitate decât cea în care se află sediul social/sediul central, prin înfiinţarea de sucursale.</w:t>
      </w:r>
      <w:r w:rsidRPr="00DA486A">
        <w:rPr>
          <w:rFonts w:ascii="Verdana" w:eastAsia="Times New Roman" w:hAnsi="Verdana" w:cs="Times New Roman"/>
          <w:vanish/>
          <w:sz w:val="17"/>
          <w:szCs w:val="17"/>
          <w:lang w:eastAsia="ro-RO"/>
        </w:rPr>
        <w:br/>
        <w:t>(2) Sucursala trebuie să aibă o structură organizatorică care să permită administrarea unei pieţe reglementate autorizate de C.N.V.M., şi să respecte în mod cumulativ cel puţin următoarele cerinţe:</w:t>
      </w:r>
      <w:r w:rsidRPr="00DA486A">
        <w:rPr>
          <w:rFonts w:ascii="Verdana" w:eastAsia="Times New Roman" w:hAnsi="Verdana" w:cs="Times New Roman"/>
          <w:vanish/>
          <w:sz w:val="17"/>
          <w:szCs w:val="17"/>
          <w:lang w:eastAsia="ro-RO"/>
        </w:rPr>
        <w:br/>
        <w:t>a) să deţină un spaţiu corespunzător desfăşurării activităţii, care trebuie să fie în folosinţa exclusivă a operatorului de piaţă, îndeplinind condiţiile prevăzute la art. 25 alin. (5) şi (6);</w:t>
      </w:r>
      <w:r w:rsidRPr="00DA486A">
        <w:rPr>
          <w:rFonts w:ascii="Verdana" w:eastAsia="Times New Roman" w:hAnsi="Verdana" w:cs="Times New Roman"/>
          <w:vanish/>
          <w:sz w:val="17"/>
          <w:szCs w:val="17"/>
          <w:lang w:eastAsia="ro-RO"/>
        </w:rPr>
        <w:br/>
        <w:t>b) să asigure la sediul respectiv dotarea tehnică necesară desfăşurării activităţii sucursalei;</w:t>
      </w:r>
      <w:r w:rsidRPr="00DA486A">
        <w:rPr>
          <w:rFonts w:ascii="Verdana" w:eastAsia="Times New Roman" w:hAnsi="Verdana" w:cs="Times New Roman"/>
          <w:vanish/>
          <w:sz w:val="17"/>
          <w:szCs w:val="17"/>
          <w:lang w:eastAsia="ro-RO"/>
        </w:rPr>
        <w:br/>
        <w:t>c) persoana din conducerea sucursalei să îndeplinească condiţiile prevăzute la art. 19;</w:t>
      </w:r>
      <w:r w:rsidRPr="00DA486A">
        <w:rPr>
          <w:rFonts w:ascii="Verdana" w:eastAsia="Times New Roman" w:hAnsi="Verdana" w:cs="Times New Roman"/>
          <w:vanish/>
          <w:sz w:val="17"/>
          <w:szCs w:val="17"/>
          <w:lang w:eastAsia="ro-RO"/>
        </w:rPr>
        <w:br/>
        <w:t>d) să aibă un regulament propriu de organizare şi funcţionare, avizat de consiliul de administraţie al operatorului de piaţă;</w:t>
      </w:r>
      <w:r w:rsidRPr="00DA486A">
        <w:rPr>
          <w:rFonts w:ascii="Verdana" w:eastAsia="Times New Roman" w:hAnsi="Verdana" w:cs="Times New Roman"/>
          <w:vanish/>
          <w:sz w:val="17"/>
          <w:szCs w:val="17"/>
          <w:lang w:eastAsia="ro-RO"/>
        </w:rPr>
        <w:br/>
        <w:t>e) să folosească în mod legal un program de tranzacţionare pe un calculator specializat, care să îndeplinească cel puţin funcţiile prevăzute la art. 25 alin. (2) şi (3).</w:t>
      </w:r>
      <w:r w:rsidRPr="00DA486A">
        <w:rPr>
          <w:rFonts w:ascii="Verdana" w:eastAsia="Times New Roman" w:hAnsi="Verdana" w:cs="Times New Roman"/>
          <w:vanish/>
          <w:sz w:val="17"/>
          <w:szCs w:val="17"/>
          <w:lang w:eastAsia="ro-RO"/>
        </w:rPr>
        <w:br/>
        <w:t>(3) Situaţia centralizatoare a operaţiunilor desfăşurate în cadrul sucursalelor va fi remisă zilnic sediului social/sediului central.</w:t>
      </w:r>
      <w:r w:rsidRPr="00DA486A">
        <w:rPr>
          <w:rFonts w:ascii="Verdana" w:eastAsia="Times New Roman" w:hAnsi="Verdana" w:cs="Times New Roman"/>
          <w:vanish/>
          <w:sz w:val="17"/>
          <w:szCs w:val="17"/>
          <w:lang w:eastAsia="ro-RO"/>
        </w:rPr>
        <w:br/>
        <w:t>(4) Lunar, toate documentele aferente activităţilor desfăşurate de sucursale vor fi transmise în original, în vederea arhivării, la sediul social/sediul central al operatorului de piaţă.</w:t>
      </w:r>
      <w:r w:rsidRPr="00DA486A">
        <w:rPr>
          <w:rFonts w:ascii="Verdana" w:eastAsia="Times New Roman" w:hAnsi="Verdana" w:cs="Times New Roman"/>
          <w:vanish/>
          <w:sz w:val="17"/>
          <w:szCs w:val="17"/>
          <w:lang w:eastAsia="ro-RO"/>
        </w:rPr>
        <w:br/>
        <w:t>(5) Operatorul de piaţă are obligaţia să menţină condiţiile impuse la autorizarea sucursalelor pe toată durata de funcţionare a acestora, notificând C.N.V.M. orice modificare.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51" w:name="do|ttIV|caI|si2|ar126|al3"/>
      <w:bookmarkEnd w:id="851"/>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 xml:space="preserve">Operatorul de piaţă nu poate limita numărul persoanelor cu drept de acces pe piaţa reglementată administrată.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25" name="Imagine 52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09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126, alin. (3) din titlul IV, capitolul I, sectiunea 2 reglementat de Art. 34 din titlul II, capitolul 2, sectiunea 1 din </w:t>
      </w:r>
      <w:hyperlink r:id="rId282" w:anchor="do|ttii|ca2|si1|ar34"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283" w:anchor="do|ttii|ca2|si1|ar34" w:history="1">
        <w:r w:rsidRPr="00DA486A">
          <w:rPr>
            <w:rFonts w:ascii="Verdana" w:eastAsia="Times New Roman" w:hAnsi="Verdana" w:cs="Times New Roman"/>
            <w:b/>
            <w:bCs/>
            <w:vanish/>
            <w:color w:val="CD5C5C"/>
            <w:sz w:val="17"/>
            <w:szCs w:val="17"/>
            <w:u w:val="single"/>
            <w:lang w:eastAsia="ro-RO"/>
          </w:rPr>
          <w:t>prevederi din Art. 34 din titlul II, capitolul 2, sectiunea 1 (Regulamentul 2/2006) la data 14-mar-2006 pentru Art. 126, alin. (3) din titlul IV, capitolul I,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34</w:t>
      </w:r>
      <w:r w:rsidRPr="00DA486A">
        <w:rPr>
          <w:rFonts w:ascii="Verdana" w:eastAsia="Times New Roman" w:hAnsi="Verdana" w:cs="Times New Roman"/>
          <w:vanish/>
          <w:sz w:val="17"/>
          <w:szCs w:val="17"/>
          <w:lang w:eastAsia="ro-RO"/>
        </w:rPr>
        <w:br/>
        <w:t>Operatorul de piaţă trebuie să notifice C.N.V.M. lista participanţilor înaintea începerii tranzacţionării în cadrul unei pieţe reglementate, dar nu mai târziu de 60 de zile de la data obţinerii autorizaţiei.</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284" w:anchor="do|ttii|ca1|si1|ar8" w:history="1">
        <w:r w:rsidRPr="00DA486A">
          <w:rPr>
            <w:rFonts w:ascii="Verdana" w:eastAsia="Times New Roman" w:hAnsi="Verdana" w:cs="Times New Roman"/>
            <w:b/>
            <w:bCs/>
            <w:vanish/>
            <w:color w:val="CD5C5C"/>
            <w:sz w:val="17"/>
            <w:szCs w:val="17"/>
            <w:u w:val="single"/>
            <w:lang w:eastAsia="ro-RO"/>
          </w:rPr>
          <w:t>prevederi din Art. 8 din titlul II, capitolul 1, sectiunea 1 (Regulamentul 2/2006) la data 14-mar-2006 pentru Art. 126 din titlul IV, capitolul I,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8</w:t>
      </w:r>
      <w:r w:rsidRPr="00DA486A">
        <w:rPr>
          <w:rFonts w:ascii="Verdana" w:eastAsia="Times New Roman" w:hAnsi="Verdana" w:cs="Times New Roman"/>
          <w:vanish/>
          <w:sz w:val="17"/>
          <w:szCs w:val="17"/>
          <w:lang w:eastAsia="ro-RO"/>
        </w:rPr>
        <w:br/>
        <w:t>(1) Un operator de piaţă poate să deţină participaţii exclusiv la următoarele persoane juridice:</w:t>
      </w:r>
      <w:r w:rsidRPr="00DA486A">
        <w:rPr>
          <w:rFonts w:ascii="Verdana" w:eastAsia="Times New Roman" w:hAnsi="Verdana" w:cs="Times New Roman"/>
          <w:vanish/>
          <w:sz w:val="17"/>
          <w:szCs w:val="17"/>
          <w:lang w:eastAsia="ro-RO"/>
        </w:rPr>
        <w:br/>
        <w:t xml:space="preserve">a) Societatea Comercială "Fondul de Compensare a Investitorilor" - S.A., în conformitate cu art. 44 alin. (2) din Legea nr. </w:t>
      </w:r>
      <w:hyperlink r:id="rId285"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cu modificările şi completările ulterioare;</w:t>
      </w:r>
      <w:r w:rsidRPr="00DA486A">
        <w:rPr>
          <w:rFonts w:ascii="Verdana" w:eastAsia="Times New Roman" w:hAnsi="Verdana" w:cs="Times New Roman"/>
          <w:vanish/>
          <w:sz w:val="17"/>
          <w:szCs w:val="17"/>
          <w:lang w:eastAsia="ro-RO"/>
        </w:rPr>
        <w:br/>
        <w:t xml:space="preserve">b) depozitarul central, cu respectarea condiţiilor art. 150 alin. (1) din Legea nr. </w:t>
      </w:r>
      <w:hyperlink r:id="rId286"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cu modificările şi completările ulterioare;</w:t>
      </w:r>
      <w:r w:rsidRPr="00DA486A">
        <w:rPr>
          <w:rFonts w:ascii="Verdana" w:eastAsia="Times New Roman" w:hAnsi="Verdana" w:cs="Times New Roman"/>
          <w:vanish/>
          <w:sz w:val="17"/>
          <w:szCs w:val="17"/>
          <w:lang w:eastAsia="ro-RO"/>
        </w:rPr>
        <w:br/>
        <w:t xml:space="preserve">c) persoanele juridice al căror obiect principal sau exclusiv de activitate constă în operaţiuni de compensare şi decontare pentru tranzacţiile cu instrumente financiare derivate, în conformitate cu prevederile art. 157 din Legea nr. </w:t>
      </w:r>
      <w:hyperlink r:id="rId287"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cu modificările şi completările ulterioare;</w:t>
      </w:r>
      <w:r w:rsidRPr="00DA486A">
        <w:rPr>
          <w:rFonts w:ascii="Verdana" w:eastAsia="Times New Roman" w:hAnsi="Verdana" w:cs="Times New Roman"/>
          <w:vanish/>
          <w:sz w:val="17"/>
          <w:szCs w:val="17"/>
          <w:lang w:eastAsia="ro-RO"/>
        </w:rPr>
        <w:br/>
        <w:t>d) societăţile al căror obiect principal sau exclusiv de activitate este prevăzut la art. 10.</w:t>
      </w:r>
      <w:r w:rsidRPr="00DA486A">
        <w:rPr>
          <w:rFonts w:ascii="Verdana" w:eastAsia="Times New Roman" w:hAnsi="Verdana" w:cs="Times New Roman"/>
          <w:vanish/>
          <w:sz w:val="17"/>
          <w:szCs w:val="17"/>
          <w:lang w:eastAsia="ro-RO"/>
        </w:rPr>
        <w:br/>
        <w:t>(2) Operatorul de piaţă poate constitui filiale al căror obiect de activitate să fie circumscris obiectului său de activitate conex, iar înfiinţarea lor va fi supusă în prealabil autorizării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52" w:name="do|ttIV|caI|si2|ar127"/>
      <w:r>
        <w:rPr>
          <w:rFonts w:ascii="Verdana" w:eastAsia="Times New Roman" w:hAnsi="Verdana" w:cs="Times New Roman"/>
          <w:b/>
          <w:bCs/>
          <w:noProof/>
          <w:color w:val="333399"/>
          <w:lang w:eastAsia="ro-RO"/>
        </w:rPr>
        <w:drawing>
          <wp:inline distT="0" distB="0" distL="0" distR="0">
            <wp:extent cx="95250" cy="95250"/>
            <wp:effectExtent l="0" t="0" r="0" b="0"/>
            <wp:docPr id="524" name="Imagine 52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12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2"/>
      <w:r w:rsidRPr="00DA486A">
        <w:rPr>
          <w:rFonts w:ascii="Verdana" w:eastAsia="Times New Roman" w:hAnsi="Verdana" w:cs="Times New Roman"/>
          <w:b/>
          <w:bCs/>
          <w:color w:val="0000AF"/>
          <w:lang w:eastAsia="ro-RO"/>
        </w:rPr>
        <w:t>Art. 127</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23" name="Imagine 52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02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127 din titlul IV, capitolul I, sectiunea 2 reglementat de Art. 4 din titlul II, capitolul 1 din </w:t>
      </w:r>
      <w:hyperlink r:id="rId288" w:anchor="do|ttii|ca1|ar4"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53" w:name="do|ttIV|caI|si2|ar127|pa1"/>
      <w:bookmarkEnd w:id="853"/>
      <w:r w:rsidRPr="00DA486A">
        <w:rPr>
          <w:rFonts w:ascii="Verdana" w:eastAsia="Times New Roman" w:hAnsi="Verdana" w:cs="Times New Roman"/>
          <w:lang w:eastAsia="ro-RO"/>
        </w:rPr>
        <w:t>Cererea de autorizare a operatorului de piaţă va fi respinsă, după caz, dacă: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54" w:name="do|ttIV|caI|si2|ar127|lia"/>
      <w:bookmarkEnd w:id="854"/>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documentaţia prezentată nu este întocmită în conformitate cu reglementările în vigoare sau datele furnizate sunt incomplete ori incorecte;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55" w:name="do|ttIV|caI|si2|ar127|lib"/>
      <w:bookmarkEnd w:id="855"/>
      <w:r w:rsidRPr="00DA486A">
        <w:rPr>
          <w:rFonts w:ascii="Verdana" w:eastAsia="Times New Roman" w:hAnsi="Verdana" w:cs="Times New Roman"/>
          <w:b/>
          <w:bCs/>
          <w:color w:val="8F0000"/>
          <w:lang w:eastAsia="ro-RO"/>
        </w:rPr>
        <w:lastRenderedPageBreak/>
        <w:t>b)</w:t>
      </w:r>
      <w:r w:rsidRPr="00DA486A">
        <w:rPr>
          <w:rFonts w:ascii="Verdana" w:eastAsia="Times New Roman" w:hAnsi="Verdana" w:cs="Times New Roman"/>
          <w:lang w:eastAsia="ro-RO"/>
        </w:rPr>
        <w:t>documentaţia prezentată este insuficientă pentru a se stabili dacă operatorul de piaţă îşi va desfăşura activitatea în conformitate cu reglementările în vigoare;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56" w:name="do|ttIV|caI|si2|ar127|lio"/>
      <w:bookmarkEnd w:id="856"/>
      <w:r w:rsidRPr="00DA486A">
        <w:rPr>
          <w:rFonts w:ascii="Verdana" w:eastAsia="Times New Roman" w:hAnsi="Verdana" w:cs="Times New Roman"/>
          <w:b/>
          <w:bCs/>
          <w:color w:val="8F0000"/>
          <w:lang w:eastAsia="ro-RO"/>
        </w:rPr>
        <w:t>o)</w:t>
      </w:r>
      <w:r w:rsidRPr="00DA486A">
        <w:rPr>
          <w:rFonts w:ascii="Verdana" w:eastAsia="Times New Roman" w:hAnsi="Verdana" w:cs="Times New Roman"/>
          <w:lang w:eastAsia="ro-RO"/>
        </w:rPr>
        <w:t>administratorii şi personalul cu funcţii de conducere ai operatorului de piaţă nu au calificarea şi experienţa profesională adecvate funcţiei lor, conform reglementărilor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57" w:name="do|ttIV|caI|si2|ar127|lid"/>
      <w:bookmarkEnd w:id="857"/>
      <w:r w:rsidRPr="00DA486A">
        <w:rPr>
          <w:rFonts w:ascii="Verdana" w:eastAsia="Times New Roman" w:hAnsi="Verdana" w:cs="Times New Roman"/>
          <w:b/>
          <w:bCs/>
          <w:color w:val="8F0000"/>
          <w:lang w:eastAsia="ro-RO"/>
        </w:rPr>
        <w:t>d)</w:t>
      </w:r>
      <w:r w:rsidRPr="00DA486A">
        <w:rPr>
          <w:rFonts w:ascii="Verdana" w:eastAsia="Times New Roman" w:hAnsi="Verdana" w:cs="Times New Roman"/>
          <w:lang w:eastAsia="ro-RO"/>
        </w:rPr>
        <w:t>transparenţa pieţei, buna desfăşurare a tranzacţiilor şi protecţia investitorilor nu sunt asigurate;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58" w:name="do|ttIV|caI|si2|ar127|lie"/>
      <w:bookmarkEnd w:id="858"/>
      <w:r w:rsidRPr="00DA486A">
        <w:rPr>
          <w:rFonts w:ascii="Verdana" w:eastAsia="Times New Roman" w:hAnsi="Verdana" w:cs="Times New Roman"/>
          <w:b/>
          <w:bCs/>
          <w:color w:val="8F0000"/>
          <w:lang w:eastAsia="ro-RO"/>
        </w:rPr>
        <w:t>e)</w:t>
      </w:r>
      <w:r w:rsidRPr="00DA486A">
        <w:rPr>
          <w:rFonts w:ascii="Verdana" w:eastAsia="Times New Roman" w:hAnsi="Verdana" w:cs="Times New Roman"/>
          <w:lang w:eastAsia="ro-RO"/>
        </w:rPr>
        <w:t>nu sunt respectate prevederile prezentei legi sau ale reglementărilor C.N.V.M.</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289" w:anchor="do|ttii|ca1|ar4" w:history="1">
        <w:r w:rsidRPr="00DA486A">
          <w:rPr>
            <w:rFonts w:ascii="Verdana" w:eastAsia="Times New Roman" w:hAnsi="Verdana" w:cs="Times New Roman"/>
            <w:b/>
            <w:bCs/>
            <w:vanish/>
            <w:color w:val="CD5C5C"/>
            <w:sz w:val="17"/>
            <w:szCs w:val="17"/>
            <w:u w:val="single"/>
            <w:lang w:eastAsia="ro-RO"/>
          </w:rPr>
          <w:t>prevederi din Art. 4 din titlul II, capitolul 1 (Regulamentul 2/2006) la data 14-mar-2006 pentru Art. 127 din titlul IV, capitolul I,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4</w:t>
      </w:r>
      <w:r w:rsidRPr="00DA486A">
        <w:rPr>
          <w:rFonts w:ascii="Verdana" w:eastAsia="Times New Roman" w:hAnsi="Verdana" w:cs="Times New Roman"/>
          <w:vanish/>
          <w:sz w:val="17"/>
          <w:szCs w:val="17"/>
          <w:lang w:eastAsia="ro-RO"/>
        </w:rPr>
        <w:br/>
        <w:t>În cazul respingerii cererii, C.N.V.M. emite o decizie motivată pe care o notifică părţilor interesate; această decizie poate fi contestată în termen de maximum 30 de zile de la data comunicării ei.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59" w:name="do|ttIV|caI|si2|ar128"/>
      <w:r>
        <w:rPr>
          <w:rFonts w:ascii="Verdana" w:eastAsia="Times New Roman" w:hAnsi="Verdana" w:cs="Times New Roman"/>
          <w:b/>
          <w:bCs/>
          <w:noProof/>
          <w:color w:val="333399"/>
          <w:lang w:eastAsia="ro-RO"/>
        </w:rPr>
        <w:drawing>
          <wp:inline distT="0" distB="0" distL="0" distR="0">
            <wp:extent cx="95250" cy="95250"/>
            <wp:effectExtent l="0" t="0" r="0" b="0"/>
            <wp:docPr id="522" name="Imagine 52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12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9"/>
      <w:r w:rsidRPr="00DA486A">
        <w:rPr>
          <w:rFonts w:ascii="Verdana" w:eastAsia="Times New Roman" w:hAnsi="Verdana" w:cs="Times New Roman"/>
          <w:b/>
          <w:bCs/>
          <w:color w:val="0000AF"/>
          <w:lang w:eastAsia="ro-RO"/>
        </w:rPr>
        <w:t>Art. 128</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21" name="Imagine 52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09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128 din titlul IV, capitolul I, sectiunea 2 reglementat de Art. 33 din titlul II, capitolul 1, sectiunea 7 din </w:t>
      </w:r>
      <w:hyperlink r:id="rId290" w:anchor="do|ttii|ca1|si7|ar33"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20" name="Imagine 52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09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128 din titlul IV, capitolul I, sectiunea 2 reglementat de Art. 32 din titlul II, capitolul 1, sectiunea 7 din </w:t>
      </w:r>
      <w:hyperlink r:id="rId291" w:anchor="do|ttii|ca1|si7|ar32"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19" name="Imagine 51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08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128 din titlul IV, capitolul I, sectiunea 2 reglementat de Art. 30 din titlul II, capitolul 1, sectiunea 7 din </w:t>
      </w:r>
      <w:hyperlink r:id="rId292" w:anchor="do|ttii|ca1|si7|ar30"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18" name="Imagine 51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08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128 din titlul IV, capitolul I, sectiunea 2 reglementat de Art. 29 din titlul II, capitolul 1, sectiunea 7 din </w:t>
      </w:r>
      <w:hyperlink r:id="rId293" w:anchor="do|ttii|ca1|si7|ar29"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60" w:name="do|ttIV|caI|si2|ar128|pa1"/>
      <w:bookmarkEnd w:id="860"/>
      <w:r w:rsidRPr="00DA486A">
        <w:rPr>
          <w:rFonts w:ascii="Verdana" w:eastAsia="Times New Roman" w:hAnsi="Verdana" w:cs="Times New Roman"/>
          <w:lang w:eastAsia="ro-RO"/>
        </w:rPr>
        <w:t>C.N.V.M. este în drept să retragă autorizaţia unui operator de piaţă: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61" w:name="do|ttIV|caI|si2|ar128|lia"/>
      <w:bookmarkEnd w:id="861"/>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dacă operatorul de piaţă nu mai îndeplineşte condiţiile care au stat la baza autorizării;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62" w:name="do|ttIV|caI|si2|ar128|lib"/>
      <w:bookmarkEnd w:id="862"/>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dacă operatorul de piaţă nu şi-a exercitat obiectul de activitate pentru care a fost autorizat, pe o perioadă mai mare de 6 luni;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63" w:name="do|ttIV|caI|si2|ar128|lic"/>
      <w:bookmarkEnd w:id="863"/>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dacă autorizaţia a fost obţinută pe baza unor declaraţii sau informaţii false ori care au indus în eroare;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64" w:name="do|ttIV|caI|si2|ar128|lid"/>
      <w:bookmarkEnd w:id="864"/>
      <w:r w:rsidRPr="00DA486A">
        <w:rPr>
          <w:rFonts w:ascii="Verdana" w:eastAsia="Times New Roman" w:hAnsi="Verdana" w:cs="Times New Roman"/>
          <w:b/>
          <w:bCs/>
          <w:color w:val="8F0000"/>
          <w:lang w:eastAsia="ro-RO"/>
        </w:rPr>
        <w:t>d)</w:t>
      </w:r>
      <w:r w:rsidRPr="00DA486A">
        <w:rPr>
          <w:rFonts w:ascii="Verdana" w:eastAsia="Times New Roman" w:hAnsi="Verdana" w:cs="Times New Roman"/>
          <w:lang w:eastAsia="ro-RO"/>
        </w:rPr>
        <w:t>dacă operatorul de piaţă a încălcat prevederile prezentei legi ori ale reglementărilor emise de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65" w:name="do|ttIV|caI|si2|ar128|lie"/>
      <w:bookmarkEnd w:id="865"/>
      <w:r w:rsidRPr="00DA486A">
        <w:rPr>
          <w:rFonts w:ascii="Verdana" w:eastAsia="Times New Roman" w:hAnsi="Verdana" w:cs="Times New Roman"/>
          <w:b/>
          <w:bCs/>
          <w:color w:val="8F0000"/>
          <w:lang w:eastAsia="ro-RO"/>
        </w:rPr>
        <w:t>e)</w:t>
      </w:r>
      <w:r w:rsidRPr="00DA486A">
        <w:rPr>
          <w:rFonts w:ascii="Verdana" w:eastAsia="Times New Roman" w:hAnsi="Verdana" w:cs="Times New Roman"/>
          <w:lang w:eastAsia="ro-RO"/>
        </w:rPr>
        <w:t>în caz de fuziune sau divizare;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66" w:name="do|ttIV|caI|si2|ar128|lif"/>
      <w:bookmarkEnd w:id="866"/>
      <w:r w:rsidRPr="00DA486A">
        <w:rPr>
          <w:rFonts w:ascii="Verdana" w:eastAsia="Times New Roman" w:hAnsi="Verdana" w:cs="Times New Roman"/>
          <w:b/>
          <w:bCs/>
          <w:color w:val="8F0000"/>
          <w:lang w:eastAsia="ro-RO"/>
        </w:rPr>
        <w:t>f)</w:t>
      </w:r>
      <w:r w:rsidRPr="00DA486A">
        <w:rPr>
          <w:rFonts w:ascii="Verdana" w:eastAsia="Times New Roman" w:hAnsi="Verdana" w:cs="Times New Roman"/>
          <w:lang w:eastAsia="ro-RO"/>
        </w:rPr>
        <w:t>la cererea acestuia.</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294" w:anchor="do|ttii|ca1|si7|ar29" w:history="1">
        <w:r w:rsidRPr="00DA486A">
          <w:rPr>
            <w:rFonts w:ascii="Verdana" w:eastAsia="Times New Roman" w:hAnsi="Verdana" w:cs="Times New Roman"/>
            <w:b/>
            <w:bCs/>
            <w:vanish/>
            <w:color w:val="CD5C5C"/>
            <w:sz w:val="17"/>
            <w:szCs w:val="17"/>
            <w:u w:val="single"/>
            <w:lang w:eastAsia="ro-RO"/>
          </w:rPr>
          <w:t>prevederi din Art. 29 din titlul II, capitolul 1, sectiunea 7 (Regulamentul 2/2006) la data 14-mar-2006 pentru Art. 128 din titlul IV, capitolul I,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29</w:t>
      </w:r>
      <w:r w:rsidRPr="00DA486A">
        <w:rPr>
          <w:rFonts w:ascii="Verdana" w:eastAsia="Times New Roman" w:hAnsi="Verdana" w:cs="Times New Roman"/>
          <w:vanish/>
          <w:sz w:val="17"/>
          <w:szCs w:val="17"/>
          <w:lang w:eastAsia="ro-RO"/>
        </w:rPr>
        <w:br/>
        <w:t xml:space="preserve">(1) Retragerea autorizaţiei de funcţionare a unui operator de piaţă poate fi decisă de C.N.V.M. în condiţiile prevăzute de art. 128 din Legea nr. </w:t>
      </w:r>
      <w:hyperlink r:id="rId295"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cu modificările şi completările ulterioare.</w:t>
      </w:r>
      <w:r w:rsidRPr="00DA486A">
        <w:rPr>
          <w:rFonts w:ascii="Verdana" w:eastAsia="Times New Roman" w:hAnsi="Verdana" w:cs="Times New Roman"/>
          <w:vanish/>
          <w:sz w:val="17"/>
          <w:szCs w:val="17"/>
          <w:lang w:eastAsia="ro-RO"/>
        </w:rPr>
        <w:br/>
        <w:t>(2) Operatorul de piaţă are obligaţia să convoace, în termen de maximum 30 de zile, adunarea generală a acţionarilor, care va avea în vedere dizolvarea şi lichidarea societăţii.</w:t>
      </w:r>
      <w:r w:rsidRPr="00DA486A">
        <w:rPr>
          <w:rFonts w:ascii="Verdana" w:eastAsia="Times New Roman" w:hAnsi="Verdana" w:cs="Times New Roman"/>
          <w:vanish/>
          <w:sz w:val="17"/>
          <w:szCs w:val="17"/>
          <w:lang w:eastAsia="ro-RO"/>
        </w:rPr>
        <w:br/>
        <w:t>(3) În situaţia în care operatorul de piaţă nu îşi îndeplineşte obligaţia prevăzută la alin. (2), C.N.V.M. va solicita consiliului de administraţie al acestuia să convoace adunarea generală a acţionarilor în vederea dizolvării şi lichidării societăţii.</w:t>
      </w:r>
      <w:r w:rsidRPr="00DA486A">
        <w:rPr>
          <w:rFonts w:ascii="Verdana" w:eastAsia="Times New Roman" w:hAnsi="Verdana" w:cs="Times New Roman"/>
          <w:vanish/>
          <w:sz w:val="17"/>
          <w:szCs w:val="17"/>
          <w:lang w:eastAsia="ro-RO"/>
        </w:rPr>
        <w:br/>
        <w:t>(4) În cazul în care nu sunt respectate prevederile alin. (3), C.N.V.M. va solicita tribunalului competent să dispună convocarea adunării generale a acţionarilor în vederea încadrării operatorului de piaţă în prevederile alin. (2).</w:t>
      </w:r>
      <w:r w:rsidRPr="00DA486A">
        <w:rPr>
          <w:rFonts w:ascii="Verdana" w:eastAsia="Times New Roman" w:hAnsi="Verdana" w:cs="Times New Roman"/>
          <w:vanish/>
          <w:sz w:val="17"/>
          <w:szCs w:val="17"/>
          <w:lang w:eastAsia="ro-RO"/>
        </w:rPr>
        <w:br/>
        <w:t>(5) Retragerea autorizaţiei de funcţionare sau iniţierea procedurii de retragere nu exonerează operatorul de piaţă de executarea faţă de C.N.V.M. şi faţă de entităţile pieţei de capital a obligaţiilor care au luat naştere anterior emiterii deciziei de retragere a autorizaţiei.</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296" w:anchor="do|ttii|ca1|si7|ar30" w:history="1">
        <w:r w:rsidRPr="00DA486A">
          <w:rPr>
            <w:rFonts w:ascii="Verdana" w:eastAsia="Times New Roman" w:hAnsi="Verdana" w:cs="Times New Roman"/>
            <w:b/>
            <w:bCs/>
            <w:vanish/>
            <w:color w:val="CD5C5C"/>
            <w:sz w:val="17"/>
            <w:szCs w:val="17"/>
            <w:u w:val="single"/>
            <w:lang w:eastAsia="ro-RO"/>
          </w:rPr>
          <w:t>prevederi din Art. 30 din titlul II, capitolul 1, sectiunea 7 (Regulamentul 2/2006) la data 14-mar-2006 pentru Art. 128 din titlul IV, capitolul I,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30</w:t>
      </w:r>
      <w:r w:rsidRPr="00DA486A">
        <w:rPr>
          <w:rFonts w:ascii="Verdana" w:eastAsia="Times New Roman" w:hAnsi="Verdana" w:cs="Times New Roman"/>
          <w:vanish/>
          <w:sz w:val="17"/>
          <w:szCs w:val="17"/>
          <w:lang w:eastAsia="ro-RO"/>
        </w:rPr>
        <w:br/>
        <w:t>(1) În situaţia în care operatorul de piaţă solicită retragerea autorizaţiei sale de funcţionare şi/sau autorizaţia pieţei/pieţelor reglementate administrate, acesta va înainta o cerere de renunţare la autorizare motivată, însoţită de următoarele documente:</w:t>
      </w:r>
      <w:r w:rsidRPr="00DA486A">
        <w:rPr>
          <w:rFonts w:ascii="Verdana" w:eastAsia="Times New Roman" w:hAnsi="Verdana" w:cs="Times New Roman"/>
          <w:vanish/>
          <w:sz w:val="17"/>
          <w:szCs w:val="17"/>
          <w:lang w:eastAsia="ro-RO"/>
        </w:rPr>
        <w:br/>
        <w:t>a) hotărârea organului statutar al operatorului de piaţă;</w:t>
      </w:r>
      <w:r w:rsidRPr="00DA486A">
        <w:rPr>
          <w:rFonts w:ascii="Verdana" w:eastAsia="Times New Roman" w:hAnsi="Verdana" w:cs="Times New Roman"/>
          <w:vanish/>
          <w:sz w:val="17"/>
          <w:szCs w:val="17"/>
          <w:lang w:eastAsia="ro-RO"/>
        </w:rPr>
        <w:br/>
        <w:t>b) dovada publicării anunţului operatorului de piaţă cu privire la intenţia de a înceta activitatea, publicat în 3 cotidiene de circulaţie naţională, în termen de maximum 5 zile de la data hotărârii organului statutar;</w:t>
      </w:r>
      <w:r w:rsidRPr="00DA486A">
        <w:rPr>
          <w:rFonts w:ascii="Verdana" w:eastAsia="Times New Roman" w:hAnsi="Verdana" w:cs="Times New Roman"/>
          <w:vanish/>
          <w:sz w:val="17"/>
          <w:szCs w:val="17"/>
          <w:lang w:eastAsia="ro-RO"/>
        </w:rPr>
        <w:br/>
        <w:t>c) declaraţie pe propria răspundere a conducătorului operatorului de piaţă, în original, din care să rezulte că pe piaţa/pieţele reglementate administrate nu au mai fost efectuate operaţiuni după data adunării generale a acţionarilor în care s-a aprobat solicitarea retragerii autorizaţiei;</w:t>
      </w:r>
      <w:r w:rsidRPr="00DA486A">
        <w:rPr>
          <w:rFonts w:ascii="Verdana" w:eastAsia="Times New Roman" w:hAnsi="Verdana" w:cs="Times New Roman"/>
          <w:vanish/>
          <w:sz w:val="17"/>
          <w:szCs w:val="17"/>
          <w:lang w:eastAsia="ro-RO"/>
        </w:rPr>
        <w:br/>
        <w:t>d) dovada achitării datoriilor faţă de participanţi, C.N.V.M. şi faţă de orice alte entităţi implicate ale pieţei de capital;</w:t>
      </w:r>
      <w:r w:rsidRPr="00DA486A">
        <w:rPr>
          <w:rFonts w:ascii="Verdana" w:eastAsia="Times New Roman" w:hAnsi="Verdana" w:cs="Times New Roman"/>
          <w:vanish/>
          <w:sz w:val="17"/>
          <w:szCs w:val="17"/>
          <w:lang w:eastAsia="ro-RO"/>
        </w:rPr>
        <w:br/>
        <w:t>e) hotărârea organului statutar cuprinzând indicarea adresei arhivei şi a datelor de identificare şi de contract al persoanei responsabile cu administrarea arhivei societăţii;</w:t>
      </w:r>
      <w:r w:rsidRPr="00DA486A">
        <w:rPr>
          <w:rFonts w:ascii="Verdana" w:eastAsia="Times New Roman" w:hAnsi="Verdana" w:cs="Times New Roman"/>
          <w:vanish/>
          <w:sz w:val="17"/>
          <w:szCs w:val="17"/>
          <w:lang w:eastAsia="ro-RO"/>
        </w:rPr>
        <w:br/>
        <w:t>f) raportul auditorului financiar cu privire la situaţia societăţii;</w:t>
      </w:r>
      <w:r w:rsidRPr="00DA486A">
        <w:rPr>
          <w:rFonts w:ascii="Verdana" w:eastAsia="Times New Roman" w:hAnsi="Verdana" w:cs="Times New Roman"/>
          <w:vanish/>
          <w:sz w:val="17"/>
          <w:szCs w:val="17"/>
          <w:lang w:eastAsia="ro-RO"/>
        </w:rPr>
        <w:br/>
        <w:t>g) balanţa de verificare aferentă lunii în curs;</w:t>
      </w:r>
      <w:r w:rsidRPr="00DA486A">
        <w:rPr>
          <w:rFonts w:ascii="Verdana" w:eastAsia="Times New Roman" w:hAnsi="Verdana" w:cs="Times New Roman"/>
          <w:vanish/>
          <w:sz w:val="17"/>
          <w:szCs w:val="17"/>
          <w:lang w:eastAsia="ro-RO"/>
        </w:rPr>
        <w:br/>
        <w:t>h) orice alte documente şi informaţii pe care C.N.V.M. le consideră necesare pentru soluţionarea cererii.</w:t>
      </w:r>
      <w:r w:rsidRPr="00DA486A">
        <w:rPr>
          <w:rFonts w:ascii="Verdana" w:eastAsia="Times New Roman" w:hAnsi="Verdana" w:cs="Times New Roman"/>
          <w:vanish/>
          <w:sz w:val="17"/>
          <w:szCs w:val="17"/>
          <w:lang w:eastAsia="ro-RO"/>
        </w:rPr>
        <w:br/>
        <w:t>(2) În cazul retragerii autorizaţiei de funcţionare a unui operator de piaţă ca urmare a unei fuziuni/divizări, documentele prevăzute la alin. (1) vor fi completate cu proiectul de fuziune/divizare şi cu dovada necontestării la oficiul registrului comerţului a proiectului de fuziune/divizare.</w:t>
      </w:r>
      <w:r w:rsidRPr="00DA486A">
        <w:rPr>
          <w:rFonts w:ascii="Verdana" w:eastAsia="Times New Roman" w:hAnsi="Verdana" w:cs="Times New Roman"/>
          <w:vanish/>
          <w:sz w:val="17"/>
          <w:szCs w:val="17"/>
          <w:lang w:eastAsia="ro-RO"/>
        </w:rPr>
        <w:br/>
        <w:t>(3) C.N.V.M. va decide cu privire la retragerea autorizaţiei operatorului de piaţă, respectiv a pieţei/pieţelor reglementate la data constatării îndeplinirii condiţiilor necesare pentru asigurarea protecţiei investitorilor, dar nu mai târziu de 90 de zile de la data înregistrării documentaţiei complete conform prevederilor alin. (1).</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297" w:anchor="do|ttii|ca1|si7|ar32" w:history="1">
        <w:r w:rsidRPr="00DA486A">
          <w:rPr>
            <w:rFonts w:ascii="Verdana" w:eastAsia="Times New Roman" w:hAnsi="Verdana" w:cs="Times New Roman"/>
            <w:b/>
            <w:bCs/>
            <w:vanish/>
            <w:color w:val="CD5C5C"/>
            <w:sz w:val="17"/>
            <w:szCs w:val="17"/>
            <w:u w:val="single"/>
            <w:lang w:eastAsia="ro-RO"/>
          </w:rPr>
          <w:t>prevederi din Art. 32 din titlul II, capitolul 1, sectiunea 7 (Regulamentul 2/2006) la data 14-mar-2006 pentru Art. 128 din titlul IV, capitolul I,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32</w:t>
      </w:r>
      <w:r w:rsidRPr="00DA486A">
        <w:rPr>
          <w:rFonts w:ascii="Verdana" w:eastAsia="Times New Roman" w:hAnsi="Verdana" w:cs="Times New Roman"/>
          <w:vanish/>
          <w:sz w:val="17"/>
          <w:szCs w:val="17"/>
          <w:lang w:eastAsia="ro-RO"/>
        </w:rPr>
        <w:br/>
        <w:t>(1) C.N.V.M. poate retrage autorizaţia pieţei reglementate în următoarele situaţii:</w:t>
      </w:r>
      <w:r w:rsidRPr="00DA486A">
        <w:rPr>
          <w:rFonts w:ascii="Verdana" w:eastAsia="Times New Roman" w:hAnsi="Verdana" w:cs="Times New Roman"/>
          <w:vanish/>
          <w:sz w:val="17"/>
          <w:szCs w:val="17"/>
          <w:lang w:eastAsia="ro-RO"/>
        </w:rPr>
        <w:br/>
        <w:t>a) implicit, în cazul retragerii autorizaţiei de funcţionare a operatorului de piaţă la cerere sau ca sancţiune, cu excepţia cazurilor de fuziune/divizare;</w:t>
      </w:r>
      <w:r w:rsidRPr="00DA486A">
        <w:rPr>
          <w:rFonts w:ascii="Verdana" w:eastAsia="Times New Roman" w:hAnsi="Verdana" w:cs="Times New Roman"/>
          <w:vanish/>
          <w:sz w:val="17"/>
          <w:szCs w:val="17"/>
          <w:lang w:eastAsia="ro-RO"/>
        </w:rPr>
        <w:br/>
        <w:t>b) piaţa reglementată nu a funcţionat în termen de 12 luni de la obţinerea autorizaţiei acesteia;</w:t>
      </w:r>
      <w:r w:rsidRPr="00DA486A">
        <w:rPr>
          <w:rFonts w:ascii="Verdana" w:eastAsia="Times New Roman" w:hAnsi="Verdana" w:cs="Times New Roman"/>
          <w:vanish/>
          <w:sz w:val="17"/>
          <w:szCs w:val="17"/>
          <w:lang w:eastAsia="ro-RO"/>
        </w:rPr>
        <w:br/>
        <w:t>c) operatorul de piaţă renunţă în mod expres la autorizaţia pieţei reglementate, cu respectarea prevederilor art. 30 alin. (1) sau piaţa reglementată respectivă nu a funcţionat timp de 6 luni consecutive;</w:t>
      </w:r>
      <w:r w:rsidRPr="00DA486A">
        <w:rPr>
          <w:rFonts w:ascii="Verdana" w:eastAsia="Times New Roman" w:hAnsi="Verdana" w:cs="Times New Roman"/>
          <w:vanish/>
          <w:sz w:val="17"/>
          <w:szCs w:val="17"/>
          <w:lang w:eastAsia="ro-RO"/>
        </w:rPr>
        <w:br/>
        <w:t>d) autorizaţia pieţei reglementate a fost obţinută prin declaraţii false sau prin orice mijloace nelegale;</w:t>
      </w:r>
      <w:r w:rsidRPr="00DA486A">
        <w:rPr>
          <w:rFonts w:ascii="Verdana" w:eastAsia="Times New Roman" w:hAnsi="Verdana" w:cs="Times New Roman"/>
          <w:vanish/>
          <w:sz w:val="17"/>
          <w:szCs w:val="17"/>
          <w:lang w:eastAsia="ro-RO"/>
        </w:rPr>
        <w:br/>
        <w:t>e) piaţa reglementată nu mai îndeplineşte condiţiile impuse, care au fost luate cu considerare la acordarea autorizaţiei;</w:t>
      </w:r>
      <w:r w:rsidRPr="00DA486A">
        <w:rPr>
          <w:rFonts w:ascii="Verdana" w:eastAsia="Times New Roman" w:hAnsi="Verdana" w:cs="Times New Roman"/>
          <w:vanish/>
          <w:sz w:val="17"/>
          <w:szCs w:val="17"/>
          <w:lang w:eastAsia="ro-RO"/>
        </w:rPr>
        <w:br/>
        <w:t xml:space="preserve">f) au fost încălcate în mod grav şi repetat prevederile Legii nr. </w:t>
      </w:r>
      <w:hyperlink r:id="rId298"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cu modificările şi completările ulterioare, sau ale prezentului regulament cu privire la administrarea pieţei reglementate.</w:t>
      </w:r>
      <w:r w:rsidRPr="00DA486A">
        <w:rPr>
          <w:rFonts w:ascii="Verdana" w:eastAsia="Times New Roman" w:hAnsi="Verdana" w:cs="Times New Roman"/>
          <w:vanish/>
          <w:sz w:val="17"/>
          <w:szCs w:val="17"/>
          <w:lang w:eastAsia="ro-RO"/>
        </w:rPr>
        <w:br/>
        <w:t>(2) În cazul în care operatorul de piaţă administrează o singură piaţă reglementată, retragerea autorizaţiei pieţei reglementate, menţionată la alin. (1), implică retragerea de drept a autorizaţiei de funcţionare a operatorului de piaţă.</w:t>
      </w:r>
      <w:r w:rsidRPr="00DA486A">
        <w:rPr>
          <w:rFonts w:ascii="Verdana" w:eastAsia="Times New Roman" w:hAnsi="Verdana" w:cs="Times New Roman"/>
          <w:vanish/>
          <w:sz w:val="17"/>
          <w:szCs w:val="17"/>
          <w:lang w:eastAsia="ro-RO"/>
        </w:rPr>
        <w:br/>
        <w:t>(3) C.N.V.M. poate suspenda autorizaţia unei pieţe reglementate dacă operatorul de piaţă nu asigură funcţionarea corectă, ordonată şi regulată a acesteia.</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299" w:anchor="do|ttii|ca1|si7|ar33" w:history="1">
        <w:r w:rsidRPr="00DA486A">
          <w:rPr>
            <w:rFonts w:ascii="Verdana" w:eastAsia="Times New Roman" w:hAnsi="Verdana" w:cs="Times New Roman"/>
            <w:b/>
            <w:bCs/>
            <w:vanish/>
            <w:color w:val="CD5C5C"/>
            <w:sz w:val="17"/>
            <w:szCs w:val="17"/>
            <w:u w:val="single"/>
            <w:lang w:eastAsia="ro-RO"/>
          </w:rPr>
          <w:t>prevederi din Art. 33 din titlul II, capitolul 1, sectiunea 7 (Regulamentul 2/2006) la data 14-mar-2006 pentru Art. 128 din titlul IV, capitolul I,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33</w:t>
      </w:r>
      <w:r w:rsidRPr="00DA486A">
        <w:rPr>
          <w:rFonts w:ascii="Verdana" w:eastAsia="Times New Roman" w:hAnsi="Verdana" w:cs="Times New Roman"/>
          <w:vanish/>
          <w:sz w:val="17"/>
          <w:szCs w:val="17"/>
          <w:lang w:eastAsia="ro-RO"/>
        </w:rPr>
        <w:br/>
        <w:t xml:space="preserve">În cazurile de retragere şi suspendare menţionate la art. 32 vor fi aplicate măsurile prevăzute la art. 138 din Legea nr. </w:t>
      </w:r>
      <w:hyperlink r:id="rId300"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cu modificările şi completările ulterioare.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67" w:name="do|ttIV|caI|si2|ar129"/>
      <w:r>
        <w:rPr>
          <w:rFonts w:ascii="Verdana" w:eastAsia="Times New Roman" w:hAnsi="Verdana" w:cs="Times New Roman"/>
          <w:b/>
          <w:bCs/>
          <w:noProof/>
          <w:color w:val="333399"/>
          <w:lang w:eastAsia="ro-RO"/>
        </w:rPr>
        <w:drawing>
          <wp:inline distT="0" distB="0" distL="0" distR="0">
            <wp:extent cx="95250" cy="95250"/>
            <wp:effectExtent l="0" t="0" r="0" b="0"/>
            <wp:docPr id="517" name="Imagine 51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12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7"/>
      <w:r w:rsidRPr="00DA486A">
        <w:rPr>
          <w:rFonts w:ascii="Verdana" w:eastAsia="Times New Roman" w:hAnsi="Verdana" w:cs="Times New Roman"/>
          <w:b/>
          <w:bCs/>
          <w:color w:val="0000AF"/>
          <w:lang w:eastAsia="ro-RO"/>
        </w:rPr>
        <w:t>Art. 129</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16" name="Imagine 51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05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129 din titlul IV, capitolul I, sectiunea 2 reglementat de Art. 16 din titlul II, capitolul 1, sectiunea 3 din </w:t>
      </w:r>
      <w:hyperlink r:id="rId301" w:anchor="do|ttii|ca1|si3|ar16"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15" name="Imagine 51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04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129 din titlul IV, capitolul I, sectiunea 2 reglementat de Art. 11 din titlul II, capitolul 1, sectiunea 3 din </w:t>
      </w:r>
      <w:hyperlink r:id="rId302" w:anchor="do|ttii|ca1|si3|ar11"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68" w:name="do|ttIV|caI|si2|ar129|al1"/>
      <w:bookmarkEnd w:id="868"/>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 xml:space="preserve">Nici un acţionar al unui operator de piaţă nu va putea deţine, direct sau indirect, mai mult de 5% din totalul drepturilor de vot.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14" name="Imagine 51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04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129, alin. (1) din titlul IV, capitolul I, sectiunea 2 reglementat de Art. 12 din titlul II, capitolul 1, sectiunea 3 din </w:t>
      </w:r>
      <w:hyperlink r:id="rId303" w:anchor="do|ttii|ca1|si3|ar12"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304" w:anchor="do|ttii|ca1|si3|ar12" w:history="1">
        <w:r w:rsidRPr="00DA486A">
          <w:rPr>
            <w:rFonts w:ascii="Verdana" w:eastAsia="Times New Roman" w:hAnsi="Verdana" w:cs="Times New Roman"/>
            <w:b/>
            <w:bCs/>
            <w:vanish/>
            <w:color w:val="CD5C5C"/>
            <w:sz w:val="17"/>
            <w:szCs w:val="17"/>
            <w:u w:val="single"/>
            <w:lang w:eastAsia="ro-RO"/>
          </w:rPr>
          <w:t>prevederi din Art. 12 din titlul II, capitolul 1, sectiunea 3 (Regulamentul 2/2006) la data 14-mar-2006 pentru Art. 129, alin. (1) din titlul IV, capitolul I,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12</w:t>
      </w:r>
      <w:r w:rsidRPr="00DA486A">
        <w:rPr>
          <w:rFonts w:ascii="Verdana" w:eastAsia="Times New Roman" w:hAnsi="Verdana" w:cs="Times New Roman"/>
          <w:vanish/>
          <w:sz w:val="17"/>
          <w:szCs w:val="17"/>
          <w:lang w:eastAsia="ro-RO"/>
        </w:rPr>
        <w:br/>
        <w:t xml:space="preserve">(1) Actul constitutiv al operatorului de piaţă trebuie să conţină prevederi de limitare a drepturilor de vot ale acţionarilor, în conformitate cu art. 129 alin. (1) din Legea nr. </w:t>
      </w:r>
      <w:hyperlink r:id="rId305"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cu modificările şi completările ulterioare, precum şi dispoziţii referitoare la aplicarea procedurii stabilite la art. 283 din Legea nr. </w:t>
      </w:r>
      <w:hyperlink r:id="rId306"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cu modificările şi completările ulterioare.</w:t>
      </w:r>
      <w:r w:rsidRPr="00DA486A">
        <w:rPr>
          <w:rFonts w:ascii="Verdana" w:eastAsia="Times New Roman" w:hAnsi="Verdana" w:cs="Times New Roman"/>
          <w:vanish/>
          <w:sz w:val="17"/>
          <w:szCs w:val="17"/>
          <w:lang w:eastAsia="ro-RO"/>
        </w:rPr>
        <w:br/>
        <w:t xml:space="preserve">(2) Pentru calcularea procentului prevăzut la art. 129 alin. (1) din Legea nr. </w:t>
      </w:r>
      <w:hyperlink r:id="rId307"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cu modificările şi completările ulterioare, se va ţine cont de următoarele elemente:</w:t>
      </w:r>
      <w:r w:rsidRPr="00DA486A">
        <w:rPr>
          <w:rFonts w:ascii="Verdana" w:eastAsia="Times New Roman" w:hAnsi="Verdana" w:cs="Times New Roman"/>
          <w:vanish/>
          <w:sz w:val="17"/>
          <w:szCs w:val="17"/>
          <w:lang w:eastAsia="ro-RO"/>
        </w:rPr>
        <w:br/>
        <w:t>a) orice deţinere directă sau indirectă a acţiunilor cu drept de vot ale operatorului de piaţă;</w:t>
      </w:r>
      <w:r w:rsidRPr="00DA486A">
        <w:rPr>
          <w:rFonts w:ascii="Verdana" w:eastAsia="Times New Roman" w:hAnsi="Verdana" w:cs="Times New Roman"/>
          <w:vanish/>
          <w:sz w:val="17"/>
          <w:szCs w:val="17"/>
          <w:lang w:eastAsia="ro-RO"/>
        </w:rPr>
        <w:br/>
        <w:t>b) existenţa unor persoane implicate sau care se află în legături strânse.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69" w:name="do|ttIV|caI|si2|ar129|al2"/>
      <w:bookmarkEnd w:id="869"/>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 xml:space="preserve">Orice achiziţie de acţiuni ale operatorului de piaţă, care conduce la o deţinere de 5% din totalul drepturilor de vot, va fi notificată operatorului de piaţă în termenul stabilit prin reglementările C.N.V.M. şi supusă în prealabil aprobării C.N.V.M.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13" name="Imagine 51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05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129, alin. (2) din titlul IV, capitolul I, sectiunea 2 reglementat de Art. 13 din titlul II, capitolul 1, sectiunea 3 din </w:t>
      </w:r>
      <w:hyperlink r:id="rId308" w:anchor="do|ttii|ca1|si3|ar13"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12" name="Imagine 51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05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129, alin. (2) din titlul IV, capitolul I, sectiunea 2 reglementat de Art. 14 din titlul II, capitolul 1, sectiunea 3 din </w:t>
      </w:r>
      <w:hyperlink r:id="rId309" w:anchor="do|ttii|ca1|si3|ar14"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11" name="Imagine 51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05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129, alin. (2) din titlul IV, capitolul I, sectiunea 2 reglementat de Art. 15 din titlul II, capitolul 1, sectiunea 3 din </w:t>
      </w:r>
      <w:hyperlink r:id="rId310" w:anchor="do|ttii|ca1|si3|ar15"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311" w:anchor="do|ttii|ca1|si3|ar13" w:history="1">
        <w:r w:rsidRPr="00DA486A">
          <w:rPr>
            <w:rFonts w:ascii="Verdana" w:eastAsia="Times New Roman" w:hAnsi="Verdana" w:cs="Times New Roman"/>
            <w:b/>
            <w:bCs/>
            <w:vanish/>
            <w:color w:val="CD5C5C"/>
            <w:sz w:val="17"/>
            <w:szCs w:val="17"/>
            <w:u w:val="single"/>
            <w:lang w:eastAsia="ro-RO"/>
          </w:rPr>
          <w:t>prevederi din Art. 13 din titlul II, capitolul 1, sectiunea 3 (Regulamentul 2/2006) la data 14-mar-2006 pentru Art. 129, alin. (2) din titlul IV, capitolul I,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13</w:t>
      </w:r>
      <w:r w:rsidRPr="00DA486A">
        <w:rPr>
          <w:rFonts w:ascii="Verdana" w:eastAsia="Times New Roman" w:hAnsi="Verdana" w:cs="Times New Roman"/>
          <w:vanish/>
          <w:sz w:val="17"/>
          <w:szCs w:val="17"/>
          <w:lang w:eastAsia="ro-RO"/>
        </w:rPr>
        <w:br/>
        <w:t>(1) Orice intenţie de achiziţie de acţiuni emise de operatorul de piaţă, care conduce la deţinerea, în mod direct sau indirect, a 5% din drepturile de vot, trebuie notificată acestuia în termen de maximum două zile lucrătoare de la data adoptării deciziei.</w:t>
      </w:r>
      <w:r w:rsidRPr="00DA486A">
        <w:rPr>
          <w:rFonts w:ascii="Verdana" w:eastAsia="Times New Roman" w:hAnsi="Verdana" w:cs="Times New Roman"/>
          <w:vanish/>
          <w:sz w:val="17"/>
          <w:szCs w:val="17"/>
          <w:lang w:eastAsia="ro-RO"/>
        </w:rPr>
        <w:br/>
        <w:t>(2) Intenţia de achiziţie menţionată la alin. (1) trebuie să fie supusă aprobării C.N.V.M. în termen de maximum 5 zile lucrătoare de la aprobarea ei de către organul statutar al operatorului de piaţă.</w:t>
      </w:r>
      <w:r w:rsidRPr="00DA486A">
        <w:rPr>
          <w:rFonts w:ascii="Verdana" w:eastAsia="Times New Roman" w:hAnsi="Verdana" w:cs="Times New Roman"/>
          <w:vanish/>
          <w:sz w:val="17"/>
          <w:szCs w:val="17"/>
          <w:lang w:eastAsia="ro-RO"/>
        </w:rPr>
        <w:br/>
        <w:t>(3) Cererea de aprobare prevăzută la alin. (2) va fi însoţită de:</w:t>
      </w:r>
      <w:r w:rsidRPr="00DA486A">
        <w:rPr>
          <w:rFonts w:ascii="Verdana" w:eastAsia="Times New Roman" w:hAnsi="Verdana" w:cs="Times New Roman"/>
          <w:vanish/>
          <w:sz w:val="17"/>
          <w:szCs w:val="17"/>
          <w:lang w:eastAsia="ro-RO"/>
        </w:rPr>
        <w:br/>
        <w:t>a) documentele prevăzute la pct. 7, 8 şi 9 din anexa nr. 1;</w:t>
      </w:r>
      <w:r w:rsidRPr="00DA486A">
        <w:rPr>
          <w:rFonts w:ascii="Verdana" w:eastAsia="Times New Roman" w:hAnsi="Verdana" w:cs="Times New Roman"/>
          <w:vanish/>
          <w:sz w:val="17"/>
          <w:szCs w:val="17"/>
          <w:lang w:eastAsia="ro-RO"/>
        </w:rPr>
        <w:br/>
        <w:t>b) numărul şi datele de identificare a acţionarilor care sunt persoane implicate sau cu care se află în legături strânse, precum şi numărul de acţiuni şi procentul din capitalul social cu drept de vot ce va fi deţinut de fiecare persoană participantă;</w:t>
      </w:r>
      <w:r w:rsidRPr="00DA486A">
        <w:rPr>
          <w:rFonts w:ascii="Verdana" w:eastAsia="Times New Roman" w:hAnsi="Verdana" w:cs="Times New Roman"/>
          <w:vanish/>
          <w:sz w:val="17"/>
          <w:szCs w:val="17"/>
          <w:lang w:eastAsia="ro-RO"/>
        </w:rPr>
        <w:br/>
        <w:t>c) procentul total de capital social cu drept de vot ce va fi deţinut de către persoanele menţionate la lit. b).</w:t>
      </w:r>
      <w:r w:rsidRPr="00DA486A">
        <w:rPr>
          <w:rFonts w:ascii="Verdana" w:eastAsia="Times New Roman" w:hAnsi="Verdana" w:cs="Times New Roman"/>
          <w:vanish/>
          <w:sz w:val="17"/>
          <w:szCs w:val="17"/>
          <w:lang w:eastAsia="ro-RO"/>
        </w:rPr>
        <w:br/>
        <w:t>(4) Orice modificare a informaţiilor prevăzute la alin. (3) trebuie notificată operatorului de piaţă şi C.N.V.M. în termen de maximum 5 zile de la data producerii modificării.</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312" w:anchor="do|ttii|ca1|si3|ar14" w:history="1">
        <w:r w:rsidRPr="00DA486A">
          <w:rPr>
            <w:rFonts w:ascii="Verdana" w:eastAsia="Times New Roman" w:hAnsi="Verdana" w:cs="Times New Roman"/>
            <w:b/>
            <w:bCs/>
            <w:vanish/>
            <w:color w:val="CD5C5C"/>
            <w:sz w:val="17"/>
            <w:szCs w:val="17"/>
            <w:u w:val="single"/>
            <w:lang w:eastAsia="ro-RO"/>
          </w:rPr>
          <w:t>prevederi din Art. 14 din titlul II, capitolul 1, sectiunea 3 (Regulamentul 2/2006) la data 14-mar-2006 pentru Art. 129, alin. (2) din titlul IV, capitolul I,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14</w:t>
      </w:r>
      <w:r w:rsidRPr="00DA486A">
        <w:rPr>
          <w:rFonts w:ascii="Verdana" w:eastAsia="Times New Roman" w:hAnsi="Verdana" w:cs="Times New Roman"/>
          <w:vanish/>
          <w:sz w:val="17"/>
          <w:szCs w:val="17"/>
          <w:lang w:eastAsia="ro-RO"/>
        </w:rPr>
        <w:br/>
        <w:t>(1) Aprobarea intenţiei de dobândire a procentului de 5% din drepturile de vot va fi analizată de C.N.V.M., cu luarea în considerare a următoarelor cerinţe de integritate:</w:t>
      </w:r>
      <w:r w:rsidRPr="00DA486A">
        <w:rPr>
          <w:rFonts w:ascii="Verdana" w:eastAsia="Times New Roman" w:hAnsi="Verdana" w:cs="Times New Roman"/>
          <w:vanish/>
          <w:sz w:val="17"/>
          <w:szCs w:val="17"/>
          <w:lang w:eastAsia="ro-RO"/>
        </w:rPr>
        <w:br/>
        <w:t>a) persoanele care deţin controlul direct ori indirect asupra acestora să nu fi făcut în ultimii 5 ani obiectul unor anchete sau proceduri administrative ori judiciare care s-au încheiat cu sancţiuni sau interdicţii ori care fac în prezent obiectul unor asemenea anchete sau proceduri;</w:t>
      </w:r>
      <w:r w:rsidRPr="00DA486A">
        <w:rPr>
          <w:rFonts w:ascii="Verdana" w:eastAsia="Times New Roman" w:hAnsi="Verdana" w:cs="Times New Roman"/>
          <w:vanish/>
          <w:sz w:val="17"/>
          <w:szCs w:val="17"/>
          <w:lang w:eastAsia="ro-RO"/>
        </w:rPr>
        <w:br/>
        <w:t>b) persoanele fizice sau juridice să nu deţină sau să nu fi deţinut direct ori indirect controlul asupra unei societăţi care, în ultimii 3 ani, a intrat în incapacitate de plată sau care a fost sancţionată cu retragerea autorizaţiei din motive imputabile acestora;</w:t>
      </w:r>
      <w:r w:rsidRPr="00DA486A">
        <w:rPr>
          <w:rFonts w:ascii="Verdana" w:eastAsia="Times New Roman" w:hAnsi="Verdana" w:cs="Times New Roman"/>
          <w:vanish/>
          <w:sz w:val="17"/>
          <w:szCs w:val="17"/>
          <w:lang w:eastAsia="ro-RO"/>
        </w:rPr>
        <w:br/>
        <w:t>c) persoanele juridice străine sunt supravegheate de către o autoritate competentă din statul de origine.</w:t>
      </w:r>
      <w:r w:rsidRPr="00DA486A">
        <w:rPr>
          <w:rFonts w:ascii="Verdana" w:eastAsia="Times New Roman" w:hAnsi="Verdana" w:cs="Times New Roman"/>
          <w:vanish/>
          <w:sz w:val="17"/>
          <w:szCs w:val="17"/>
          <w:lang w:eastAsia="ro-RO"/>
        </w:rPr>
        <w:br/>
        <w:t>(2) Persoanele prevăzute la alin. (1) trebuie să furnizeze, după caz:</w:t>
      </w:r>
      <w:r w:rsidRPr="00DA486A">
        <w:rPr>
          <w:rFonts w:ascii="Verdana" w:eastAsia="Times New Roman" w:hAnsi="Verdana" w:cs="Times New Roman"/>
          <w:vanish/>
          <w:sz w:val="17"/>
          <w:szCs w:val="17"/>
          <w:lang w:eastAsia="ro-RO"/>
        </w:rPr>
        <w:br/>
        <w:t>a) informaţii şi documente prin care se justifică în mod corespunzător provenienţa fondurilor destinate obţinerii participaţiei la capitalul social al operatorului de piaţă;</w:t>
      </w:r>
      <w:r w:rsidRPr="00DA486A">
        <w:rPr>
          <w:rFonts w:ascii="Verdana" w:eastAsia="Times New Roman" w:hAnsi="Verdana" w:cs="Times New Roman"/>
          <w:vanish/>
          <w:sz w:val="17"/>
          <w:szCs w:val="17"/>
          <w:lang w:eastAsia="ro-RO"/>
        </w:rPr>
        <w:br/>
        <w:t>b) informaţii suficiente prin care să se asigure transparenţa necesară pentru identificarea structurii grupului din care fac parte şi natura activităţii desfăşurate de acestea pentru realizarea unei supravegheri eficiente;</w:t>
      </w:r>
      <w:r w:rsidRPr="00DA486A">
        <w:rPr>
          <w:rFonts w:ascii="Verdana" w:eastAsia="Times New Roman" w:hAnsi="Verdana" w:cs="Times New Roman"/>
          <w:vanish/>
          <w:sz w:val="17"/>
          <w:szCs w:val="17"/>
          <w:lang w:eastAsia="ro-RO"/>
        </w:rPr>
        <w:br/>
        <w:t>c) documente şi declaraţii cu privire la datele de identificare a persoanelor cu care se află în relaţia de persoană implicată sau de legături strânse.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313" w:anchor="do|ttii|ca1|si3|ar15" w:history="1">
        <w:r w:rsidRPr="00DA486A">
          <w:rPr>
            <w:rFonts w:ascii="Verdana" w:eastAsia="Times New Roman" w:hAnsi="Verdana" w:cs="Times New Roman"/>
            <w:b/>
            <w:bCs/>
            <w:vanish/>
            <w:color w:val="CD5C5C"/>
            <w:sz w:val="17"/>
            <w:szCs w:val="17"/>
            <w:u w:val="single"/>
            <w:lang w:eastAsia="ro-RO"/>
          </w:rPr>
          <w:t>prevederi din Art. 15 din titlul II, capitolul 1, sectiunea 3 (Regulamentul 2/2006) la data 14-mar-2006 pentru Art. 129, alin. (2) din titlul IV, capitolul I,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15</w:t>
      </w:r>
      <w:r w:rsidRPr="00DA486A">
        <w:rPr>
          <w:rFonts w:ascii="Verdana" w:eastAsia="Times New Roman" w:hAnsi="Verdana" w:cs="Times New Roman"/>
          <w:vanish/>
          <w:sz w:val="17"/>
          <w:szCs w:val="17"/>
          <w:lang w:eastAsia="ro-RO"/>
        </w:rPr>
        <w:br/>
        <w:t>(1) La verificarea informaţiilor menţionate la art. 14 alin. (2) lit. b) C.N.V.M. va avea în vedere ca documentele furnizate să provină de la autorităţile/entităţile din statele de origine sau din statele în care sunt situate persoanele juridice din cadrul grupului, competente, conform legislaţiei naţionale, în ţinerea evidenţelor structurii acţionariatului unei societăţi comerciale. În situaţia în care legislaţia din statele menţionate anterior împiedică transparenţa structurii acţionariatului, C.N.V.M. poate lua în considerare informaţiile provenind din alte surse disponibile.</w:t>
      </w:r>
      <w:r w:rsidRPr="00DA486A">
        <w:rPr>
          <w:rFonts w:ascii="Verdana" w:eastAsia="Times New Roman" w:hAnsi="Verdana" w:cs="Times New Roman"/>
          <w:vanish/>
          <w:sz w:val="17"/>
          <w:szCs w:val="17"/>
          <w:lang w:eastAsia="ro-RO"/>
        </w:rPr>
        <w:br/>
        <w:t xml:space="preserve">(2) În cazul în care cerinţele prevăzute la art. 14 alin. (1) şi (2) nu sunt îndeplinite sau se omite obţinerea aprobării C.N.V.M., se aplică prevederile art. 283 din Legea nr. </w:t>
      </w:r>
      <w:hyperlink r:id="rId314"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cu modificările şi completările ulterioare.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70" w:name="do|ttIV|caI|si2|ar129|al3"/>
      <w:bookmarkEnd w:id="870"/>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 xml:space="preserve">Orice înstrăinare de acţiuni ale operatorului de piaţă va fi notificată acestuia şi C.N.V.M., în termenul prevăzut de reglementările emise de C.N.V.M.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10" name="Imagine 51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06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129, alin. (3) din titlul IV, capitolul I, sectiunea 2 reglementat de Art. 17 din titlul II, capitolul 1, sectiunea 3 din </w:t>
      </w:r>
      <w:hyperlink r:id="rId315" w:anchor="do|ttii|ca1|si3|ar17"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316" w:anchor="do|ttii|ca1|si3|ar17" w:history="1">
        <w:r w:rsidRPr="00DA486A">
          <w:rPr>
            <w:rFonts w:ascii="Verdana" w:eastAsia="Times New Roman" w:hAnsi="Verdana" w:cs="Times New Roman"/>
            <w:b/>
            <w:bCs/>
            <w:vanish/>
            <w:color w:val="CD5C5C"/>
            <w:sz w:val="17"/>
            <w:szCs w:val="17"/>
            <w:u w:val="single"/>
            <w:lang w:eastAsia="ro-RO"/>
          </w:rPr>
          <w:t>prevederi din Art. 17 din titlul II, capitolul 1, sectiunea 3 (Regulamentul 2/2006) la data 14-mar-2006 pentru Art. 129, alin. (3) din titlul IV, capitolul I,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17</w:t>
      </w:r>
      <w:r w:rsidRPr="00DA486A">
        <w:rPr>
          <w:rFonts w:ascii="Verdana" w:eastAsia="Times New Roman" w:hAnsi="Verdana" w:cs="Times New Roman"/>
          <w:vanish/>
          <w:sz w:val="17"/>
          <w:szCs w:val="17"/>
          <w:lang w:eastAsia="ro-RO"/>
        </w:rPr>
        <w:br/>
        <w:t xml:space="preserve">În conformitate cu prevederile art. 129 alin. (3) din Legea nr. </w:t>
      </w:r>
      <w:hyperlink r:id="rId317"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cu modificările şi completările ulterioare, orice înstrăinare de acţiuni ale operatorului de piaţă va fi notificată acestuia şi C.N.V.M. în termen de două zile lucrătoare.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871" w:name="do|ttIV|caI|si2|ar129|al4:400"/>
      <w:bookmarkEnd w:id="871"/>
      <w:r w:rsidRPr="00DA486A">
        <w:rPr>
          <w:rFonts w:ascii="Verdana" w:eastAsia="Times New Roman" w:hAnsi="Verdana" w:cs="Times New Roman"/>
          <w:b/>
          <w:bCs/>
          <w:strike/>
          <w:vanish/>
          <w:color w:val="DC143C"/>
          <w:lang w:eastAsia="ro-RO"/>
        </w:rPr>
        <w:t>(4)</w:t>
      </w:r>
      <w:r w:rsidRPr="00DA486A">
        <w:rPr>
          <w:rFonts w:ascii="Verdana" w:eastAsia="Times New Roman" w:hAnsi="Verdana" w:cs="Times New Roman"/>
          <w:strike/>
          <w:vanish/>
          <w:color w:val="DC143C"/>
          <w:lang w:eastAsia="ro-RO"/>
        </w:rPr>
        <w:t>În cazul în care nu sunt îndeplinite cerinţele cu privire la integritatea acţionarilor sau se omite obţinerea aprobării C.N.V.M., dreptul de vot aferent acţiunilor deţinute cu nerespectarea prevederilor alin. (1) şi (2) este suspendat de drept, urmând a se aplica procedura stabilită la art. 291.</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72" w:name="do|ttIV|caI|si2|ar129|al4"/>
      <w:bookmarkEnd w:id="872"/>
      <w:r w:rsidRPr="00DA486A">
        <w:rPr>
          <w:rFonts w:ascii="Verdana" w:eastAsia="Times New Roman" w:hAnsi="Verdana" w:cs="Times New Roman"/>
          <w:b/>
          <w:bCs/>
          <w:color w:val="008F00"/>
          <w:shd w:val="clear" w:color="auto" w:fill="D3D3D3"/>
          <w:lang w:eastAsia="ro-RO"/>
        </w:rPr>
        <w:t>(4)</w:t>
      </w:r>
      <w:r w:rsidRPr="00DA486A">
        <w:rPr>
          <w:rFonts w:ascii="Verdana" w:eastAsia="Times New Roman" w:hAnsi="Verdana" w:cs="Times New Roman"/>
          <w:shd w:val="clear" w:color="auto" w:fill="D3D3D3"/>
          <w:lang w:eastAsia="ro-RO"/>
        </w:rPr>
        <w:t>În cazul în care nu sunt îndeplinite cerinţele cu privire la integritatea acţionarilor sau se omite obţinerea aprobării C.N.V.M., dreptul de vot aferent acţiunilor deţinute cu nerespectarea prevederilor alin. (1) şi (2) este suspendat de drept, urmând a se aplica procedura stabilită la art. 283.</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5725" cy="85725"/>
            <wp:effectExtent l="0" t="0" r="9525" b="9525"/>
            <wp:docPr id="509" name="Imagine 50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3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129, alin. (4) din titlul IV, capitolul I, sectiunea 2 modificat de Art. 203, punctul 25. din titlul II din </w:t>
      </w:r>
      <w:hyperlink r:id="rId318" w:anchor="do|ttii|ar203|pt25"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319" w:anchor="do|ttii|ca1|si3|ar16" w:history="1">
        <w:r w:rsidRPr="00DA486A">
          <w:rPr>
            <w:rFonts w:ascii="Verdana" w:eastAsia="Times New Roman" w:hAnsi="Verdana" w:cs="Times New Roman"/>
            <w:b/>
            <w:bCs/>
            <w:vanish/>
            <w:color w:val="CD5C5C"/>
            <w:sz w:val="17"/>
            <w:szCs w:val="17"/>
            <w:u w:val="single"/>
            <w:lang w:eastAsia="ro-RO"/>
          </w:rPr>
          <w:t>prevederi din Art. 16 din titlul II, capitolul 1, sectiunea 3 (Regulamentul 2/2006) la data 14-mar-2006 pentru Art. 129 din titlul IV, capitolul I,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16</w:t>
      </w:r>
      <w:r w:rsidRPr="00DA486A">
        <w:rPr>
          <w:rFonts w:ascii="Verdana" w:eastAsia="Times New Roman" w:hAnsi="Verdana" w:cs="Times New Roman"/>
          <w:vanish/>
          <w:sz w:val="17"/>
          <w:szCs w:val="17"/>
          <w:lang w:eastAsia="ro-RO"/>
        </w:rPr>
        <w:br/>
        <w:t xml:space="preserve">(1) C.N.V.M. va refuza aprobarea dobândirii de către o persoană a poziţiei prevăzute la art. 129 alin. (1) din Legea nr. </w:t>
      </w:r>
      <w:hyperlink r:id="rId320"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cu modificările şi completările ulterioare, dacă, ţinând seama de necesitatea de a garanta administrarea prudentă a pieţelor reglementate, apreciază că persoana care ar ocupa o astfel de poziţie poate prejudicia funcţionarea în bune condiţii a pieţelor reglementate sau o bună supraveghere a acestora.</w:t>
      </w:r>
      <w:r w:rsidRPr="00DA486A">
        <w:rPr>
          <w:rFonts w:ascii="Verdana" w:eastAsia="Times New Roman" w:hAnsi="Verdana" w:cs="Times New Roman"/>
          <w:vanish/>
          <w:sz w:val="17"/>
          <w:szCs w:val="17"/>
          <w:lang w:eastAsia="ro-RO"/>
        </w:rPr>
        <w:br/>
        <w:t>(2) În cazul aprobării participaţiei, decizia C.N.V.M. va stabili şi termenul maxim în care trebuie să se realizeze dobândirea poziţiei respective.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321" w:anchor="do|ttii|ca1|si3|ar11" w:history="1">
        <w:r w:rsidRPr="00DA486A">
          <w:rPr>
            <w:rFonts w:ascii="Verdana" w:eastAsia="Times New Roman" w:hAnsi="Verdana" w:cs="Times New Roman"/>
            <w:b/>
            <w:bCs/>
            <w:vanish/>
            <w:color w:val="CD5C5C"/>
            <w:sz w:val="17"/>
            <w:szCs w:val="17"/>
            <w:u w:val="single"/>
            <w:lang w:eastAsia="ro-RO"/>
          </w:rPr>
          <w:t>prevederi din Art. 11 din titlul II, capitolul 1, sectiunea 3 (Regulamentul 2/2006) la data 16-aug-2006 pentru Art. 129 din titlul IV, capitolul I,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11</w:t>
      </w:r>
      <w:r w:rsidRPr="00DA486A">
        <w:rPr>
          <w:rFonts w:ascii="Verdana" w:eastAsia="Times New Roman" w:hAnsi="Verdana" w:cs="Times New Roman"/>
          <w:vanish/>
          <w:sz w:val="17"/>
          <w:szCs w:val="17"/>
          <w:lang w:eastAsia="ro-RO"/>
        </w:rPr>
        <w:br/>
        <w:t>(1) Calitatea de acţionar al unui operator de piaţă poate fi dobândită de orice persoană care respectă prevederile prezentului regulament.</w:t>
      </w:r>
      <w:r w:rsidRPr="00DA486A">
        <w:rPr>
          <w:rFonts w:ascii="Verdana" w:eastAsia="Times New Roman" w:hAnsi="Verdana" w:cs="Times New Roman"/>
          <w:vanish/>
          <w:sz w:val="17"/>
          <w:szCs w:val="17"/>
          <w:lang w:eastAsia="ro-RO"/>
        </w:rPr>
        <w:br/>
        <w:t>(2) Majoritatea drepturilor de vot ale acţionarilor unui operator de piaţă trebuie să fie deţinută de intermediarii care au acces la tranzacţionare în cadrul pieţei/pieţelor reglementate administrate de acesta, dacă actul constitutiv nu prevede altfel.</w:t>
      </w:r>
      <w:r w:rsidRPr="00DA486A">
        <w:rPr>
          <w:rFonts w:ascii="Verdana" w:eastAsia="Times New Roman" w:hAnsi="Verdana" w:cs="Times New Roman"/>
          <w:vanish/>
          <w:sz w:val="17"/>
          <w:szCs w:val="17"/>
          <w:lang w:eastAsia="ro-RO"/>
        </w:rPr>
        <w:br/>
        <w:t>(3) Prevederile alin. (2) nu se aplică în cazul în care acţiunile operatorului de piaţă sunt admise la tranzacţionare pe o piaţă reglementată.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73" w:name="do|ttIV|caI|si2|ar130"/>
      <w:r>
        <w:rPr>
          <w:rFonts w:ascii="Verdana" w:eastAsia="Times New Roman" w:hAnsi="Verdana" w:cs="Times New Roman"/>
          <w:b/>
          <w:bCs/>
          <w:noProof/>
          <w:color w:val="333399"/>
          <w:lang w:eastAsia="ro-RO"/>
        </w:rPr>
        <w:drawing>
          <wp:inline distT="0" distB="0" distL="0" distR="0">
            <wp:extent cx="95250" cy="95250"/>
            <wp:effectExtent l="0" t="0" r="0" b="0"/>
            <wp:docPr id="508" name="Imagine 50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13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3"/>
      <w:r w:rsidRPr="00DA486A">
        <w:rPr>
          <w:rFonts w:ascii="Verdana" w:eastAsia="Times New Roman" w:hAnsi="Verdana" w:cs="Times New Roman"/>
          <w:b/>
          <w:bCs/>
          <w:color w:val="0000AF"/>
          <w:lang w:eastAsia="ro-RO"/>
        </w:rPr>
        <w:t>Art. 130</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07" name="Imagine 50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07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130 din titlul IV, capitolul I, sectiunea 2 reglementat de Art. 22 din titlul II, capitolul 1, sectiunea 4 din </w:t>
      </w:r>
      <w:hyperlink r:id="rId322" w:anchor="do|ttii|ca1|si4|ar22"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06" name="Imagine 50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06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130 din titlul IV, capitolul I, sectiunea 2 reglementat de Art. 20 din titlul II, capitolul 1, sectiunea 4 din </w:t>
      </w:r>
      <w:hyperlink r:id="rId323" w:anchor="do|ttii|ca1|si4|ar20"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05" name="Imagine 50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06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130 din titlul IV, capitolul I, sectiunea 2 reglementat de Art. 19 din titlul II, capitolul 1, sectiunea 4 din </w:t>
      </w:r>
      <w:hyperlink r:id="rId324" w:anchor="do|ttii|ca1|si4|ar19"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04" name="Imagine 50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06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130 din titlul IV, capitolul I, sectiunea 2 reglementat de Art. 18 din titlul II, capitolul 1, sectiunea 4 din </w:t>
      </w:r>
      <w:hyperlink r:id="rId325" w:anchor="do|ttii|ca1|si4|ar18"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74" w:name="do|ttIV|caI|si2|ar130|al1"/>
      <w:bookmarkEnd w:id="874"/>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Membrii consiliului de administraţie al operatorului de piaţă sunt validaţi individual de C.N.V.M., înainte de începerea exercitării mandatului de către fiecare dintre aceştia.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75" w:name="do|ttIV|caI|si2|ar130|al2"/>
      <w:bookmarkEnd w:id="875"/>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Personalul din conducerea executivă, soţul/soţia sau rudele acestora, precum şi afinii până la gradul al doilea inclusiv nu pot fi acţionari, administratori, cenzori, angajaţi, agenţi pentru servicii de investiţii financiare, reprezentanţi ai compartimentului de control intern la un intermediar sau persoane implicate cu acesta.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76" w:name="do|ttIV|caI|si2|ar130|al3"/>
      <w:r>
        <w:rPr>
          <w:rFonts w:ascii="Verdana" w:eastAsia="Times New Roman" w:hAnsi="Verdana" w:cs="Times New Roman"/>
          <w:b/>
          <w:bCs/>
          <w:noProof/>
          <w:color w:val="333399"/>
          <w:lang w:eastAsia="ro-RO"/>
        </w:rPr>
        <w:drawing>
          <wp:inline distT="0" distB="0" distL="0" distR="0">
            <wp:extent cx="95250" cy="95250"/>
            <wp:effectExtent l="0" t="0" r="0" b="0"/>
            <wp:docPr id="503" name="Imagine 50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130|al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6"/>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Membrii consiliului de administraţie al operatorului de piaţă sunt obligaţi să notifice în scris acestuia natura şi întinderea interesului sau a relaţiilor materiale, dacă:</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02" name="Imagine 50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06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130, alin. (3) din titlul IV, capitolul I, sectiunea 2 reglementat de Art. 21 din titlul II, capitolul 1, sectiunea 4 din </w:t>
      </w:r>
      <w:hyperlink r:id="rId326" w:anchor="do|ttii|ca1|si4|ar21"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77" w:name="do|ttIV|caI|si2|ar130|al3|lia"/>
      <w:bookmarkEnd w:id="877"/>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este parte a unui contract încheiat cu operatorul de piaţă;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78" w:name="do|ttIV|caI|si2|ar130|al3|lib"/>
      <w:bookmarkEnd w:id="878"/>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este administrator al unei persoane juridice care este parte a unui contract încheiat cu operatorul de piaţă;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79" w:name="do|ttIV|caI|si2|ar130|al3|lic"/>
      <w:bookmarkEnd w:id="879"/>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se află în legături strânse sau are o relaţie materială cu o persoană care este parte într-un contract încheiat cu operatorul de piaţă;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80" w:name="do|ttIV|caI|si2|ar130|al3|lid"/>
      <w:bookmarkEnd w:id="880"/>
      <w:r w:rsidRPr="00DA486A">
        <w:rPr>
          <w:rFonts w:ascii="Verdana" w:eastAsia="Times New Roman" w:hAnsi="Verdana" w:cs="Times New Roman"/>
          <w:b/>
          <w:bCs/>
          <w:color w:val="8F0000"/>
          <w:lang w:eastAsia="ro-RO"/>
        </w:rPr>
        <w:t>d)</w:t>
      </w:r>
      <w:r w:rsidRPr="00DA486A">
        <w:rPr>
          <w:rFonts w:ascii="Verdana" w:eastAsia="Times New Roman" w:hAnsi="Verdana" w:cs="Times New Roman"/>
          <w:lang w:eastAsia="ro-RO"/>
        </w:rPr>
        <w:t>se află în situaţia care ar putea influenţa adoptarea deciziei în cadrul şedinţelor consiliului de administraţie.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327" w:anchor="do|ttii|ca1|si4|ar21" w:history="1">
        <w:r w:rsidRPr="00DA486A">
          <w:rPr>
            <w:rFonts w:ascii="Verdana" w:eastAsia="Times New Roman" w:hAnsi="Verdana" w:cs="Times New Roman"/>
            <w:b/>
            <w:bCs/>
            <w:vanish/>
            <w:color w:val="CD5C5C"/>
            <w:sz w:val="17"/>
            <w:szCs w:val="17"/>
            <w:u w:val="single"/>
            <w:lang w:eastAsia="ro-RO"/>
          </w:rPr>
          <w:t>prevederi din Art. 21 din titlul II, capitolul 1, sectiunea 4 (Regulamentul 2/2006) la data 14-mar-2006 pentru Art. 130, alin. (3) din titlul IV, capitolul I,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21</w:t>
      </w:r>
      <w:r w:rsidRPr="00DA486A">
        <w:rPr>
          <w:rFonts w:ascii="Verdana" w:eastAsia="Times New Roman" w:hAnsi="Verdana" w:cs="Times New Roman"/>
          <w:vanish/>
          <w:sz w:val="17"/>
          <w:szCs w:val="17"/>
          <w:lang w:eastAsia="ro-RO"/>
        </w:rPr>
        <w:br/>
        <w:t>(1) În termen de 30 de zile de la apariţia unei situaţii de incompatibilitate, impediment legal, imposibilitate definitivă de exercitare a mandatului sau de vacanţă a postului de membru al consiliului de administraţie, operatorul de piaţă va supune validării C.N.V.M. o altă persoană desemnată, în conformitate cu actele constitutive ale societăţii, pentru exercitarea mandatului respectiv până la expirarea acestuia, cu respectarea condiţiilor prevăzute la art. 19.</w:t>
      </w:r>
      <w:r w:rsidRPr="00DA486A">
        <w:rPr>
          <w:rFonts w:ascii="Verdana" w:eastAsia="Times New Roman" w:hAnsi="Verdana" w:cs="Times New Roman"/>
          <w:vanish/>
          <w:sz w:val="17"/>
          <w:szCs w:val="17"/>
          <w:lang w:eastAsia="ro-RO"/>
        </w:rPr>
        <w:br/>
        <w:t>(2) Se consideră imposibilitate definitivă de exercitare a mandatului orice împrejurare care creează o indisponibilitate cu o durată mai mare sau egală cu 90 de zile consecutive.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328" w:anchor="do|ttii|ca1|si4|ar18" w:history="1">
        <w:r w:rsidRPr="00DA486A">
          <w:rPr>
            <w:rFonts w:ascii="Verdana" w:eastAsia="Times New Roman" w:hAnsi="Verdana" w:cs="Times New Roman"/>
            <w:b/>
            <w:bCs/>
            <w:vanish/>
            <w:color w:val="CD5C5C"/>
            <w:sz w:val="17"/>
            <w:szCs w:val="17"/>
            <w:u w:val="single"/>
            <w:lang w:eastAsia="ro-RO"/>
          </w:rPr>
          <w:t>prevederi din Art. 18 din titlul II, capitolul 1, sectiunea 4 (Regulamentul 2/2006) la data 14-mar-2006 pentru Art. 130 din titlul IV, capitolul I,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18</w:t>
      </w:r>
      <w:r w:rsidRPr="00DA486A">
        <w:rPr>
          <w:rFonts w:ascii="Verdana" w:eastAsia="Times New Roman" w:hAnsi="Verdana" w:cs="Times New Roman"/>
          <w:vanish/>
          <w:sz w:val="17"/>
          <w:szCs w:val="17"/>
          <w:lang w:eastAsia="ro-RO"/>
        </w:rPr>
        <w:br/>
        <w:t xml:space="preserve">(1) Administrarea unui operator de piaţă va fi încredinţată unui consiliu de administraţie format din cel puţin 5 membri persoane fizice. Modul de constituire, atribuţiile şi responsabilităţile consiliului de administraţie vor fi stabilite în actul constitutiv al societăţii, în conformitate cu prevederile Legii nr. </w:t>
      </w:r>
      <w:hyperlink r:id="rId329" w:history="1">
        <w:r w:rsidRPr="00DA486A">
          <w:rPr>
            <w:rFonts w:ascii="Verdana" w:eastAsia="Times New Roman" w:hAnsi="Verdana" w:cs="Times New Roman"/>
            <w:b/>
            <w:bCs/>
            <w:vanish/>
            <w:color w:val="333399"/>
            <w:sz w:val="17"/>
            <w:szCs w:val="17"/>
            <w:u w:val="single"/>
            <w:lang w:eastAsia="ro-RO"/>
          </w:rPr>
          <w:t>31/1990</w:t>
        </w:r>
      </w:hyperlink>
      <w:r w:rsidRPr="00DA486A">
        <w:rPr>
          <w:rFonts w:ascii="Verdana" w:eastAsia="Times New Roman" w:hAnsi="Verdana" w:cs="Times New Roman"/>
          <w:vanish/>
          <w:sz w:val="17"/>
          <w:szCs w:val="17"/>
          <w:lang w:eastAsia="ro-RO"/>
        </w:rPr>
        <w:t xml:space="preserve"> privind societăţile comerciale, republicată, cu modificările şi completările ulterioare, cu respectarea prevederilor Legii nr. </w:t>
      </w:r>
      <w:hyperlink r:id="rId330"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cu modificările şi completările ulterioare, precum şi ale prezentului regulament.</w:t>
      </w:r>
      <w:r w:rsidRPr="00DA486A">
        <w:rPr>
          <w:rFonts w:ascii="Verdana" w:eastAsia="Times New Roman" w:hAnsi="Verdana" w:cs="Times New Roman"/>
          <w:vanish/>
          <w:sz w:val="17"/>
          <w:szCs w:val="17"/>
          <w:lang w:eastAsia="ro-RO"/>
        </w:rPr>
        <w:br/>
        <w:t>(2) Conducerea efectivă a operatorului de piaţă trebuie să fie asigurată de două persoane, denumite în continuare conducători. Conducătorii trebuie să fie angajaţi cu contract individual de muncă ai operatorului de piaţă şi pot fi membri ai consiliului de administraţie. Conducătorii sunt persoanele care, potrivit actelor constitutive şi/sau hotărârii organelor statutare ale operatorului de piaţă, sunt împuternicite să coordoneze activitatea zilnică a acestuia şi sunt învestite cu competenţa de a angaja răspunderea operatorului de piaţă. În această categorie nu se includ persoanele care asigură conducerea nemijlocită a compartimentelor din cadrul operatorului de piaţă sau a sediilor secundare ale acestuia.</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331" w:anchor="do|ttii|ca1|si4|ar19" w:history="1">
        <w:r w:rsidRPr="00DA486A">
          <w:rPr>
            <w:rFonts w:ascii="Verdana" w:eastAsia="Times New Roman" w:hAnsi="Verdana" w:cs="Times New Roman"/>
            <w:b/>
            <w:bCs/>
            <w:vanish/>
            <w:color w:val="CD5C5C"/>
            <w:sz w:val="17"/>
            <w:szCs w:val="17"/>
            <w:u w:val="single"/>
            <w:lang w:eastAsia="ro-RO"/>
          </w:rPr>
          <w:t>prevederi din Art. 19 din titlul II, capitolul 1, sectiunea 4 (Regulamentul 2/2006) la data 14-mar-2006 pentru Art. 130 din titlul IV, capitolul I,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19</w:t>
      </w:r>
      <w:r w:rsidRPr="00DA486A">
        <w:rPr>
          <w:rFonts w:ascii="Verdana" w:eastAsia="Times New Roman" w:hAnsi="Verdana" w:cs="Times New Roman"/>
          <w:vanish/>
          <w:sz w:val="17"/>
          <w:szCs w:val="17"/>
          <w:lang w:eastAsia="ro-RO"/>
        </w:rPr>
        <w:br/>
        <w:t>Membrii consiliului de administraţie şi conducătorii operatorului de piaţă trebuie să îndeplinească cumulativ următoarele condiţii:</w:t>
      </w:r>
      <w:r w:rsidRPr="00DA486A">
        <w:rPr>
          <w:rFonts w:ascii="Verdana" w:eastAsia="Times New Roman" w:hAnsi="Verdana" w:cs="Times New Roman"/>
          <w:vanish/>
          <w:sz w:val="17"/>
          <w:szCs w:val="17"/>
          <w:lang w:eastAsia="ro-RO"/>
        </w:rPr>
        <w:br/>
        <w:t xml:space="preserve">a) să aibă o bună reputaţie, calificare şi experienţă profesională pentru realizarea obiectivelor propuse şi pentru crearea premiselor necesare desfăşurării activităţii operatorului de piaţă, în conformitate cu prevederile Legii nr. </w:t>
      </w:r>
      <w:hyperlink r:id="rId332"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cu modificările şi completările ulterioare, precum şi a unei administrări sigure, prudente şi transparente a operaţiunilor pe pieţele reglementate administrate de acesta, în scopul protejării intereselor investitorilor;</w:t>
      </w:r>
      <w:r w:rsidRPr="00DA486A">
        <w:rPr>
          <w:rFonts w:ascii="Verdana" w:eastAsia="Times New Roman" w:hAnsi="Verdana" w:cs="Times New Roman"/>
          <w:vanish/>
          <w:sz w:val="17"/>
          <w:szCs w:val="17"/>
          <w:lang w:eastAsia="ro-RO"/>
        </w:rPr>
        <w:br/>
        <w:t>b) să aibă studii superioare absolvite cu examen de licenţă şi o experienţă profesională în domeniul financiar-bancar sau al pieţei de capital de minimum 5 ani;</w:t>
      </w:r>
      <w:r w:rsidRPr="00DA486A">
        <w:rPr>
          <w:rFonts w:ascii="Verdana" w:eastAsia="Times New Roman" w:hAnsi="Verdana" w:cs="Times New Roman"/>
          <w:vanish/>
          <w:sz w:val="17"/>
          <w:szCs w:val="17"/>
          <w:lang w:eastAsia="ro-RO"/>
        </w:rPr>
        <w:br/>
        <w:t xml:space="preserve">c) să nu se afle sub incidenţa sancţiunilor prevăzute la art. 273 alin. (1) lit. c) din Legea nr. </w:t>
      </w:r>
      <w:hyperlink r:id="rId333"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cu modificările şi completările ulterioare, aplicate de C.N.V.M., sau a unor sancţiuni similare aplicate de Banca Naţională a României, Comisia de Supraveghere a Asigurărilor sau de alte autorităţi de supraveghere şi reglementare în domeniul economic şi financiar din statele membre sau nemembre.</w:t>
      </w:r>
      <w:r w:rsidRPr="00DA486A">
        <w:rPr>
          <w:rFonts w:ascii="Verdana" w:eastAsia="Times New Roman" w:hAnsi="Verdana" w:cs="Times New Roman"/>
          <w:vanish/>
          <w:sz w:val="17"/>
          <w:szCs w:val="17"/>
          <w:lang w:eastAsia="ro-RO"/>
        </w:rPr>
        <w:br/>
        <w:t>d) să nu fi fost condamnaţi printr-o sentinţă rămasă definitivă pentru infracţiuni în legătură cu activitatea desfăşurată sau pentru fapte de corupţie, spălare de bani, infracţiuni contra patrimoniului, abuz, luare ori dare de mită, fals şi uz de fals, deturnare de fonduri, evaziune fiscală sau alte fapte de natură să conducă la concluzia că nu sunt create premisele necesare pentru asigurarea unei gestiuni sănătoase şi prudente a operatorului de piaţă;</w:t>
      </w:r>
      <w:r w:rsidRPr="00DA486A">
        <w:rPr>
          <w:rFonts w:ascii="Verdana" w:eastAsia="Times New Roman" w:hAnsi="Verdana" w:cs="Times New Roman"/>
          <w:vanish/>
          <w:sz w:val="17"/>
          <w:szCs w:val="17"/>
          <w:lang w:eastAsia="ro-RO"/>
        </w:rPr>
        <w:br/>
        <w:t>e) să nu fi fost administratori ai unei societăţi care s-a aflat în curs de reorganizare judiciară ori a fost declarată în stare de faliment sau care a fost suspendată ori i s-a retras autorizaţia de către autoritatea competentă pe perioada exercitării funcţiilor cu care au fost învestiţi;</w:t>
      </w:r>
      <w:r w:rsidRPr="00DA486A">
        <w:rPr>
          <w:rFonts w:ascii="Verdana" w:eastAsia="Times New Roman" w:hAnsi="Verdana" w:cs="Times New Roman"/>
          <w:vanish/>
          <w:sz w:val="17"/>
          <w:szCs w:val="17"/>
          <w:lang w:eastAsia="ro-RO"/>
        </w:rPr>
        <w:br/>
        <w:t>f) să nu facă parte din conducere, să nu fie administratori, angajaţi sau auditori financiari şi să nu deţină nici o participare la un alt operator de piaţă şi/sau operator de sistem;</w:t>
      </w:r>
      <w:r w:rsidRPr="00DA486A">
        <w:rPr>
          <w:rFonts w:ascii="Verdana" w:eastAsia="Times New Roman" w:hAnsi="Verdana" w:cs="Times New Roman"/>
          <w:vanish/>
          <w:sz w:val="17"/>
          <w:szCs w:val="17"/>
          <w:lang w:eastAsia="ro-RO"/>
        </w:rPr>
        <w:br/>
        <w:t>g) să nu deţină nici o funcţie publică.</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334" w:anchor="do|ttii|ca1|si4|ar20" w:history="1">
        <w:r w:rsidRPr="00DA486A">
          <w:rPr>
            <w:rFonts w:ascii="Verdana" w:eastAsia="Times New Roman" w:hAnsi="Verdana" w:cs="Times New Roman"/>
            <w:b/>
            <w:bCs/>
            <w:vanish/>
            <w:color w:val="CD5C5C"/>
            <w:sz w:val="17"/>
            <w:szCs w:val="17"/>
            <w:u w:val="single"/>
            <w:lang w:eastAsia="ro-RO"/>
          </w:rPr>
          <w:t>prevederi din Art. 20 din titlul II, capitolul 1, sectiunea 4 (Regulamentul 2/2006) la data 14-mar-2006 pentru Art. 130 din titlul IV, capitolul I,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20</w:t>
      </w:r>
      <w:r w:rsidRPr="00DA486A">
        <w:rPr>
          <w:rFonts w:ascii="Verdana" w:eastAsia="Times New Roman" w:hAnsi="Verdana" w:cs="Times New Roman"/>
          <w:vanish/>
          <w:sz w:val="17"/>
          <w:szCs w:val="17"/>
          <w:lang w:eastAsia="ro-RO"/>
        </w:rPr>
        <w:br/>
        <w:t>(1) În vederea validării individuale a membrilor consiliului de administraţie şi a aprobării numirii conducătorilor operatorului de piaţă, C.N.V.M. va evalua toate circumstanţele şi informaţiile legate de activitatea, reputaţia şi de experienţa fiecărei persoane propuse, luând în considerare documentele prevăzute la pct. 5 şi, respectiv, pct. 6 din anexa nr. 1 la prezentul regulament.</w:t>
      </w:r>
      <w:r w:rsidRPr="00DA486A">
        <w:rPr>
          <w:rFonts w:ascii="Verdana" w:eastAsia="Times New Roman" w:hAnsi="Verdana" w:cs="Times New Roman"/>
          <w:vanish/>
          <w:sz w:val="17"/>
          <w:szCs w:val="17"/>
          <w:lang w:eastAsia="ro-RO"/>
        </w:rPr>
        <w:br/>
        <w:t>(2) C.N.V.M. va refuza să valideze membrii consiliului de administraţie sau să aprobe numirea conducătorilor operatorilor de piaţă dacă există motive întemeiate şi demonstrabile pentru a crede că aceştia nu pot asigura administrarea şi efectuarea operaţiunilor pe piaţa reglementată în condiţii sigure şi prudente.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335" w:anchor="do|ttii|ca1|si4|ar22" w:history="1">
        <w:r w:rsidRPr="00DA486A">
          <w:rPr>
            <w:rFonts w:ascii="Verdana" w:eastAsia="Times New Roman" w:hAnsi="Verdana" w:cs="Times New Roman"/>
            <w:b/>
            <w:bCs/>
            <w:vanish/>
            <w:color w:val="CD5C5C"/>
            <w:sz w:val="17"/>
            <w:szCs w:val="17"/>
            <w:u w:val="single"/>
            <w:lang w:eastAsia="ro-RO"/>
          </w:rPr>
          <w:t>prevederi din Art. 22 din titlul II, capitolul 1, sectiunea 4 (Regulamentul 2/2006) la data 14-mar-2006 pentru Art. 130 din titlul IV, capitolul I,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22</w:t>
      </w:r>
      <w:r w:rsidRPr="00DA486A">
        <w:rPr>
          <w:rFonts w:ascii="Verdana" w:eastAsia="Times New Roman" w:hAnsi="Verdana" w:cs="Times New Roman"/>
          <w:vanish/>
          <w:sz w:val="17"/>
          <w:szCs w:val="17"/>
          <w:lang w:eastAsia="ro-RO"/>
        </w:rPr>
        <w:br/>
        <w:t xml:space="preserve">Atribuţiile consiliului de administraţie al operatorului de piaţă vor fi stabilite prin actul constitutiv, în conformitate cu prevederile Legii nr. </w:t>
      </w:r>
      <w:hyperlink r:id="rId336" w:history="1">
        <w:r w:rsidRPr="00DA486A">
          <w:rPr>
            <w:rFonts w:ascii="Verdana" w:eastAsia="Times New Roman" w:hAnsi="Verdana" w:cs="Times New Roman"/>
            <w:b/>
            <w:bCs/>
            <w:vanish/>
            <w:color w:val="333399"/>
            <w:sz w:val="17"/>
            <w:szCs w:val="17"/>
            <w:u w:val="single"/>
            <w:lang w:eastAsia="ro-RO"/>
          </w:rPr>
          <w:t>31/1990</w:t>
        </w:r>
      </w:hyperlink>
      <w:r w:rsidRPr="00DA486A">
        <w:rPr>
          <w:rFonts w:ascii="Verdana" w:eastAsia="Times New Roman" w:hAnsi="Verdana" w:cs="Times New Roman"/>
          <w:vanish/>
          <w:sz w:val="17"/>
          <w:szCs w:val="17"/>
          <w:lang w:eastAsia="ro-RO"/>
        </w:rPr>
        <w:t>, republicată, cu modificările şi completările ulterioare, şi vor cuprinde în plus faţă de acestea cel puţin următoarele:</w:t>
      </w:r>
      <w:r w:rsidRPr="00DA486A">
        <w:rPr>
          <w:rFonts w:ascii="Verdana" w:eastAsia="Times New Roman" w:hAnsi="Verdana" w:cs="Times New Roman"/>
          <w:vanish/>
          <w:sz w:val="17"/>
          <w:szCs w:val="17"/>
          <w:lang w:eastAsia="ro-RO"/>
        </w:rPr>
        <w:br/>
        <w:t>a) aprobă încheierea contractelor cu entităţile autorizate să administreze sisteme de compensare-decontare în vederea asigurării finalizării eficiente şi la timp a tranzacţiilor efectuate în cadrul sistemelor sale;</w:t>
      </w:r>
      <w:r w:rsidRPr="00DA486A">
        <w:rPr>
          <w:rFonts w:ascii="Verdana" w:eastAsia="Times New Roman" w:hAnsi="Verdana" w:cs="Times New Roman"/>
          <w:vanish/>
          <w:sz w:val="17"/>
          <w:szCs w:val="17"/>
          <w:lang w:eastAsia="ro-RO"/>
        </w:rPr>
        <w:br/>
        <w:t>b) aprobă încheierea contractului de prestări de servicii cu un auditor financiar, membru al Camerei Auditorilor Financiari din România şi care îndeplineşte criteriile comune stabilite de C.N.V.M. şi de Camera Auditorilor Financiari din România;</w:t>
      </w:r>
      <w:r w:rsidRPr="00DA486A">
        <w:rPr>
          <w:rFonts w:ascii="Verdana" w:eastAsia="Times New Roman" w:hAnsi="Verdana" w:cs="Times New Roman"/>
          <w:vanish/>
          <w:sz w:val="17"/>
          <w:szCs w:val="17"/>
          <w:lang w:eastAsia="ro-RO"/>
        </w:rPr>
        <w:br/>
        <w:t>c) ia măsuri în vederea asigurării unui management sigur al operaţiilor tehnice ale sistemului, şi, în mod special, în vederea asigurării de proceduri eficiente pentru cazurile de urgenţă, care să asigure continuitatea desfăşurării activităţii şi eliminarea riscurilor de apariţie a unor disfuncţionalităţi ale sistemelor tehnice;</w:t>
      </w:r>
      <w:r w:rsidRPr="00DA486A">
        <w:rPr>
          <w:rFonts w:ascii="Verdana" w:eastAsia="Times New Roman" w:hAnsi="Verdana" w:cs="Times New Roman"/>
          <w:vanish/>
          <w:sz w:val="17"/>
          <w:szCs w:val="17"/>
          <w:lang w:eastAsia="ro-RO"/>
        </w:rPr>
        <w:br/>
        <w:t>d) verifică îndeplinirea cerinţelor de experienţă şi de integritate de către persoanele care au funcţii de conducere şi de control în structura operatorului de piaţă;</w:t>
      </w:r>
      <w:r w:rsidRPr="00DA486A">
        <w:rPr>
          <w:rFonts w:ascii="Verdana" w:eastAsia="Times New Roman" w:hAnsi="Verdana" w:cs="Times New Roman"/>
          <w:vanish/>
          <w:sz w:val="17"/>
          <w:szCs w:val="17"/>
          <w:lang w:eastAsia="ro-RO"/>
        </w:rPr>
        <w:br/>
        <w:t xml:space="preserve">e) propune spre aprobare adunării generale a acţionarilor sau, în cazul delegării de competenţe conform actului constitutiv şi prevederilor art. 134 alin. (3) din Legea nr. </w:t>
      </w:r>
      <w:hyperlink r:id="rId337"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cu modificările şi completările ulterioare, aprobă regulile şi procedurile în vederea asigurării unei bune administrări a pieţelor reglementate;</w:t>
      </w:r>
      <w:r w:rsidRPr="00DA486A">
        <w:rPr>
          <w:rFonts w:ascii="Verdana" w:eastAsia="Times New Roman" w:hAnsi="Verdana" w:cs="Times New Roman"/>
          <w:vanish/>
          <w:sz w:val="17"/>
          <w:szCs w:val="17"/>
          <w:lang w:eastAsia="ro-RO"/>
        </w:rPr>
        <w:br/>
        <w:t>f) numeşte, eliberează din funcţie şi stabileşte salariul conducătorilor operatorului de piaţă, hotărând şi atribuţiile acestora;</w:t>
      </w:r>
      <w:r w:rsidRPr="00DA486A">
        <w:rPr>
          <w:rFonts w:ascii="Verdana" w:eastAsia="Times New Roman" w:hAnsi="Verdana" w:cs="Times New Roman"/>
          <w:vanish/>
          <w:sz w:val="17"/>
          <w:szCs w:val="17"/>
          <w:lang w:eastAsia="ro-RO"/>
        </w:rPr>
        <w:br/>
        <w:t>g) adoptă proiectul de buget al operatorului de piaţă, pe care îl prezintă spre aprobare adunării generale a acţionarilor;</w:t>
      </w:r>
      <w:r w:rsidRPr="00DA486A">
        <w:rPr>
          <w:rFonts w:ascii="Verdana" w:eastAsia="Times New Roman" w:hAnsi="Verdana" w:cs="Times New Roman"/>
          <w:vanish/>
          <w:sz w:val="17"/>
          <w:szCs w:val="17"/>
          <w:lang w:eastAsia="ro-RO"/>
        </w:rPr>
        <w:br/>
        <w:t>h) aprobă încheierea de acte juridice a căror valoare estimată depăşeşte limita stabilită pentru conducători, în limitele stabilite prin actul constitutiv sau prin hotărârea adunării generale a acţionarilor;</w:t>
      </w:r>
      <w:r w:rsidRPr="00DA486A">
        <w:rPr>
          <w:rFonts w:ascii="Verdana" w:eastAsia="Times New Roman" w:hAnsi="Verdana" w:cs="Times New Roman"/>
          <w:vanish/>
          <w:sz w:val="17"/>
          <w:szCs w:val="17"/>
          <w:lang w:eastAsia="ro-RO"/>
        </w:rPr>
        <w:br/>
        <w:t>i) stabileşte strategia generală de dezvoltare a operatorului de piaţă şi o supune spre aprobare adunării generale a acţionarilor;</w:t>
      </w:r>
      <w:r w:rsidRPr="00DA486A">
        <w:rPr>
          <w:rFonts w:ascii="Verdana" w:eastAsia="Times New Roman" w:hAnsi="Verdana" w:cs="Times New Roman"/>
          <w:vanish/>
          <w:sz w:val="17"/>
          <w:szCs w:val="17"/>
          <w:lang w:eastAsia="ro-RO"/>
        </w:rPr>
        <w:br/>
        <w:t>j) soluţionează contestaţiile împotriva deciziilor conducătorului/conducătorilor;</w:t>
      </w:r>
      <w:r w:rsidRPr="00DA486A">
        <w:rPr>
          <w:rFonts w:ascii="Verdana" w:eastAsia="Times New Roman" w:hAnsi="Verdana" w:cs="Times New Roman"/>
          <w:vanish/>
          <w:sz w:val="17"/>
          <w:szCs w:val="17"/>
          <w:lang w:eastAsia="ro-RO"/>
        </w:rPr>
        <w:br/>
        <w:t>k) supune spre aprobare adunării generale a acţionarilor nivelul comisioanelor şi al tarifelor practicate de operatorul de piaţă pentru operaţiunile specifice pe pieţele reglementate administrate de acesta;</w:t>
      </w:r>
      <w:r w:rsidRPr="00DA486A">
        <w:rPr>
          <w:rFonts w:ascii="Verdana" w:eastAsia="Times New Roman" w:hAnsi="Verdana" w:cs="Times New Roman"/>
          <w:vanish/>
          <w:sz w:val="17"/>
          <w:szCs w:val="17"/>
          <w:lang w:eastAsia="ro-RO"/>
        </w:rPr>
        <w:br/>
        <w:t>l) numeşte persoanele care vor fi înscrise pe lista de arbitri ai sistemului de arbitraj al operatorului de piaţă;</w:t>
      </w:r>
      <w:r w:rsidRPr="00DA486A">
        <w:rPr>
          <w:rFonts w:ascii="Verdana" w:eastAsia="Times New Roman" w:hAnsi="Verdana" w:cs="Times New Roman"/>
          <w:vanish/>
          <w:sz w:val="17"/>
          <w:szCs w:val="17"/>
          <w:lang w:eastAsia="ro-RO"/>
        </w:rPr>
        <w:br/>
        <w:t>m) aprobă participarea societăţii, în condiţiile art. 8 din prezentul regulament, la capitalul social al altor societăţi comerciale.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81" w:name="do|ttIV|caI|si2|ar131"/>
      <w:r>
        <w:rPr>
          <w:rFonts w:ascii="Verdana" w:eastAsia="Times New Roman" w:hAnsi="Verdana" w:cs="Times New Roman"/>
          <w:b/>
          <w:bCs/>
          <w:noProof/>
          <w:color w:val="333399"/>
          <w:lang w:eastAsia="ro-RO"/>
        </w:rPr>
        <w:drawing>
          <wp:inline distT="0" distB="0" distL="0" distR="0">
            <wp:extent cx="95250" cy="95250"/>
            <wp:effectExtent l="0" t="0" r="0" b="0"/>
            <wp:docPr id="501" name="Imagine 50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13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1"/>
      <w:r w:rsidRPr="00DA486A">
        <w:rPr>
          <w:rFonts w:ascii="Verdana" w:eastAsia="Times New Roman" w:hAnsi="Verdana" w:cs="Times New Roman"/>
          <w:b/>
          <w:bCs/>
          <w:color w:val="0000AF"/>
          <w:lang w:eastAsia="ro-RO"/>
        </w:rPr>
        <w:t>Art. 131</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00" name="Imagine 50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07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131 din titlul IV, capitolul I, sectiunea 2 reglementat de Art. 24 din titlul II, capitolul 1, sectiunea 4 din </w:t>
      </w:r>
      <w:hyperlink r:id="rId338" w:anchor="do|ttii|ca1|si4|ar24"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99" name="Imagine 49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07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131 din titlul IV, capitolul I, sectiunea 2 reglementat de Art. 23 din titlul II, capitolul 1, sectiunea 4 din </w:t>
      </w:r>
      <w:hyperlink r:id="rId339" w:anchor="do|ttii|ca1|si4|ar23"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82" w:name="do|ttIV|caI|si2|ar131|pa1"/>
      <w:bookmarkEnd w:id="882"/>
      <w:r w:rsidRPr="00DA486A">
        <w:rPr>
          <w:rFonts w:ascii="Verdana" w:eastAsia="Times New Roman" w:hAnsi="Verdana" w:cs="Times New Roman"/>
          <w:lang w:eastAsia="ro-RO"/>
        </w:rPr>
        <w:t>Operatorul de piaţă trebuie să identifice şi să prevină, prin reglementări proprii, orice conflicte de interese între el, acţionarii săi, administratorii şi piaţa reglementată, în scopul asigurării bunei funcţionări a acesteia.</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340" w:anchor="do|ttii|ca1|si4|ar23" w:history="1">
        <w:r w:rsidRPr="00DA486A">
          <w:rPr>
            <w:rFonts w:ascii="Verdana" w:eastAsia="Times New Roman" w:hAnsi="Verdana" w:cs="Times New Roman"/>
            <w:b/>
            <w:bCs/>
            <w:vanish/>
            <w:color w:val="CD5C5C"/>
            <w:sz w:val="17"/>
            <w:szCs w:val="17"/>
            <w:u w:val="single"/>
            <w:lang w:eastAsia="ro-RO"/>
          </w:rPr>
          <w:t>prevederi din Art. 23 din titlul II, capitolul 1, sectiunea 4 (Regulamentul 2/2006) la data 14-mar-2006 pentru Art. 131 din titlul IV, capitolul I,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23</w:t>
      </w:r>
      <w:r w:rsidRPr="00DA486A">
        <w:rPr>
          <w:rFonts w:ascii="Verdana" w:eastAsia="Times New Roman" w:hAnsi="Verdana" w:cs="Times New Roman"/>
          <w:vanish/>
          <w:sz w:val="17"/>
          <w:szCs w:val="17"/>
          <w:lang w:eastAsia="ro-RO"/>
        </w:rPr>
        <w:br/>
        <w:t xml:space="preserve">(1) Ori de câte ori este necesar şi cel puţin o dată pe an, până la 31 martie, fiecare membru al consiliului de administraţie are obligaţia să notifice consiliului de administraţie al operatorului de piaţă natura şi întinderea interesului sau ale relaţiilor sale materiale, conform prevederilor art. 130 alin. (3) din Legea nr. </w:t>
      </w:r>
      <w:hyperlink r:id="rId341"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cu modificările şi completările ulterioare.</w:t>
      </w:r>
      <w:r w:rsidRPr="00DA486A">
        <w:rPr>
          <w:rFonts w:ascii="Verdana" w:eastAsia="Times New Roman" w:hAnsi="Verdana" w:cs="Times New Roman"/>
          <w:vanish/>
          <w:sz w:val="17"/>
          <w:szCs w:val="17"/>
          <w:lang w:eastAsia="ro-RO"/>
        </w:rPr>
        <w:br/>
        <w:t>(2) Obligaţia prevăzută la alin. (1) revine membrului consiliului de administraţie atunci când a cunoscut sau trebuia să cunoască faptul că a fost încheiat ori este în curs de a fi încheiat un contract faţă de care acesta are un interes material sau în situaţia în care pe ordinea de zi se dezbat şi se supun aprobării probleme faţă de care respectivul membru se află în conflict de interese.</w:t>
      </w:r>
      <w:r w:rsidRPr="00DA486A">
        <w:rPr>
          <w:rFonts w:ascii="Verdana" w:eastAsia="Times New Roman" w:hAnsi="Verdana" w:cs="Times New Roman"/>
          <w:vanish/>
          <w:sz w:val="17"/>
          <w:szCs w:val="17"/>
          <w:lang w:eastAsia="ro-RO"/>
        </w:rPr>
        <w:br/>
        <w:t>(3) Un membru al consiliului de administraţie are un interes material sau se află în conflict de interese în orice situaţie care se referă la patrimoniul ori la interesele personale sau ale familiei acestuia (soţului/soţiei, rudelor şi afinilor până la gradul al II-lea inclusiv) şi care se află în legătură directă ori incidenţă cu activitatea operatorului de piaţă.</w:t>
      </w:r>
      <w:r w:rsidRPr="00DA486A">
        <w:rPr>
          <w:rFonts w:ascii="Verdana" w:eastAsia="Times New Roman" w:hAnsi="Verdana" w:cs="Times New Roman"/>
          <w:vanish/>
          <w:sz w:val="17"/>
          <w:szCs w:val="17"/>
          <w:lang w:eastAsia="ro-RO"/>
        </w:rPr>
        <w:br/>
        <w:t>(4) Membrul consiliului de administraţie care are un interes material sau o relaţie materială ori care se află într-un conflict de interese nu va participa la dezbaterile care au legătură cu acestea şi se va abţine de la votul asupra oricărei probleme legate de acestea, fiind considerat prezent la stabilirea cvorumului necesar luării unei decizii.</w:t>
      </w:r>
      <w:r w:rsidRPr="00DA486A">
        <w:rPr>
          <w:rFonts w:ascii="Verdana" w:eastAsia="Times New Roman" w:hAnsi="Verdana" w:cs="Times New Roman"/>
          <w:vanish/>
          <w:sz w:val="17"/>
          <w:szCs w:val="17"/>
          <w:lang w:eastAsia="ro-RO"/>
        </w:rPr>
        <w:br/>
        <w:t>(5) Atunci când un membru al consiliului de administraţie al operatorului de piaţă nu declară un conflict de interese, în conformitate cu prevederile alin. (1)-(4):</w:t>
      </w:r>
      <w:r w:rsidRPr="00DA486A">
        <w:rPr>
          <w:rFonts w:ascii="Verdana" w:eastAsia="Times New Roman" w:hAnsi="Verdana" w:cs="Times New Roman"/>
          <w:vanish/>
          <w:sz w:val="17"/>
          <w:szCs w:val="17"/>
          <w:lang w:eastAsia="ro-RO"/>
        </w:rPr>
        <w:br/>
        <w:t>a) operatorul de piaţă, un acţionar al acestuia sau C.N.V.M. poate cere instanţei judecătoreşti anularea oricărui contract în care acesta are un interes material nedeclarat, potrivit celor prevăzute la alin. (1)-(4);</w:t>
      </w:r>
      <w:r w:rsidRPr="00DA486A">
        <w:rPr>
          <w:rFonts w:ascii="Verdana" w:eastAsia="Times New Roman" w:hAnsi="Verdana" w:cs="Times New Roman"/>
          <w:vanish/>
          <w:sz w:val="17"/>
          <w:szCs w:val="17"/>
          <w:lang w:eastAsia="ro-RO"/>
        </w:rPr>
        <w:br/>
        <w:t>b) C.N.V.M. poate solicita operatorului de piaţă anularea hotărârii consiliului de administraţie şi înlocuirea respectivului membru al consiliului de administraţie.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342" w:anchor="do|ttii|ca1|si4|ar24" w:history="1">
        <w:r w:rsidRPr="00DA486A">
          <w:rPr>
            <w:rFonts w:ascii="Verdana" w:eastAsia="Times New Roman" w:hAnsi="Verdana" w:cs="Times New Roman"/>
            <w:b/>
            <w:bCs/>
            <w:vanish/>
            <w:color w:val="CD5C5C"/>
            <w:sz w:val="17"/>
            <w:szCs w:val="17"/>
            <w:u w:val="single"/>
            <w:lang w:eastAsia="ro-RO"/>
          </w:rPr>
          <w:t>prevederi din Art. 24 din titlul II, capitolul 1, sectiunea 4 (Regulamentul 2/2006) la data 14-mar-2006 pentru Art. 131 din titlul IV, capitolul I,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24</w:t>
      </w:r>
      <w:r w:rsidRPr="00DA486A">
        <w:rPr>
          <w:rFonts w:ascii="Verdana" w:eastAsia="Times New Roman" w:hAnsi="Verdana" w:cs="Times New Roman"/>
          <w:vanish/>
          <w:sz w:val="17"/>
          <w:szCs w:val="17"/>
          <w:lang w:eastAsia="ro-RO"/>
        </w:rPr>
        <w:br/>
        <w:t>Conducătorii operatorului de piaţă:</w:t>
      </w:r>
      <w:r w:rsidRPr="00DA486A">
        <w:rPr>
          <w:rFonts w:ascii="Verdana" w:eastAsia="Times New Roman" w:hAnsi="Verdana" w:cs="Times New Roman"/>
          <w:vanish/>
          <w:sz w:val="17"/>
          <w:szCs w:val="17"/>
          <w:lang w:eastAsia="ro-RO"/>
        </w:rPr>
        <w:br/>
        <w:t>a) reprezintă legal societatea în faţa autorităţilor publice şi în relaţiile cu persoanele fizice şi/sau juridice, române şi/sau străine, dacă au fost mandataţi astfel de consiliul de administraţie; prin semnătura lor, conducătorii angajează patrimonial societatea ca persoană juridică;</w:t>
      </w:r>
      <w:r w:rsidRPr="00DA486A">
        <w:rPr>
          <w:rFonts w:ascii="Verdana" w:eastAsia="Times New Roman" w:hAnsi="Verdana" w:cs="Times New Roman"/>
          <w:vanish/>
          <w:sz w:val="17"/>
          <w:szCs w:val="17"/>
          <w:lang w:eastAsia="ro-RO"/>
        </w:rPr>
        <w:br/>
        <w:t>b) urmăresc respectarea regulilor şi procedurilor pieţelor reglementate de către participanţii la piaţă;</w:t>
      </w:r>
      <w:r w:rsidRPr="00DA486A">
        <w:rPr>
          <w:rFonts w:ascii="Verdana" w:eastAsia="Times New Roman" w:hAnsi="Verdana" w:cs="Times New Roman"/>
          <w:vanish/>
          <w:sz w:val="17"/>
          <w:szCs w:val="17"/>
          <w:lang w:eastAsia="ro-RO"/>
        </w:rPr>
        <w:br/>
        <w:t>c) exercită competenţe de sancţionare sau de instituire a măsurilor cu caracter preventiv asupra participanţilor pe pieţele reglementate şi agenţilor pentru servicii de investiţii financiare atestaţi pentru a-şi desfăşura activitatea pe pieţele reglementate;</w:t>
      </w:r>
      <w:r w:rsidRPr="00DA486A">
        <w:rPr>
          <w:rFonts w:ascii="Verdana" w:eastAsia="Times New Roman" w:hAnsi="Verdana" w:cs="Times New Roman"/>
          <w:vanish/>
          <w:sz w:val="17"/>
          <w:szCs w:val="17"/>
          <w:lang w:eastAsia="ro-RO"/>
        </w:rPr>
        <w:br/>
        <w:t>d) informează imediat C.N.V.M. cu privire la orice neregulă sau disfuncţionalitate în cadrul sistemului de tranzacţionare.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83" w:name="do|ttIV|caI|si2|ar132"/>
      <w:r>
        <w:rPr>
          <w:rFonts w:ascii="Verdana" w:eastAsia="Times New Roman" w:hAnsi="Verdana" w:cs="Times New Roman"/>
          <w:b/>
          <w:bCs/>
          <w:noProof/>
          <w:color w:val="333399"/>
          <w:lang w:eastAsia="ro-RO"/>
        </w:rPr>
        <w:drawing>
          <wp:inline distT="0" distB="0" distL="0" distR="0">
            <wp:extent cx="95250" cy="95250"/>
            <wp:effectExtent l="0" t="0" r="0" b="0"/>
            <wp:docPr id="498" name="Imagine 49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13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3"/>
      <w:r w:rsidRPr="00DA486A">
        <w:rPr>
          <w:rFonts w:ascii="Verdana" w:eastAsia="Times New Roman" w:hAnsi="Verdana" w:cs="Times New Roman"/>
          <w:b/>
          <w:bCs/>
          <w:color w:val="0000AF"/>
          <w:lang w:eastAsia="ro-RO"/>
        </w:rPr>
        <w:t>Art. 132</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97" name="Imagine 49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10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132 din titlul IV, capitolul I, sectiunea 2 reglementat de Art. 37 din titlul II, capitolul 2, sectiunea 1 din </w:t>
      </w:r>
      <w:hyperlink r:id="rId343" w:anchor="do|ttii|ca2|si1|ar37"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96" name="Imagine 49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09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132 din titlul IV, capitolul I, sectiunea 2 reglementat de Art. 35 din titlul II, capitolul 2, sectiunea 1 din </w:t>
      </w:r>
      <w:hyperlink r:id="rId344" w:anchor="do|ttii|ca2|si1|ar35"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84" w:name="do|ttIV|caI|si2|ar132|pa1"/>
      <w:bookmarkEnd w:id="884"/>
      <w:r w:rsidRPr="00DA486A">
        <w:rPr>
          <w:rFonts w:ascii="Verdana" w:eastAsia="Times New Roman" w:hAnsi="Verdana" w:cs="Times New Roman"/>
          <w:lang w:eastAsia="ro-RO"/>
        </w:rPr>
        <w:t>C.N.V.M. va stabili, prin reglementări, condiţiile generale în care se vor desfăşura tranzacţiile cu instrumente financiare admise la tranzacţionare pe pieţele reglementate din România, procedurile de efectuare a tranzacţiilor şi termenele în care intermediarii implicaţi vor raporta respectivele tranzacţii.</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345" w:anchor="do|ttii|ca2|si1|ar35" w:history="1">
        <w:r w:rsidRPr="00DA486A">
          <w:rPr>
            <w:rFonts w:ascii="Verdana" w:eastAsia="Times New Roman" w:hAnsi="Verdana" w:cs="Times New Roman"/>
            <w:b/>
            <w:bCs/>
            <w:vanish/>
            <w:color w:val="CD5C5C"/>
            <w:sz w:val="17"/>
            <w:szCs w:val="17"/>
            <w:u w:val="single"/>
            <w:lang w:eastAsia="ro-RO"/>
          </w:rPr>
          <w:t>prevederi din Art. 35 din titlul II, capitolul 2, sectiunea 1 (Regulamentul 2/2006) la data 14-mar-2006 pentru Art. 132 din titlul IV, capitolul I,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35</w:t>
      </w:r>
      <w:r w:rsidRPr="00DA486A">
        <w:rPr>
          <w:rFonts w:ascii="Verdana" w:eastAsia="Times New Roman" w:hAnsi="Verdana" w:cs="Times New Roman"/>
          <w:vanish/>
          <w:sz w:val="17"/>
          <w:szCs w:val="17"/>
          <w:lang w:eastAsia="ro-RO"/>
        </w:rPr>
        <w:br/>
        <w:t xml:space="preserve">(1) Operatorul de piaţă trebuie să stabilească şi să menţină reglementări transparente şi nediscriminatorii, bazate pe criterii obiective, cu privire la accesul, suspendarea şi excluderea participanţilor pe pieţele reglementate, cu respectarea prevederilor art. 126 alin. (3) din Legea nr. </w:t>
      </w:r>
      <w:hyperlink r:id="rId346"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cu modificările şi completările ulterioare.</w:t>
      </w:r>
      <w:r w:rsidRPr="00DA486A">
        <w:rPr>
          <w:rFonts w:ascii="Verdana" w:eastAsia="Times New Roman" w:hAnsi="Verdana" w:cs="Times New Roman"/>
          <w:vanish/>
          <w:sz w:val="17"/>
          <w:szCs w:val="17"/>
          <w:lang w:eastAsia="ro-RO"/>
        </w:rPr>
        <w:br/>
        <w:t>(2) Reglementările prevăzute la alin. (1) vor cuprinde toate obligaţiile participanţilor decurgând din:</w:t>
      </w:r>
      <w:r w:rsidRPr="00DA486A">
        <w:rPr>
          <w:rFonts w:ascii="Verdana" w:eastAsia="Times New Roman" w:hAnsi="Verdana" w:cs="Times New Roman"/>
          <w:vanish/>
          <w:sz w:val="17"/>
          <w:szCs w:val="17"/>
          <w:lang w:eastAsia="ro-RO"/>
        </w:rPr>
        <w:br/>
        <w:t>a) organizarea şi administrarea pieţelor reglementate;</w:t>
      </w:r>
      <w:r w:rsidRPr="00DA486A">
        <w:rPr>
          <w:rFonts w:ascii="Verdana" w:eastAsia="Times New Roman" w:hAnsi="Verdana" w:cs="Times New Roman"/>
          <w:vanish/>
          <w:sz w:val="17"/>
          <w:szCs w:val="17"/>
          <w:lang w:eastAsia="ro-RO"/>
        </w:rPr>
        <w:br/>
        <w:t>b) condiţiile de acces la sistemele informatice ale operatorului de piaţă;</w:t>
      </w:r>
      <w:r w:rsidRPr="00DA486A">
        <w:rPr>
          <w:rFonts w:ascii="Verdana" w:eastAsia="Times New Roman" w:hAnsi="Verdana" w:cs="Times New Roman"/>
          <w:vanish/>
          <w:sz w:val="17"/>
          <w:szCs w:val="17"/>
          <w:lang w:eastAsia="ro-RO"/>
        </w:rPr>
        <w:br/>
        <w:t>c) regulile privind tranzacţiile pe pieţele reglementate;</w:t>
      </w:r>
      <w:r w:rsidRPr="00DA486A">
        <w:rPr>
          <w:rFonts w:ascii="Verdana" w:eastAsia="Times New Roman" w:hAnsi="Verdana" w:cs="Times New Roman"/>
          <w:vanish/>
          <w:sz w:val="17"/>
          <w:szCs w:val="17"/>
          <w:lang w:eastAsia="ro-RO"/>
        </w:rPr>
        <w:br/>
        <w:t>d) standardele profesionale impuse personalului intermediarilor care operează pe piaţa reglementată;</w:t>
      </w:r>
      <w:r w:rsidRPr="00DA486A">
        <w:rPr>
          <w:rFonts w:ascii="Verdana" w:eastAsia="Times New Roman" w:hAnsi="Verdana" w:cs="Times New Roman"/>
          <w:vanish/>
          <w:sz w:val="17"/>
          <w:szCs w:val="17"/>
          <w:lang w:eastAsia="ro-RO"/>
        </w:rPr>
        <w:br/>
        <w:t>e) condiţiile privind alte categorii de participanţi decât intermediarii care întrunesc cerinţele art. 36;</w:t>
      </w:r>
      <w:r w:rsidRPr="00DA486A">
        <w:rPr>
          <w:rFonts w:ascii="Verdana" w:eastAsia="Times New Roman" w:hAnsi="Verdana" w:cs="Times New Roman"/>
          <w:vanish/>
          <w:sz w:val="17"/>
          <w:szCs w:val="17"/>
          <w:lang w:eastAsia="ro-RO"/>
        </w:rPr>
        <w:br/>
        <w:t>f) regulile şi procedurile pentru compensarea şi decontarea tranzacţiilor executate pe pieţele reglementate;</w:t>
      </w:r>
      <w:r w:rsidRPr="00DA486A">
        <w:rPr>
          <w:rFonts w:ascii="Verdana" w:eastAsia="Times New Roman" w:hAnsi="Verdana" w:cs="Times New Roman"/>
          <w:vanish/>
          <w:sz w:val="17"/>
          <w:szCs w:val="17"/>
          <w:lang w:eastAsia="ro-RO"/>
        </w:rPr>
        <w:br/>
        <w:t>g) măsurile disciplinare riguroase şi imparţiale pentru cazurile de încălcări grave ale regulilor stabilite pentru participanţii la piaţă.</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347" w:anchor="do|ttii|ca2|si1|ar37" w:history="1">
        <w:r w:rsidRPr="00DA486A">
          <w:rPr>
            <w:rFonts w:ascii="Verdana" w:eastAsia="Times New Roman" w:hAnsi="Verdana" w:cs="Times New Roman"/>
            <w:b/>
            <w:bCs/>
            <w:vanish/>
            <w:color w:val="CD5C5C"/>
            <w:sz w:val="17"/>
            <w:szCs w:val="17"/>
            <w:u w:val="single"/>
            <w:lang w:eastAsia="ro-RO"/>
          </w:rPr>
          <w:t>prevederi din Art. 37 din titlul II, capitolul 2, sectiunea 1 (Regulamentul 2/2006) la data 12-feb-2007 pentru Art. 132 din titlul IV, capitolul I,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37</w:t>
      </w:r>
      <w:r w:rsidRPr="00DA486A">
        <w:rPr>
          <w:rFonts w:ascii="Verdana" w:eastAsia="Times New Roman" w:hAnsi="Verdana" w:cs="Times New Roman"/>
          <w:vanish/>
          <w:sz w:val="17"/>
          <w:szCs w:val="17"/>
          <w:lang w:eastAsia="ro-RO"/>
        </w:rPr>
        <w:br/>
        <w:t>(1)În cazul încheierii unor tranzacţii, participanţii care au acces pe o piaţă reglementată nu sunt obligaţi să aplice unul altuia cerinţele prevăzute la art. 100, art. 102, art. 103, art. 105, art. 106, art. 109, art. 110, art. 112 alin. (1) lit. c), art. 114 alin. (2), art. 115 alin. (1), art. 116-120, art. 122-125, art. 127, art. 130-135, art. 137-145 şi art. 234 din Regulamentul C.N.V.M. nr. 32/2006 privind serviciile de investiţii financiare.</w:t>
      </w:r>
      <w:r w:rsidRPr="00DA486A">
        <w:rPr>
          <w:rFonts w:ascii="Verdana" w:eastAsia="Times New Roman" w:hAnsi="Verdana" w:cs="Times New Roman"/>
          <w:vanish/>
          <w:sz w:val="17"/>
          <w:szCs w:val="17"/>
          <w:lang w:eastAsia="ro-RO"/>
        </w:rPr>
        <w:br/>
        <w:t>(2)Participanţii pieţelor reglementate trebuie să respecte condiţiile stabilite cu privire la obligaţiile prevăzute la art. 100, art. 102, art. 103, art. 105, art. 106, art. 109, art. 110, art. 112 alin. (1) lit. c), art. 114 alin. (2), art. 115 alin. (1), art. 116-120, art. 122-125, art. 127, art. 130-135, art. 137-145 şi art. 234 din Regulamentul C.N.V.M. nr. 32/2006 privind serviciile de investiţii financiare, în relaţia cu clienţii lor atunci când, acţionând în numele clienţilor lor, execută ordinele acestora pe piaţa reglementată.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85" w:name="do|ttIV|caI|si2|ar133"/>
      <w:r>
        <w:rPr>
          <w:rFonts w:ascii="Verdana" w:eastAsia="Times New Roman" w:hAnsi="Verdana" w:cs="Times New Roman"/>
          <w:b/>
          <w:bCs/>
          <w:noProof/>
          <w:color w:val="333399"/>
          <w:lang w:eastAsia="ro-RO"/>
        </w:rPr>
        <w:drawing>
          <wp:inline distT="0" distB="0" distL="0" distR="0">
            <wp:extent cx="95250" cy="95250"/>
            <wp:effectExtent l="0" t="0" r="0" b="0"/>
            <wp:docPr id="495" name="Imagine 49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13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5"/>
      <w:r w:rsidRPr="00DA486A">
        <w:rPr>
          <w:rFonts w:ascii="Verdana" w:eastAsia="Times New Roman" w:hAnsi="Verdana" w:cs="Times New Roman"/>
          <w:b/>
          <w:bCs/>
          <w:color w:val="0000AF"/>
          <w:lang w:eastAsia="ro-RO"/>
        </w:rPr>
        <w:t>Art. 133</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94" name="Imagine 49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12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133 din titlul IV, capitolul I, sectiunea 2 reglementat de Art. 49 din titlul II, capitolul 2, sectiunea 4 din </w:t>
      </w:r>
      <w:hyperlink r:id="rId348" w:anchor="do|ttii|ca2|si4|ar49"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93" name="Imagine 49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12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133 din titlul IV, capitolul I, sectiunea 2 reglementat de Art. 48 din titlul II, capitolul 2, sectiunea 4 din </w:t>
      </w:r>
      <w:hyperlink r:id="rId349" w:anchor="do|ttii|ca2|si4|ar48"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92" name="Imagine 49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12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133 din titlul IV, capitolul I, sectiunea 2 reglementat de Art. 47 din titlul II, capitolul 2, sectiunea 4 din </w:t>
      </w:r>
      <w:hyperlink r:id="rId350" w:anchor="do|ttii|ca2|si4|ar47"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91" name="Imagine 49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12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133 din titlul IV, capitolul I, sectiunea 2 reglementat de Art. 46 din titlul II, capitolul 2, sectiunea 4 din </w:t>
      </w:r>
      <w:hyperlink r:id="rId351" w:anchor="do|ttii|ca2|si4|ar46"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86" w:name="do|ttIV|caI|si2|ar133|al1"/>
      <w:bookmarkEnd w:id="886"/>
      <w:r w:rsidRPr="00DA486A">
        <w:rPr>
          <w:rFonts w:ascii="Verdana" w:eastAsia="Times New Roman" w:hAnsi="Verdana" w:cs="Times New Roman"/>
          <w:b/>
          <w:bCs/>
          <w:color w:val="008F00"/>
          <w:lang w:eastAsia="ro-RO"/>
        </w:rPr>
        <w:lastRenderedPageBreak/>
        <w:t>(1)</w:t>
      </w:r>
      <w:r w:rsidRPr="00DA486A">
        <w:rPr>
          <w:rFonts w:ascii="Verdana" w:eastAsia="Times New Roman" w:hAnsi="Verdana" w:cs="Times New Roman"/>
          <w:lang w:eastAsia="ro-RO"/>
        </w:rPr>
        <w:t>Operatorii de piaţă vor asigura respectarea normelor privind transparenţa şi protecţia investitorilor, conform reglementărilor emise de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87" w:name="do|ttIV|caI|si2|ar133|al2"/>
      <w:bookmarkEnd w:id="887"/>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Reglementările, cotaţiile pieţelor reglementate, precum şi volumele de tranzacţionare sunt informaţii de interes public şi trebuie făcute accesibile publicului, cel puţin pe paginile de internet ale operatorului de piaţă.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88" w:name="do|ttIV|caI|si2|ar133|al3"/>
      <w:bookmarkEnd w:id="888"/>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În scopul evaluării de către investitori, în orice moment, a termenilor unei tranzacţii pe care intenţionează să o efectueze şi să verifice după aceea condiţiile în care această tranzacţie a fost executată, operatorul de piaţă trebuie să pună la dispoziţia acestora informaţiile prevăzute în reglementările C.N.V.M. care vor stabili mijloacele, forma şi termenul în care trebuie să fie furnizate aceste informaţii, în funcţie de natura, dimensiunea şi nevoile pieţei reglementate în cauză şi ale investitorilor care operează pe această piaţă.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89" w:name="do|ttIV|caI|si2|ar133|al4"/>
      <w:bookmarkEnd w:id="889"/>
      <w:r w:rsidRPr="00DA486A">
        <w:rPr>
          <w:rFonts w:ascii="Verdana" w:eastAsia="Times New Roman" w:hAnsi="Verdana" w:cs="Times New Roman"/>
          <w:b/>
          <w:bCs/>
          <w:color w:val="008F00"/>
          <w:lang w:eastAsia="ro-RO"/>
        </w:rPr>
        <w:t>(4)</w:t>
      </w:r>
      <w:r w:rsidRPr="00DA486A">
        <w:rPr>
          <w:rFonts w:ascii="Verdana" w:eastAsia="Times New Roman" w:hAnsi="Verdana" w:cs="Times New Roman"/>
          <w:lang w:eastAsia="ro-RO"/>
        </w:rPr>
        <w:t xml:space="preserve">Operatorul de piaţă trebuie să respecte cerinţele C.N.V.M. cu privire la prevenirea şi depistarea abuzului pe piaţă.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90" name="Imagine 49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11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133, alin. (4) din titlul IV, capitolul I, sectiunea 2 reglementat de Art. 44 din titlul II, capitolul 2, sectiunea 3 din </w:t>
      </w:r>
      <w:hyperlink r:id="rId352" w:anchor="do|ttii|ca2|si3|ar44"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353" w:anchor="do|ttii|ca2|si3|ar44" w:history="1">
        <w:r w:rsidRPr="00DA486A">
          <w:rPr>
            <w:rFonts w:ascii="Verdana" w:eastAsia="Times New Roman" w:hAnsi="Verdana" w:cs="Times New Roman"/>
            <w:b/>
            <w:bCs/>
            <w:vanish/>
            <w:color w:val="CD5C5C"/>
            <w:sz w:val="17"/>
            <w:szCs w:val="17"/>
            <w:u w:val="single"/>
            <w:lang w:eastAsia="ro-RO"/>
          </w:rPr>
          <w:t>prevederi din Art. 44 din titlul II, capitolul 2, sectiunea 3 (Regulamentul 2/2006) la data 14-mar-2006 pentru Art. 133, alin. (4) din titlul IV, capitolul I,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44</w:t>
      </w:r>
      <w:r w:rsidRPr="00DA486A">
        <w:rPr>
          <w:rFonts w:ascii="Verdana" w:eastAsia="Times New Roman" w:hAnsi="Verdana" w:cs="Times New Roman"/>
          <w:vanish/>
          <w:sz w:val="17"/>
          <w:szCs w:val="17"/>
          <w:lang w:eastAsia="ro-RO"/>
        </w:rPr>
        <w:br/>
        <w:t>(1) Operatorul de piaţă trebuie să stabilească şi să menţină proceduri eficiente pentru monitorizarea permanentă a respectării regulilor sale de tranzacţionare de către participanţii pieţelor reglementate administrate. Operatorul de piaţă trebuie să monitorizeze tranzacţiile efectuate de către participanţi prin intermediul sistemelor sale pentru a identifica atât încălcarea regulilor de tranzacţionare, care pot afecta funcţionarea ordonată a pieţei, cât şi a practicilor care ar putea implica abuzul pe piaţă.</w:t>
      </w:r>
      <w:r w:rsidRPr="00DA486A">
        <w:rPr>
          <w:rFonts w:ascii="Verdana" w:eastAsia="Times New Roman" w:hAnsi="Verdana" w:cs="Times New Roman"/>
          <w:vanish/>
          <w:sz w:val="17"/>
          <w:szCs w:val="17"/>
          <w:lang w:eastAsia="ro-RO"/>
        </w:rPr>
        <w:br/>
        <w:t>(2) Operatorul de piaţă trebuie să urmărească modul în care se efectuează răscumpărarea acţiunilor emise de societăţile comerciale admise la tranzacţionare pe pieţele reglementate, precum şi tranzacţiile bazate pe informaţii confidenţiale.</w:t>
      </w:r>
      <w:r w:rsidRPr="00DA486A">
        <w:rPr>
          <w:rFonts w:ascii="Verdana" w:eastAsia="Times New Roman" w:hAnsi="Verdana" w:cs="Times New Roman"/>
          <w:vanish/>
          <w:sz w:val="17"/>
          <w:szCs w:val="17"/>
          <w:lang w:eastAsia="ro-RO"/>
        </w:rPr>
        <w:br/>
        <w:t>(3) Operatorul de piaţă trebuie să supravegheze conduita participanţilor la piaţă şi să întreprindă investigaţii şi audieri în acele probleme care privesc încălcarea regulamentelor pieţei reglementate, cu stabilirea sancţiunilor aferente.</w:t>
      </w:r>
      <w:r w:rsidRPr="00DA486A">
        <w:rPr>
          <w:rFonts w:ascii="Verdana" w:eastAsia="Times New Roman" w:hAnsi="Verdana" w:cs="Times New Roman"/>
          <w:vanish/>
          <w:sz w:val="17"/>
          <w:szCs w:val="17"/>
          <w:lang w:eastAsia="ro-RO"/>
        </w:rPr>
        <w:br/>
        <w:t>(4) În cazul încălcării prevederilor reglementărilor pieţei reglementate, operatorul de piaţă poate aplica sancţiuni, independent de sancţiunile care vor fi stabilite de C.N.V.M.</w:t>
      </w:r>
      <w:r w:rsidRPr="00DA486A">
        <w:rPr>
          <w:rFonts w:ascii="Verdana" w:eastAsia="Times New Roman" w:hAnsi="Verdana" w:cs="Times New Roman"/>
          <w:vanish/>
          <w:sz w:val="17"/>
          <w:szCs w:val="17"/>
          <w:lang w:eastAsia="ro-RO"/>
        </w:rPr>
        <w:br/>
        <w:t>(5) Operatorul de piaţă are obligaţia să raporteze C.N.V.M., fără întârziere, orice încălcare semnificativă a regulilor pieţelor reglementate administrate, cauzele care împiedică efectuarea ordonată a tranzacţiilor, încălcarea regulilor de conduită, precum şi practicile care ar putea constitui abuz pe piaţă. Operatorul de piaţă trebuie să furnizeze C.N.V.M. informaţii şi asistenţă necesare în investigarea şi sancţionarea abuzului pe piaţă apărut în cadrul pieţei reglementate.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354" w:anchor="do|ttii|ca2|si4|ar47" w:history="1">
        <w:r w:rsidRPr="00DA486A">
          <w:rPr>
            <w:rFonts w:ascii="Verdana" w:eastAsia="Times New Roman" w:hAnsi="Verdana" w:cs="Times New Roman"/>
            <w:b/>
            <w:bCs/>
            <w:vanish/>
            <w:color w:val="CD5C5C"/>
            <w:sz w:val="17"/>
            <w:szCs w:val="17"/>
            <w:u w:val="single"/>
            <w:lang w:eastAsia="ro-RO"/>
          </w:rPr>
          <w:t>prevederi din Art. 47 din titlul II, capitolul 2, sectiunea 4 (Regulamentul 2/2006) la data 14-mar-2006 pentru Art. 133 din titlul IV, capitolul I,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47</w:t>
      </w:r>
      <w:r w:rsidRPr="00DA486A">
        <w:rPr>
          <w:rFonts w:ascii="Verdana" w:eastAsia="Times New Roman" w:hAnsi="Verdana" w:cs="Times New Roman"/>
          <w:vanish/>
          <w:sz w:val="17"/>
          <w:szCs w:val="17"/>
          <w:lang w:eastAsia="ro-RO"/>
        </w:rPr>
        <w:br/>
        <w:t>C.N.V.M. poate exonera operatorul de piaţă de obligaţia de a face publice informaţiile menţionate la art. 46 alin. (1), ţinând cont de modelul pieţei, de tipul şi dimensiunea ordinelor, precum şi în cazul tranzacţionării unui volum mare comparativ cu volumul normal din piaţă, aferent instrumentelor financiare respective.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355" w:anchor="do|ttii|ca2|si4|ar49" w:history="1">
        <w:r w:rsidRPr="00DA486A">
          <w:rPr>
            <w:rFonts w:ascii="Verdana" w:eastAsia="Times New Roman" w:hAnsi="Verdana" w:cs="Times New Roman"/>
            <w:b/>
            <w:bCs/>
            <w:vanish/>
            <w:color w:val="CD5C5C"/>
            <w:sz w:val="17"/>
            <w:szCs w:val="17"/>
            <w:u w:val="single"/>
            <w:lang w:eastAsia="ro-RO"/>
          </w:rPr>
          <w:t>prevederi din Art. 49 din titlul II, capitolul 2, sectiunea 4 (Regulamentul 2/2006) la data 14-mar-2006 pentru Art. 133 din titlul IV, capitolul I,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49</w:t>
      </w:r>
      <w:r w:rsidRPr="00DA486A">
        <w:rPr>
          <w:rFonts w:ascii="Verdana" w:eastAsia="Times New Roman" w:hAnsi="Verdana" w:cs="Times New Roman"/>
          <w:vanish/>
          <w:sz w:val="17"/>
          <w:szCs w:val="17"/>
          <w:lang w:eastAsia="ro-RO"/>
        </w:rPr>
        <w:br/>
        <w:t>(1) C.N.V.M. poate aproba procedurile operatorului de piaţă prin care se stabileşte amânarea publicării detaliilor unor tranzacţii, luând în considerare modelul pieţei, tipul şi dimensiunea ordinelor, precum şi în cazul tranzacţiilor cu un volum mare comparativ cu volumul normal din piaţă, aferent instrumentelor financiare respective.</w:t>
      </w:r>
      <w:r w:rsidRPr="00DA486A">
        <w:rPr>
          <w:rFonts w:ascii="Verdana" w:eastAsia="Times New Roman" w:hAnsi="Verdana" w:cs="Times New Roman"/>
          <w:vanish/>
          <w:sz w:val="17"/>
          <w:szCs w:val="17"/>
          <w:lang w:eastAsia="ro-RO"/>
        </w:rPr>
        <w:br/>
        <w:t>(2) Procedurile privind amânarea publicării unor tranzacţii menţionate la alin. (1) trebuie să fie făcute publice participanţilor la piaţă şi publicului investitor.</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356" w:anchor="do|ttii|ca2|si4|ar46" w:history="1">
        <w:r w:rsidRPr="00DA486A">
          <w:rPr>
            <w:rFonts w:ascii="Verdana" w:eastAsia="Times New Roman" w:hAnsi="Verdana" w:cs="Times New Roman"/>
            <w:b/>
            <w:bCs/>
            <w:vanish/>
            <w:color w:val="CD5C5C"/>
            <w:sz w:val="17"/>
            <w:szCs w:val="17"/>
            <w:u w:val="single"/>
            <w:lang w:eastAsia="ro-RO"/>
          </w:rPr>
          <w:t>prevederi din Art. 46 din titlul II, capitolul 2, sectiunea 4 (Regulamentul 2/2006) la data 12-feb-2007 pentru Art. 133 din titlul IV, capitolul I,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46</w:t>
      </w:r>
      <w:r w:rsidRPr="00DA486A">
        <w:rPr>
          <w:rFonts w:ascii="Verdana" w:eastAsia="Times New Roman" w:hAnsi="Verdana" w:cs="Times New Roman"/>
          <w:vanish/>
          <w:sz w:val="17"/>
          <w:szCs w:val="17"/>
          <w:lang w:eastAsia="ro-RO"/>
        </w:rPr>
        <w:br/>
        <w:t>(1) Operatorii de piaţă trebuie să pună la dispoziţie publicului, în mod continuu pe toată durata programului normal de tranzacţionare şi în termeni comerciali rezonabili, preţurile curente şi cantităţile curente de vânzare şi cumpărare pentru instrumentele financiare admise la tranzacţionare pe pieţele reglementate administrate de aceştia.</w:t>
      </w:r>
      <w:r w:rsidRPr="00DA486A">
        <w:rPr>
          <w:rFonts w:ascii="Verdana" w:eastAsia="Times New Roman" w:hAnsi="Verdana" w:cs="Times New Roman"/>
          <w:vanish/>
          <w:sz w:val="17"/>
          <w:szCs w:val="17"/>
          <w:lang w:eastAsia="ro-RO"/>
        </w:rPr>
        <w:br/>
        <w:t>(2)Operatorii de piaţă vor permite accesul la sistemul propriu folosit pentru transmiterea publică a informaţiilor, în termeni comerciali rezonabili şi pe baze nediscriminatorii, intermediarilor care acţionează ca operatori independenţi, în scopul publicării cotaţiilor lor în conformitate cu prevederile art. 155 din Regulamentul C.N.V.M. nr. 32/2006 privind serviciile de investiţii financiare.</w:t>
      </w:r>
      <w:r w:rsidRPr="00DA486A">
        <w:rPr>
          <w:rFonts w:ascii="Verdana" w:eastAsia="Times New Roman" w:hAnsi="Verdana" w:cs="Times New Roman"/>
          <w:vanish/>
          <w:sz w:val="17"/>
          <w:szCs w:val="17"/>
          <w:lang w:eastAsia="ro-RO"/>
        </w:rPr>
        <w:br/>
        <w:t>(3)Prin operator independent se înţelege intermediarul care efectuează operaţiuni de tranzacţionare în conformitate cu prevederile titlului III, capitolul VIII, secţiunea 2 din Regulamentul C.N.V.M. nr. 32/2006 privind serviciile de investiţii financiare.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357" w:anchor="do|ttii|ca2|si4|ar48" w:history="1">
        <w:r w:rsidRPr="00DA486A">
          <w:rPr>
            <w:rFonts w:ascii="Verdana" w:eastAsia="Times New Roman" w:hAnsi="Verdana" w:cs="Times New Roman"/>
            <w:b/>
            <w:bCs/>
            <w:vanish/>
            <w:color w:val="CD5C5C"/>
            <w:sz w:val="17"/>
            <w:szCs w:val="17"/>
            <w:u w:val="single"/>
            <w:lang w:eastAsia="ro-RO"/>
          </w:rPr>
          <w:t>prevederi din Art. 48 din titlul II, capitolul 2, sectiunea 4 (Regulamentul 2/2006) la data 12-feb-2007 pentru Art. 133 din titlul IV, capitolul I,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48</w:t>
      </w:r>
      <w:r w:rsidRPr="00DA486A">
        <w:rPr>
          <w:rFonts w:ascii="Verdana" w:eastAsia="Times New Roman" w:hAnsi="Verdana" w:cs="Times New Roman"/>
          <w:vanish/>
          <w:sz w:val="17"/>
          <w:szCs w:val="17"/>
          <w:lang w:eastAsia="ro-RO"/>
        </w:rPr>
        <w:br/>
        <w:t>(1) Operatorii de piaţă au obligaţia să facă publice, în timp real şi în termeni comerciali rezonabili, preţul, volumul şi momentul executării tranzacţiilor pentru instrumentele financiare admise la tranzacţionare pe pieţele reglementate administrate de aceştia.</w:t>
      </w:r>
      <w:r w:rsidRPr="00DA486A">
        <w:rPr>
          <w:rFonts w:ascii="Verdana" w:eastAsia="Times New Roman" w:hAnsi="Verdana" w:cs="Times New Roman"/>
          <w:vanish/>
          <w:sz w:val="17"/>
          <w:szCs w:val="17"/>
          <w:lang w:eastAsia="ro-RO"/>
        </w:rPr>
        <w:br/>
        <w:t>(2)Operatorii de piaţă vor permite accesul la sistemul propriu folosit pentru transmiterea publică a informaţiilor prevăzute la alin. (1), în termeni comerciali rezonabili şi pe baze nediscriminatorii, intermediarilor care acţionează ca operatori independenţi, în scopul publicării detaliilor tranzacţiilor efectuate de aceştia, în conformitate cu prevederile art. 162 alin. (2) din Regulamentul C.N.V.M. nr. 32/2006 privind serviciile de investiţii financiare.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90" w:name="do|ttIV|caI|si3"/>
      <w:r>
        <w:rPr>
          <w:rFonts w:ascii="Verdana" w:eastAsia="Times New Roman" w:hAnsi="Verdana" w:cs="Times New Roman"/>
          <w:b/>
          <w:bCs/>
          <w:noProof/>
          <w:color w:val="333399"/>
          <w:lang w:eastAsia="ro-RO"/>
        </w:rPr>
        <w:drawing>
          <wp:inline distT="0" distB="0" distL="0" distR="0">
            <wp:extent cx="95250" cy="95250"/>
            <wp:effectExtent l="0" t="0" r="0" b="0"/>
            <wp:docPr id="489" name="Imagine 48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0"/>
      <w:r w:rsidRPr="00DA486A">
        <w:rPr>
          <w:rFonts w:ascii="Verdana" w:eastAsia="Times New Roman" w:hAnsi="Verdana" w:cs="Times New Roman"/>
          <w:b/>
          <w:bCs/>
          <w:sz w:val="24"/>
          <w:szCs w:val="24"/>
          <w:lang w:eastAsia="ro-RO"/>
        </w:rPr>
        <w:t>SECŢIUNEA 3:</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Reglementările emise ele operatorul de piaţă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91" w:name="do|ttIV|caI|si3|ar134"/>
      <w:r>
        <w:rPr>
          <w:rFonts w:ascii="Verdana" w:eastAsia="Times New Roman" w:hAnsi="Verdana" w:cs="Times New Roman"/>
          <w:b/>
          <w:bCs/>
          <w:noProof/>
          <w:color w:val="333399"/>
          <w:lang w:eastAsia="ro-RO"/>
        </w:rPr>
        <w:drawing>
          <wp:inline distT="0" distB="0" distL="0" distR="0">
            <wp:extent cx="95250" cy="95250"/>
            <wp:effectExtent l="0" t="0" r="0" b="0"/>
            <wp:docPr id="488" name="Imagine 48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3|ar13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1"/>
      <w:r w:rsidRPr="00DA486A">
        <w:rPr>
          <w:rFonts w:ascii="Verdana" w:eastAsia="Times New Roman" w:hAnsi="Verdana" w:cs="Times New Roman"/>
          <w:b/>
          <w:bCs/>
          <w:color w:val="0000AF"/>
          <w:lang w:eastAsia="ro-RO"/>
        </w:rPr>
        <w:t>Art. 134</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87" name="Imagine 48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07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134 din titlul IV, capitolul I, sectiunea 3 reglementat de Art. 25 din titlul II, capitolul 1, sectiunea 5 din </w:t>
      </w:r>
      <w:hyperlink r:id="rId358" w:anchor="do|ttii|ca1|si5|ar25"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92" w:name="do|ttIV|caI|si3|ar134|al1"/>
      <w:bookmarkEnd w:id="892"/>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 xml:space="preserve">Modul de organizare şi funcţionare a pieţei reglementate este stabilit prin reglementări proprii, emise de către operatorul de piaţă, adoptate de către adunarea generală a acţionarilor şi aprobate de către C.N.V.M., în conformitate cu prevederile prezentei legi şi ale legislaţiei comunitare aplicabile.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86" name="Imagine 48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1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134, alin. (1) din titlul IV, capitolul I, sectiunea 3 reglementat de Art. 36 din titlul II, capitolul 2, sectiunea 1 din </w:t>
      </w:r>
      <w:hyperlink r:id="rId359" w:anchor="do|ttii|ca2|si1|ar36"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85" name="Imagine 48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10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134, alin. (1) din titlul IV, capitolul I, sectiunea 3 reglementat de Art. 38 din titlul II, capitolul 2, sectiunea 1 din </w:t>
      </w:r>
      <w:hyperlink r:id="rId360" w:anchor="do|ttii|ca2|si1|ar38"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361" w:anchor="do|ttii|ca2|si1|ar36" w:history="1">
        <w:r w:rsidRPr="00DA486A">
          <w:rPr>
            <w:rFonts w:ascii="Verdana" w:eastAsia="Times New Roman" w:hAnsi="Verdana" w:cs="Times New Roman"/>
            <w:b/>
            <w:bCs/>
            <w:vanish/>
            <w:color w:val="CD5C5C"/>
            <w:sz w:val="17"/>
            <w:szCs w:val="17"/>
            <w:u w:val="single"/>
            <w:lang w:eastAsia="ro-RO"/>
          </w:rPr>
          <w:t>prevederi din Art. 36 din titlul II, capitolul 2, sectiunea 1 (Regulamentul 2/2006) la data 14-mar-2006 pentru Art. 134, alin. (1) din titlul IV, capitolul I, sectiunea 3</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36</w:t>
      </w:r>
      <w:r w:rsidRPr="00DA486A">
        <w:rPr>
          <w:rFonts w:ascii="Verdana" w:eastAsia="Times New Roman" w:hAnsi="Verdana" w:cs="Times New Roman"/>
          <w:vanish/>
          <w:sz w:val="17"/>
          <w:szCs w:val="17"/>
          <w:lang w:eastAsia="ro-RO"/>
        </w:rPr>
        <w:br/>
        <w:t>Operatorul de piaţă permite accesul pe o piaţă reglementată participanţilor care:</w:t>
      </w:r>
      <w:r w:rsidRPr="00DA486A">
        <w:rPr>
          <w:rFonts w:ascii="Verdana" w:eastAsia="Times New Roman" w:hAnsi="Verdana" w:cs="Times New Roman"/>
          <w:vanish/>
          <w:sz w:val="17"/>
          <w:szCs w:val="17"/>
          <w:lang w:eastAsia="ro-RO"/>
        </w:rPr>
        <w:br/>
        <w:t>a) îndeplinesc cerinţele impuse de regulile pieţei respective şi de reglementările C.N.V.M.;</w:t>
      </w:r>
      <w:r w:rsidRPr="00DA486A">
        <w:rPr>
          <w:rFonts w:ascii="Verdana" w:eastAsia="Times New Roman" w:hAnsi="Verdana" w:cs="Times New Roman"/>
          <w:vanish/>
          <w:sz w:val="17"/>
          <w:szCs w:val="17"/>
          <w:lang w:eastAsia="ro-RO"/>
        </w:rPr>
        <w:br/>
        <w:t>b) fac dovada dotării tehnice adecvate şi a calificării şi atestării corespunzătoare a agenţilor pentru servicii de investiţii financiare;</w:t>
      </w:r>
      <w:r w:rsidRPr="00DA486A">
        <w:rPr>
          <w:rFonts w:ascii="Verdana" w:eastAsia="Times New Roman" w:hAnsi="Verdana" w:cs="Times New Roman"/>
          <w:vanish/>
          <w:sz w:val="17"/>
          <w:szCs w:val="17"/>
          <w:lang w:eastAsia="ro-RO"/>
        </w:rPr>
        <w:br/>
        <w:t>c) au o structură organizatorică cerută prin regulile pieţei;</w:t>
      </w:r>
      <w:r w:rsidRPr="00DA486A">
        <w:rPr>
          <w:rFonts w:ascii="Verdana" w:eastAsia="Times New Roman" w:hAnsi="Verdana" w:cs="Times New Roman"/>
          <w:vanish/>
          <w:sz w:val="17"/>
          <w:szCs w:val="17"/>
          <w:lang w:eastAsia="ro-RO"/>
        </w:rPr>
        <w:br/>
        <w:t>d) dispun de resurse suficiente pentru activitatea pe care vor să o desfăşoare pe piaţa reglementată, luând în considerare diferitele cerinţe financiare pe care le poate stabili piaţa reglementată pentru a garanta decontarea adecvată a tranzacţiilor.</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362" w:anchor="do|ttii|ca2|si1|ar38" w:history="1">
        <w:r w:rsidRPr="00DA486A">
          <w:rPr>
            <w:rFonts w:ascii="Verdana" w:eastAsia="Times New Roman" w:hAnsi="Verdana" w:cs="Times New Roman"/>
            <w:b/>
            <w:bCs/>
            <w:vanish/>
            <w:color w:val="CD5C5C"/>
            <w:sz w:val="17"/>
            <w:szCs w:val="17"/>
            <w:u w:val="single"/>
            <w:lang w:eastAsia="ro-RO"/>
          </w:rPr>
          <w:t>prevederi din Art. 38 din titlul II, capitolul 2, sectiunea 1 (Regulamentul 2/2006) la data 14-mar-2006 pentru Art. 134, alin. (1) din titlul IV, capitolul I, sectiunea 3</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38</w:t>
      </w:r>
      <w:r w:rsidRPr="00DA486A">
        <w:rPr>
          <w:rFonts w:ascii="Verdana" w:eastAsia="Times New Roman" w:hAnsi="Verdana" w:cs="Times New Roman"/>
          <w:vanish/>
          <w:sz w:val="17"/>
          <w:szCs w:val="17"/>
          <w:lang w:eastAsia="ro-RO"/>
        </w:rPr>
        <w:br/>
        <w:t>Reglementările operatorului de piaţă privind accesul participanţilor pe piaţa reglementată trebuie să conţină prevederi referitoare la participarea directă sau de la distanţă a intermediarilor din statele membre, cu respectarea reglementărilor aplicabile.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93" w:name="do|ttIV|caI|si3|ar134|al2"/>
      <w:r>
        <w:rPr>
          <w:rFonts w:ascii="Verdana" w:eastAsia="Times New Roman" w:hAnsi="Verdana" w:cs="Times New Roman"/>
          <w:b/>
          <w:bCs/>
          <w:noProof/>
          <w:color w:val="333399"/>
          <w:lang w:eastAsia="ro-RO"/>
        </w:rPr>
        <w:drawing>
          <wp:inline distT="0" distB="0" distL="0" distR="0">
            <wp:extent cx="95250" cy="95250"/>
            <wp:effectExtent l="0" t="0" r="0" b="0"/>
            <wp:docPr id="484" name="Imagine 48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3|ar134|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3"/>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Reglementările prevăzute la alin. (1) vor stabili, cel puţin următoarele: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94" w:name="do|ttIV|caI|si3|ar134|al2|lia"/>
      <w:bookmarkEnd w:id="894"/>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condiţiile şi procedurile de admitere, excludere şi suspendare a intermediarilor la şi de la tranzacţionare;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95" w:name="do|ttIV|caI|si3|ar134|al2|lib"/>
      <w:bookmarkEnd w:id="895"/>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condiţiile şi procedurile de admitere, excludere şi suspendare a instrumentelor financiare la şi de la tranzacţionare;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96" w:name="do|ttIV|caI|si3|ar134|al2|lic"/>
      <w:bookmarkEnd w:id="896"/>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condiţiile, procedurile de tranzacţionare, precum şi obligaţiile intermediarilor şi emitenţilor admişi la tranzacţionare;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97" w:name="do|ttIV|caI|si3|ar134|al2|lid"/>
      <w:bookmarkEnd w:id="897"/>
      <w:r w:rsidRPr="00DA486A">
        <w:rPr>
          <w:rFonts w:ascii="Verdana" w:eastAsia="Times New Roman" w:hAnsi="Verdana" w:cs="Times New Roman"/>
          <w:b/>
          <w:bCs/>
          <w:color w:val="8F0000"/>
          <w:lang w:eastAsia="ro-RO"/>
        </w:rPr>
        <w:t>d)</w:t>
      </w:r>
      <w:r w:rsidRPr="00DA486A">
        <w:rPr>
          <w:rFonts w:ascii="Verdana" w:eastAsia="Times New Roman" w:hAnsi="Verdana" w:cs="Times New Roman"/>
          <w:lang w:eastAsia="ro-RO"/>
        </w:rPr>
        <w:t>standardele profesionale impuse persoanelor care efectuează operaţiuni pe piaţa reglementată;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98" w:name="do|ttIV|caI|si3|ar134|al2|lie"/>
      <w:bookmarkEnd w:id="898"/>
      <w:r w:rsidRPr="00DA486A">
        <w:rPr>
          <w:rFonts w:ascii="Verdana" w:eastAsia="Times New Roman" w:hAnsi="Verdana" w:cs="Times New Roman"/>
          <w:b/>
          <w:bCs/>
          <w:color w:val="8F0000"/>
          <w:lang w:eastAsia="ro-RO"/>
        </w:rPr>
        <w:t>e)</w:t>
      </w:r>
      <w:r w:rsidRPr="00DA486A">
        <w:rPr>
          <w:rFonts w:ascii="Verdana" w:eastAsia="Times New Roman" w:hAnsi="Verdana" w:cs="Times New Roman"/>
          <w:lang w:eastAsia="ro-RO"/>
        </w:rPr>
        <w:t>procedurile privind modul de determinare şi publicare a preţurilor şi a cotaţiilor;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899" w:name="do|ttIV|caI|si3|ar134|al2|lif"/>
      <w:bookmarkEnd w:id="899"/>
      <w:r w:rsidRPr="00DA486A">
        <w:rPr>
          <w:rFonts w:ascii="Verdana" w:eastAsia="Times New Roman" w:hAnsi="Verdana" w:cs="Times New Roman"/>
          <w:b/>
          <w:bCs/>
          <w:color w:val="8F0000"/>
          <w:lang w:eastAsia="ro-RO"/>
        </w:rPr>
        <w:t>f)</w:t>
      </w:r>
      <w:r w:rsidRPr="00DA486A">
        <w:rPr>
          <w:rFonts w:ascii="Verdana" w:eastAsia="Times New Roman" w:hAnsi="Verdana" w:cs="Times New Roman"/>
          <w:lang w:eastAsia="ro-RO"/>
        </w:rPr>
        <w:t>tipurile de contracte şi operaţiuni permise;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00" w:name="do|ttIV|caI|si3|ar134|al2|lig"/>
      <w:bookmarkEnd w:id="900"/>
      <w:r w:rsidRPr="00DA486A">
        <w:rPr>
          <w:rFonts w:ascii="Verdana" w:eastAsia="Times New Roman" w:hAnsi="Verdana" w:cs="Times New Roman"/>
          <w:b/>
          <w:bCs/>
          <w:color w:val="8F0000"/>
          <w:lang w:eastAsia="ro-RO"/>
        </w:rPr>
        <w:t>g)</w:t>
      </w:r>
      <w:r w:rsidRPr="00DA486A">
        <w:rPr>
          <w:rFonts w:ascii="Verdana" w:eastAsia="Times New Roman" w:hAnsi="Verdana" w:cs="Times New Roman"/>
          <w:lang w:eastAsia="ro-RO"/>
        </w:rPr>
        <w:t>administrarea şi diseminarea informaţiilor către public;</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01" w:name="do|ttIV|caI|si3|ar134|al2|lih"/>
      <w:bookmarkEnd w:id="901"/>
      <w:r w:rsidRPr="00DA486A">
        <w:rPr>
          <w:rFonts w:ascii="Verdana" w:eastAsia="Times New Roman" w:hAnsi="Verdana" w:cs="Times New Roman"/>
          <w:b/>
          <w:bCs/>
          <w:color w:val="8F0000"/>
          <w:lang w:eastAsia="ro-RO"/>
        </w:rPr>
        <w:t>h)</w:t>
      </w:r>
      <w:r w:rsidRPr="00DA486A">
        <w:rPr>
          <w:rFonts w:ascii="Verdana" w:eastAsia="Times New Roman" w:hAnsi="Verdana" w:cs="Times New Roman"/>
          <w:lang w:eastAsia="ro-RO"/>
        </w:rPr>
        <w:t>standardele contractuale şi sistemul de compensare-decontare utilizat;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02" w:name="do|ttIV|caI|si3|ar134|al2|lii"/>
      <w:bookmarkEnd w:id="902"/>
      <w:r w:rsidRPr="00DA486A">
        <w:rPr>
          <w:rFonts w:ascii="Verdana" w:eastAsia="Times New Roman" w:hAnsi="Verdana" w:cs="Times New Roman"/>
          <w:b/>
          <w:bCs/>
          <w:color w:val="8F0000"/>
          <w:lang w:eastAsia="ro-RO"/>
        </w:rPr>
        <w:t>i)</w:t>
      </w:r>
      <w:r w:rsidRPr="00DA486A">
        <w:rPr>
          <w:rFonts w:ascii="Verdana" w:eastAsia="Times New Roman" w:hAnsi="Verdana" w:cs="Times New Roman"/>
          <w:lang w:eastAsia="ro-RO"/>
        </w:rPr>
        <w:t>mecanisme de securitate şi control al sistemelor informatice, pentru asigurarea păstrării în siguranţă a datelor şi informaţiilor stocate, a fişierelor şi bazelor de date, inclusiv în situaţia unor evenimente deosebite.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03" w:name="do|ttIV|caI|si3|ar134|al3"/>
      <w:bookmarkEnd w:id="903"/>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Competenţa privind aprobarea reglementărilor stabilite la alin. (1) şi alin. (2) lit. b) - g) poate fi delegată consiliului de administraţie al operatorului de piaţă.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04" w:name="do|ttIV|caI|si3|ar134|al4"/>
      <w:bookmarkEnd w:id="904"/>
      <w:r w:rsidRPr="00DA486A">
        <w:rPr>
          <w:rFonts w:ascii="Verdana" w:eastAsia="Times New Roman" w:hAnsi="Verdana" w:cs="Times New Roman"/>
          <w:b/>
          <w:bCs/>
          <w:color w:val="008F00"/>
          <w:lang w:eastAsia="ro-RO"/>
        </w:rPr>
        <w:t>(4)</w:t>
      </w:r>
      <w:r w:rsidRPr="00DA486A">
        <w:rPr>
          <w:rFonts w:ascii="Verdana" w:eastAsia="Times New Roman" w:hAnsi="Verdana" w:cs="Times New Roman"/>
          <w:lang w:eastAsia="ro-RO"/>
        </w:rPr>
        <w:t>Consiliul de administraţie are obligaţia de a notifica C.N.V.M. în legătură cu orice încălcare a prezentei legi, a reglementărilor C.N.V.M. şi a regulilor pieţei, precum şi măsurile adoptate în acest sens.</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05" w:name="do|ttIV|caI|si3|ar134|al5"/>
      <w:bookmarkEnd w:id="905"/>
      <w:r w:rsidRPr="00DA486A">
        <w:rPr>
          <w:rFonts w:ascii="Verdana" w:eastAsia="Times New Roman" w:hAnsi="Verdana" w:cs="Times New Roman"/>
          <w:b/>
          <w:bCs/>
          <w:color w:val="008F00"/>
          <w:lang w:eastAsia="ro-RO"/>
        </w:rPr>
        <w:t>(5)</w:t>
      </w:r>
      <w:r w:rsidRPr="00DA486A">
        <w:rPr>
          <w:rFonts w:ascii="Verdana" w:eastAsia="Times New Roman" w:hAnsi="Verdana" w:cs="Times New Roman"/>
          <w:lang w:eastAsia="ro-RO"/>
        </w:rPr>
        <w:t>Nivelul comisioanelor şi al tarifelor practicate de operatorul de piaţă vor fi aprobate de adunarea generală a acţionarilor şi notificate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06" w:name="do|ttIV|caI|si3|ar134|al6"/>
      <w:bookmarkEnd w:id="906"/>
      <w:r w:rsidRPr="00DA486A">
        <w:rPr>
          <w:rFonts w:ascii="Verdana" w:eastAsia="Times New Roman" w:hAnsi="Verdana" w:cs="Times New Roman"/>
          <w:b/>
          <w:bCs/>
          <w:color w:val="008F00"/>
          <w:lang w:eastAsia="ro-RO"/>
        </w:rPr>
        <w:lastRenderedPageBreak/>
        <w:t>(6)</w:t>
      </w:r>
      <w:r w:rsidRPr="00DA486A">
        <w:rPr>
          <w:rFonts w:ascii="Verdana" w:eastAsia="Times New Roman" w:hAnsi="Verdana" w:cs="Times New Roman"/>
          <w:lang w:eastAsia="ro-RO"/>
        </w:rPr>
        <w:t xml:space="preserve">Operatorul de piaţă poate stabili un sistem de arbitraj pentru rezolvarea disputelor între intermediari şi/sau emitenţii ale căror instrumente financiare sunt admise la tranzacţionare pe pieţele administrate de către operatorul respectiv.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83" name="Imagine 48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12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134, alin. (6) din titlul IV, capitolul I, sectiunea 3 reglementat de Art. 45 din titlul II, capitolul 2, sectiunea 3 din </w:t>
      </w:r>
      <w:hyperlink r:id="rId363" w:anchor="do|ttii|ca2|si3|ar45"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364" w:anchor="do|ttii|ca2|si3|ar45" w:history="1">
        <w:r w:rsidRPr="00DA486A">
          <w:rPr>
            <w:rFonts w:ascii="Verdana" w:eastAsia="Times New Roman" w:hAnsi="Verdana" w:cs="Times New Roman"/>
            <w:b/>
            <w:bCs/>
            <w:vanish/>
            <w:color w:val="CD5C5C"/>
            <w:sz w:val="17"/>
            <w:szCs w:val="17"/>
            <w:u w:val="single"/>
            <w:lang w:eastAsia="ro-RO"/>
          </w:rPr>
          <w:t>prevederi din Art. 45 din titlul II, capitolul 2, sectiunea 3 (Regulamentul 2/2006) la data 14-mar-2006 pentru Art. 134, alin. (6) din titlul IV, capitolul I, sectiunea 3</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45</w:t>
      </w:r>
      <w:r w:rsidRPr="00DA486A">
        <w:rPr>
          <w:rFonts w:ascii="Verdana" w:eastAsia="Times New Roman" w:hAnsi="Verdana" w:cs="Times New Roman"/>
          <w:vanish/>
          <w:sz w:val="17"/>
          <w:szCs w:val="17"/>
          <w:lang w:eastAsia="ro-RO"/>
        </w:rPr>
        <w:br/>
        <w:t xml:space="preserve">Modul de organizare şi funcţionare a sistemului de arbitraj se stabileşte prin reglementările operatorului de piaţă, cu aprobarea C.N.V.M., în conformitate cu prevederile art. 134 alin. (6) din Legea nr. </w:t>
      </w:r>
      <w:hyperlink r:id="rId365"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cu modificările şi completările ulterioare.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366" w:anchor="do|ttii|ca1|si5|ar25" w:history="1">
        <w:r w:rsidRPr="00DA486A">
          <w:rPr>
            <w:rFonts w:ascii="Verdana" w:eastAsia="Times New Roman" w:hAnsi="Verdana" w:cs="Times New Roman"/>
            <w:b/>
            <w:bCs/>
            <w:vanish/>
            <w:color w:val="CD5C5C"/>
            <w:sz w:val="17"/>
            <w:szCs w:val="17"/>
            <w:u w:val="single"/>
            <w:lang w:eastAsia="ro-RO"/>
          </w:rPr>
          <w:t>prevederi din Art. 25 din titlul II, capitolul 1, sectiunea 5 (Regulamentul 2/2006) la data 14-mar-2006 pentru Art. 134 din titlul IV, capitolul I, sectiunea 3</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25</w:t>
      </w:r>
      <w:r w:rsidRPr="00DA486A">
        <w:rPr>
          <w:rFonts w:ascii="Verdana" w:eastAsia="Times New Roman" w:hAnsi="Verdana" w:cs="Times New Roman"/>
          <w:vanish/>
          <w:sz w:val="17"/>
          <w:szCs w:val="17"/>
          <w:lang w:eastAsia="ro-RO"/>
        </w:rPr>
        <w:br/>
        <w:t>(1) Un operator de piaţă trebuie să aibă o dotare adecvată pentru administrarea riscurilor la care este expusă piaţa reglementată, să implementeze sistemele corespunzătoare, care să permită identificarea tuturor riscurilor semnificative ale operaţiilor de piaţă şi, totodată, să pună în practică măsuri efective pentru diminuarea acestora.</w:t>
      </w:r>
      <w:r w:rsidRPr="00DA486A">
        <w:rPr>
          <w:rFonts w:ascii="Verdana" w:eastAsia="Times New Roman" w:hAnsi="Verdana" w:cs="Times New Roman"/>
          <w:vanish/>
          <w:sz w:val="17"/>
          <w:szCs w:val="17"/>
          <w:lang w:eastAsia="ro-RO"/>
        </w:rPr>
        <w:br/>
        <w:t>(2) Sistemul tehnico-informatic folosit de operatorul de piaţă trebuie să îndeplinească cel puţin următoarele funcţii:</w:t>
      </w:r>
      <w:r w:rsidRPr="00DA486A">
        <w:rPr>
          <w:rFonts w:ascii="Verdana" w:eastAsia="Times New Roman" w:hAnsi="Verdana" w:cs="Times New Roman"/>
          <w:vanish/>
          <w:sz w:val="17"/>
          <w:szCs w:val="17"/>
          <w:lang w:eastAsia="ro-RO"/>
        </w:rPr>
        <w:br/>
        <w:t>a) de tranzacţionare automată, sigură şi transparentă a tuturor instrumentelor financiare, permiţând accesul la distanţă, introducerea în sistem, modificarea, retragerea şi anularea ordinelor, individual de către participanţii care îndeplinesc condiţiile de acces stabilite de operatorul de piaţă, pentru fiecare tip de piaţă reglementată;</w:t>
      </w:r>
      <w:r w:rsidRPr="00DA486A">
        <w:rPr>
          <w:rFonts w:ascii="Verdana" w:eastAsia="Times New Roman" w:hAnsi="Verdana" w:cs="Times New Roman"/>
          <w:vanish/>
          <w:sz w:val="17"/>
          <w:szCs w:val="17"/>
          <w:lang w:eastAsia="ro-RO"/>
        </w:rPr>
        <w:br/>
        <w:t>b) de furnizare a informaţiilor care să cuprindă cel puţin următoarele:</w:t>
      </w:r>
      <w:r w:rsidRPr="00DA486A">
        <w:rPr>
          <w:rFonts w:ascii="Verdana" w:eastAsia="Times New Roman" w:hAnsi="Verdana" w:cs="Times New Roman"/>
          <w:vanish/>
          <w:sz w:val="17"/>
          <w:szCs w:val="17"/>
          <w:lang w:eastAsia="ro-RO"/>
        </w:rPr>
        <w:br/>
        <w:t>1. datele de identificare a participanţilor în contul cărora s-au introdus ordine de tranzacţionare şi/sau au fost încheiate tranzacţii;</w:t>
      </w:r>
      <w:r w:rsidRPr="00DA486A">
        <w:rPr>
          <w:rFonts w:ascii="Verdana" w:eastAsia="Times New Roman" w:hAnsi="Verdana" w:cs="Times New Roman"/>
          <w:vanish/>
          <w:sz w:val="17"/>
          <w:szCs w:val="17"/>
          <w:lang w:eastAsia="ro-RO"/>
        </w:rPr>
        <w:br/>
        <w:t>2. identificarea instrumentelor financiare tranzacţionate;</w:t>
      </w:r>
      <w:r w:rsidRPr="00DA486A">
        <w:rPr>
          <w:rFonts w:ascii="Verdana" w:eastAsia="Times New Roman" w:hAnsi="Verdana" w:cs="Times New Roman"/>
          <w:vanish/>
          <w:sz w:val="17"/>
          <w:szCs w:val="17"/>
          <w:lang w:eastAsia="ro-RO"/>
        </w:rPr>
        <w:br/>
        <w:t>3. data, ora, minutul şi secunda la care s-au executat tranzacţiile;</w:t>
      </w:r>
      <w:r w:rsidRPr="00DA486A">
        <w:rPr>
          <w:rFonts w:ascii="Verdana" w:eastAsia="Times New Roman" w:hAnsi="Verdana" w:cs="Times New Roman"/>
          <w:vanish/>
          <w:sz w:val="17"/>
          <w:szCs w:val="17"/>
          <w:lang w:eastAsia="ro-RO"/>
        </w:rPr>
        <w:br/>
        <w:t>4. codul/numărul fiecărei tranzacţii;</w:t>
      </w:r>
      <w:r w:rsidRPr="00DA486A">
        <w:rPr>
          <w:rFonts w:ascii="Verdana" w:eastAsia="Times New Roman" w:hAnsi="Verdana" w:cs="Times New Roman"/>
          <w:vanish/>
          <w:sz w:val="17"/>
          <w:szCs w:val="17"/>
          <w:lang w:eastAsia="ro-RO"/>
        </w:rPr>
        <w:br/>
        <w:t>5. exercitarea contractelor cu opţiuni;</w:t>
      </w:r>
      <w:r w:rsidRPr="00DA486A">
        <w:rPr>
          <w:rFonts w:ascii="Verdana" w:eastAsia="Times New Roman" w:hAnsi="Verdana" w:cs="Times New Roman"/>
          <w:vanish/>
          <w:sz w:val="17"/>
          <w:szCs w:val="17"/>
          <w:lang w:eastAsia="ro-RO"/>
        </w:rPr>
        <w:br/>
        <w:t>6. numărul poziţiilor deschise pentru fiecare scadenţă;</w:t>
      </w:r>
      <w:r w:rsidRPr="00DA486A">
        <w:rPr>
          <w:rFonts w:ascii="Verdana" w:eastAsia="Times New Roman" w:hAnsi="Verdana" w:cs="Times New Roman"/>
          <w:vanish/>
          <w:sz w:val="17"/>
          <w:szCs w:val="17"/>
          <w:lang w:eastAsia="ro-RO"/>
        </w:rPr>
        <w:br/>
        <w:t>7. expunerea pe fiecare participant;</w:t>
      </w:r>
      <w:r w:rsidRPr="00DA486A">
        <w:rPr>
          <w:rFonts w:ascii="Verdana" w:eastAsia="Times New Roman" w:hAnsi="Verdana" w:cs="Times New Roman"/>
          <w:vanish/>
          <w:sz w:val="17"/>
          <w:szCs w:val="17"/>
          <w:lang w:eastAsia="ro-RO"/>
        </w:rPr>
        <w:br/>
        <w:t>c) de înregistrare şi ţinere a evidenţei, precum şi de arhivare a tuturor detaliilor privind tranzacţiile încheiate;</w:t>
      </w:r>
      <w:r w:rsidRPr="00DA486A">
        <w:rPr>
          <w:rFonts w:ascii="Verdana" w:eastAsia="Times New Roman" w:hAnsi="Verdana" w:cs="Times New Roman"/>
          <w:vanish/>
          <w:sz w:val="17"/>
          <w:szCs w:val="17"/>
          <w:lang w:eastAsia="ro-RO"/>
        </w:rPr>
        <w:br/>
        <w:t>d) de protecţie adecvată a integrităţii pieţei reglementate prin asigurarea comunicării în timp real prin intermediul sistemului între participanţi, operatorul de piaţă, depozitarul central şi sistemul de compensare-decontare administrat de acesta, casa de compensare/contrapartea centrală, după caz.</w:t>
      </w:r>
      <w:r w:rsidRPr="00DA486A">
        <w:rPr>
          <w:rFonts w:ascii="Verdana" w:eastAsia="Times New Roman" w:hAnsi="Verdana" w:cs="Times New Roman"/>
          <w:vanish/>
          <w:sz w:val="17"/>
          <w:szCs w:val="17"/>
          <w:lang w:eastAsia="ro-RO"/>
        </w:rPr>
        <w:br/>
        <w:t>(3) Sistemul tehnico-informatic trebuie să fie construit astfel încât să asigure tranzacţionarea continuă, stocarea şi furnizarea în timp real a cel puţin următoarelor informaţii pentru fiecare instrument financiar: preţ maxim, preţ minim, preţul ultimei tranzacţii, volumul tranzacţionat, variaţia şi poziţiile deschise.</w:t>
      </w:r>
      <w:r w:rsidRPr="00DA486A">
        <w:rPr>
          <w:rFonts w:ascii="Verdana" w:eastAsia="Times New Roman" w:hAnsi="Verdana" w:cs="Times New Roman"/>
          <w:vanish/>
          <w:sz w:val="17"/>
          <w:szCs w:val="17"/>
          <w:lang w:eastAsia="ro-RO"/>
        </w:rPr>
        <w:br/>
        <w:t>(4) În vederea respectării cerinţelor prevăzute la alin. (2) şi (3), operatorul de piaţă trebuie să se asigure că:</w:t>
      </w:r>
      <w:r w:rsidRPr="00DA486A">
        <w:rPr>
          <w:rFonts w:ascii="Verdana" w:eastAsia="Times New Roman" w:hAnsi="Verdana" w:cs="Times New Roman"/>
          <w:vanish/>
          <w:sz w:val="17"/>
          <w:szCs w:val="17"/>
          <w:lang w:eastAsia="ro-RO"/>
        </w:rPr>
        <w:br/>
        <w:t>a) sunt stabilite reglementări şi proceduri transparente şi nediscreţionare care să asigure tranzacţionarea corectă şi ordonată pentru fiecare dintre pieţele reglementate pe care le administrează şi, totodată, sunt stabilite criterii obiective pentru executarea eficientă a ordinelor, în scopul asigurării protecţiei investitorilor;</w:t>
      </w:r>
      <w:r w:rsidRPr="00DA486A">
        <w:rPr>
          <w:rFonts w:ascii="Verdana" w:eastAsia="Times New Roman" w:hAnsi="Verdana" w:cs="Times New Roman"/>
          <w:vanish/>
          <w:sz w:val="17"/>
          <w:szCs w:val="17"/>
          <w:lang w:eastAsia="ro-RO"/>
        </w:rPr>
        <w:br/>
        <w:t>b) dispune de tehnici pentru administrarea sigură a operaţiunilor tehnice ale sistemului, inclusiv instalarea de sisteme de recuperare şi refacere a datelor pierdute în caz de calamităţi, pentru a face faţă riscurilor de apariţie a unor disfuncţionalităţi în cadrul sistemelor;</w:t>
      </w:r>
      <w:r w:rsidRPr="00DA486A">
        <w:rPr>
          <w:rFonts w:ascii="Verdana" w:eastAsia="Times New Roman" w:hAnsi="Verdana" w:cs="Times New Roman"/>
          <w:vanish/>
          <w:sz w:val="17"/>
          <w:szCs w:val="17"/>
          <w:lang w:eastAsia="ro-RO"/>
        </w:rPr>
        <w:br/>
        <w:t>c) dispune de tehnici care să faciliteze încheierea, executarea şi înregistrarea eficientă şi la timp a tranzacţiilor executate în cadrul sistemelor sale;</w:t>
      </w:r>
      <w:r w:rsidRPr="00DA486A">
        <w:rPr>
          <w:rFonts w:ascii="Verdana" w:eastAsia="Times New Roman" w:hAnsi="Verdana" w:cs="Times New Roman"/>
          <w:vanish/>
          <w:sz w:val="17"/>
          <w:szCs w:val="17"/>
          <w:lang w:eastAsia="ro-RO"/>
        </w:rPr>
        <w:br/>
        <w:t>d) participanţii care asigură conectarea clienţilor la calculatoarele proprii în vederea executării ordinelor acestora dispun de condiţii minime de siguranţă a sistemului lor, care să permită cel puţin următoarele:</w:t>
      </w:r>
      <w:r w:rsidRPr="00DA486A">
        <w:rPr>
          <w:rFonts w:ascii="Verdana" w:eastAsia="Times New Roman" w:hAnsi="Verdana" w:cs="Times New Roman"/>
          <w:vanish/>
          <w:sz w:val="17"/>
          <w:szCs w:val="17"/>
          <w:lang w:eastAsia="ro-RO"/>
        </w:rPr>
        <w:br/>
        <w:t>1. detectarea ordinelor care pot fi considerate nepotrivite în condiţiile curente din piaţă;</w:t>
      </w:r>
      <w:r w:rsidRPr="00DA486A">
        <w:rPr>
          <w:rFonts w:ascii="Verdana" w:eastAsia="Times New Roman" w:hAnsi="Verdana" w:cs="Times New Roman"/>
          <w:vanish/>
          <w:sz w:val="17"/>
          <w:szCs w:val="17"/>
          <w:lang w:eastAsia="ro-RO"/>
        </w:rPr>
        <w:br/>
        <w:t>2. oprirea oricărui ordin care ar putea duce la încălcarea oricăror limite de credit de către client sau a oricăror restricţii în ceea ce priveşte mărimea ori tipul ordinelor;</w:t>
      </w:r>
      <w:r w:rsidRPr="00DA486A">
        <w:rPr>
          <w:rFonts w:ascii="Verdana" w:eastAsia="Times New Roman" w:hAnsi="Verdana" w:cs="Times New Roman"/>
          <w:vanish/>
          <w:sz w:val="17"/>
          <w:szCs w:val="17"/>
          <w:lang w:eastAsia="ro-RO"/>
        </w:rPr>
        <w:br/>
        <w:t>e) participanţii sunt deplin răspunzători pentru orice ordin introdus în piaţă.</w:t>
      </w:r>
      <w:r w:rsidRPr="00DA486A">
        <w:rPr>
          <w:rFonts w:ascii="Verdana" w:eastAsia="Times New Roman" w:hAnsi="Verdana" w:cs="Times New Roman"/>
          <w:vanish/>
          <w:sz w:val="17"/>
          <w:szCs w:val="17"/>
          <w:lang w:eastAsia="ro-RO"/>
        </w:rPr>
        <w:br/>
        <w:t>(5) Operatorul de piaţă trebuie să dispună de un spaţiu destinat sediului social, care să fie corespunzător desfăşurării activităţii sale, astfel încât să poată asigura o dotare tehnică minimală cuprinzând programe pentru calculator şi echipamente informatice de calcul şi comunicaţie adecvate pentru pieţele reglementate în care se tranzacţionează în sistem electronic, precum şi mecanisme de securitate şi control al sistemelor informatice pentru asigurarea păstrării în siguranţă a datelor şi informaţiilor stocate.</w:t>
      </w:r>
      <w:r w:rsidRPr="00DA486A">
        <w:rPr>
          <w:rFonts w:ascii="Verdana" w:eastAsia="Times New Roman" w:hAnsi="Verdana" w:cs="Times New Roman"/>
          <w:vanish/>
          <w:sz w:val="17"/>
          <w:szCs w:val="17"/>
          <w:lang w:eastAsia="ro-RO"/>
        </w:rPr>
        <w:br/>
        <w:t>(6) Spaţiul destinat sediului social al operatorului de piaţă trebuie să asigure buna desfăşurare a activităţii şi să aibă următoarele caracteristici:</w:t>
      </w:r>
      <w:r w:rsidRPr="00DA486A">
        <w:rPr>
          <w:rFonts w:ascii="Verdana" w:eastAsia="Times New Roman" w:hAnsi="Verdana" w:cs="Times New Roman"/>
          <w:vanish/>
          <w:sz w:val="17"/>
          <w:szCs w:val="17"/>
          <w:lang w:eastAsia="ro-RO"/>
        </w:rPr>
        <w:br/>
        <w:t>a) să fie destinat exclusiv activităţii de administrare a pieţelor reglementate şi a activităţilor conexe în legătură cu aceasta;</w:t>
      </w:r>
      <w:r w:rsidRPr="00DA486A">
        <w:rPr>
          <w:rFonts w:ascii="Verdana" w:eastAsia="Times New Roman" w:hAnsi="Verdana" w:cs="Times New Roman"/>
          <w:vanish/>
          <w:sz w:val="17"/>
          <w:szCs w:val="17"/>
          <w:lang w:eastAsia="ro-RO"/>
        </w:rPr>
        <w:br/>
        <w:t>b) să aibă o suprafaţă care să asigure respectarea normelor tehnice pentru instalarea şi exploatarea echipamentelor din dotare şi desfăşurarea în bune condiţii a activităţii personalului propriu;</w:t>
      </w:r>
      <w:r w:rsidRPr="00DA486A">
        <w:rPr>
          <w:rFonts w:ascii="Verdana" w:eastAsia="Times New Roman" w:hAnsi="Verdana" w:cs="Times New Roman"/>
          <w:vanish/>
          <w:sz w:val="17"/>
          <w:szCs w:val="17"/>
          <w:lang w:eastAsia="ro-RO"/>
        </w:rPr>
        <w:br/>
        <w:t>c) să asigure securitatea spaţiului conform reglementărilor în vigoare;</w:t>
      </w:r>
      <w:r w:rsidRPr="00DA486A">
        <w:rPr>
          <w:rFonts w:ascii="Verdana" w:eastAsia="Times New Roman" w:hAnsi="Verdana" w:cs="Times New Roman"/>
          <w:vanish/>
          <w:sz w:val="17"/>
          <w:szCs w:val="17"/>
          <w:lang w:eastAsia="ro-RO"/>
        </w:rPr>
        <w:br/>
        <w:t>d) să aibă sursă de alimentare cu energie electrică de rezervă.</w:t>
      </w:r>
      <w:r w:rsidRPr="00DA486A">
        <w:rPr>
          <w:rFonts w:ascii="Verdana" w:eastAsia="Times New Roman" w:hAnsi="Verdana" w:cs="Times New Roman"/>
          <w:vanish/>
          <w:sz w:val="17"/>
          <w:szCs w:val="17"/>
          <w:lang w:eastAsia="ro-RO"/>
        </w:rPr>
        <w:br/>
        <w:t>(7) În cazul în care operatorul de piaţă deţine atât un sediu social, cât şi un sediu central, condiţiile menţionate la alin. (5) şi (6) trebuie să fie respectate de sediul central, acesta reprezentând sediul de la care operatorul de piaţă desfăşoară activităţile autorizate de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07" w:name="do|ttIV|caI|si4"/>
      <w:r>
        <w:rPr>
          <w:rFonts w:ascii="Verdana" w:eastAsia="Times New Roman" w:hAnsi="Verdana" w:cs="Times New Roman"/>
          <w:b/>
          <w:bCs/>
          <w:noProof/>
          <w:color w:val="333399"/>
          <w:lang w:eastAsia="ro-RO"/>
        </w:rPr>
        <w:drawing>
          <wp:inline distT="0" distB="0" distL="0" distR="0">
            <wp:extent cx="95250" cy="95250"/>
            <wp:effectExtent l="0" t="0" r="0" b="0"/>
            <wp:docPr id="482" name="Imagine 48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7"/>
      <w:r w:rsidRPr="00DA486A">
        <w:rPr>
          <w:rFonts w:ascii="Verdana" w:eastAsia="Times New Roman" w:hAnsi="Verdana" w:cs="Times New Roman"/>
          <w:b/>
          <w:bCs/>
          <w:sz w:val="24"/>
          <w:szCs w:val="24"/>
          <w:lang w:eastAsia="ro-RO"/>
        </w:rPr>
        <w:t>SECŢIUNEA 4:</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Supravegherea pieţelor reglementate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08" w:name="do|ttIV|caI|si4|ar135"/>
      <w:r>
        <w:rPr>
          <w:rFonts w:ascii="Verdana" w:eastAsia="Times New Roman" w:hAnsi="Verdana" w:cs="Times New Roman"/>
          <w:b/>
          <w:bCs/>
          <w:noProof/>
          <w:color w:val="333399"/>
          <w:lang w:eastAsia="ro-RO"/>
        </w:rPr>
        <w:drawing>
          <wp:inline distT="0" distB="0" distL="0" distR="0">
            <wp:extent cx="95250" cy="95250"/>
            <wp:effectExtent l="0" t="0" r="0" b="0"/>
            <wp:docPr id="481" name="Imagine 48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4|ar13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8"/>
      <w:r w:rsidRPr="00DA486A">
        <w:rPr>
          <w:rFonts w:ascii="Verdana" w:eastAsia="Times New Roman" w:hAnsi="Verdana" w:cs="Times New Roman"/>
          <w:b/>
          <w:bCs/>
          <w:color w:val="0000AF"/>
          <w:lang w:eastAsia="ro-RO"/>
        </w:rPr>
        <w:t>Art. 135</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80" name="Imagine 48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14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135 din titlul IV, capitolul I, sectiunea 4 reglementat de Art. 58 din titlul II, capitolul 3, sectiunea 2 din </w:t>
      </w:r>
      <w:hyperlink r:id="rId367" w:anchor="do|ttii|ca3|si2|ar58"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79" name="Imagine 47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13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135 din titlul IV, capitolul I, sectiunea 4 reglementat de Art. 53 din titlul II, capitolul 3, sectiunea 1 din </w:t>
      </w:r>
      <w:hyperlink r:id="rId368" w:anchor="do|ttii|ca3|si1|ar53"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09" w:name="do|ttIV|caI|si4|ar135|al1"/>
      <w:bookmarkEnd w:id="909"/>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C.N.V.M. supraveghează pieţele reglementate în scopul asigurării transparenţei, funcţionării corespunzătoare a activităţii de tranzacţionare şi a protecţiei investitorilor.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10" w:name="do|ttIV|caI|si4|ar135|al2"/>
      <w:bookmarkEnd w:id="910"/>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C.N.V.M. stabileşte reguli pentru înregistrarea şi arhivarea datelor cu privire la tranzacţionarea instrumentelor financiare pe pieţele reglementate, precum şi termenele şi condiţiile de păstrare a acestor informaţii.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11" w:name="do|ttIV|caI|si4|ar135|al3"/>
      <w:r>
        <w:rPr>
          <w:rFonts w:ascii="Verdana" w:eastAsia="Times New Roman" w:hAnsi="Verdana" w:cs="Times New Roman"/>
          <w:b/>
          <w:bCs/>
          <w:noProof/>
          <w:color w:val="333399"/>
          <w:lang w:eastAsia="ro-RO"/>
        </w:rPr>
        <w:drawing>
          <wp:inline distT="0" distB="0" distL="0" distR="0">
            <wp:extent cx="95250" cy="95250"/>
            <wp:effectExtent l="0" t="0" r="0" b="0"/>
            <wp:docPr id="478" name="Imagine 47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4|ar135|al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1"/>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În exercitarea prerogativelor sale de supraveghere şi control ale pieţelor reglementate, C.N.V.M. poate numi un inspector ale cărui principale atribuţii sunt: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12" w:name="do|ttIV|caI|si4|ar135|al3|lia"/>
      <w:bookmarkEnd w:id="912"/>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urmăreşte respectarea reglementărilor legale incidente;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13" w:name="do|ttIV|caI|si4|ar135|al3|lib"/>
      <w:bookmarkEnd w:id="913"/>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participă, fără drept de vot, la adunarea generală a acţionarilor şi la şedinţele consiliului de administraţie al operatorului de piaţă, putând formula observaţii şi putând cere ca acestea să fie incluse în procesul verbal al şedinţei;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14" w:name="do|ttIV|caI|si4|ar135|al3|lic"/>
      <w:bookmarkEnd w:id="914"/>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are acces liber în toate incintele, la toate documentele, informaţiile şi evidenţele operatorului de piaţă;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15" w:name="do|ttIV|caI|si4|ar135|al3|lid"/>
      <w:bookmarkEnd w:id="915"/>
      <w:r w:rsidRPr="00DA486A">
        <w:rPr>
          <w:rFonts w:ascii="Verdana" w:eastAsia="Times New Roman" w:hAnsi="Verdana" w:cs="Times New Roman"/>
          <w:b/>
          <w:bCs/>
          <w:color w:val="8F0000"/>
          <w:lang w:eastAsia="ro-RO"/>
        </w:rPr>
        <w:t>d)</w:t>
      </w:r>
      <w:r w:rsidRPr="00DA486A">
        <w:rPr>
          <w:rFonts w:ascii="Verdana" w:eastAsia="Times New Roman" w:hAnsi="Verdana" w:cs="Times New Roman"/>
          <w:lang w:eastAsia="ro-RO"/>
        </w:rPr>
        <w:t>informează şi propune C.N.V.M. măsuri pentru orice situaţie constatată.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16" w:name="do|ttIV|caI|si4|ar135|al4"/>
      <w:bookmarkEnd w:id="916"/>
      <w:r w:rsidRPr="00DA486A">
        <w:rPr>
          <w:rFonts w:ascii="Verdana" w:eastAsia="Times New Roman" w:hAnsi="Verdana" w:cs="Times New Roman"/>
          <w:b/>
          <w:bCs/>
          <w:color w:val="008F00"/>
          <w:lang w:eastAsia="ro-RO"/>
        </w:rPr>
        <w:t>(4)</w:t>
      </w:r>
      <w:r w:rsidRPr="00DA486A">
        <w:rPr>
          <w:rFonts w:ascii="Verdana" w:eastAsia="Times New Roman" w:hAnsi="Verdana" w:cs="Times New Roman"/>
          <w:lang w:eastAsia="ro-RO"/>
        </w:rPr>
        <w:t xml:space="preserve">Operatorul de piaţă va asigura mijloacele şi condiţiile necesare în vederea îndeplinirii atribuţiilor inspectorului, prevăzute la alin. (3) .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77" name="Imagine 47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14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135, alin. (4) din titlul IV, capitolul I, sectiunea 4 reglementat de Art. 55 din titlul II, capitolul 3, sectiunea 1 din </w:t>
      </w:r>
      <w:hyperlink r:id="rId369" w:anchor="do|ttii|ca3|si1|ar55"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370" w:anchor="do|ttii|ca3|si1|ar55" w:history="1">
        <w:r w:rsidRPr="00DA486A">
          <w:rPr>
            <w:rFonts w:ascii="Verdana" w:eastAsia="Times New Roman" w:hAnsi="Verdana" w:cs="Times New Roman"/>
            <w:b/>
            <w:bCs/>
            <w:vanish/>
            <w:color w:val="CD5C5C"/>
            <w:sz w:val="17"/>
            <w:szCs w:val="17"/>
            <w:u w:val="single"/>
            <w:lang w:eastAsia="ro-RO"/>
          </w:rPr>
          <w:t>prevederi din Art. 55 din titlul II, capitolul 3, sectiunea 1 (Regulamentul 2/2006) la data 14-mar-2006 pentru Art. 135, alin. (4) din titlul IV, capitolul I, sectiunea 4</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55</w:t>
      </w:r>
      <w:r w:rsidRPr="00DA486A">
        <w:rPr>
          <w:rFonts w:ascii="Verdana" w:eastAsia="Times New Roman" w:hAnsi="Verdana" w:cs="Times New Roman"/>
          <w:vanish/>
          <w:sz w:val="17"/>
          <w:szCs w:val="17"/>
          <w:lang w:eastAsia="ro-RO"/>
        </w:rPr>
        <w:br/>
        <w:t>În vederea îndeplinirii atribuţiilor sale, operatorul de piaţă trebuie să dispună de mecanisme adecvate de control intern şi de audit intern, care se vor stabili prin norme proprii, în concordanţă cu reglementările în vigoare.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371" w:anchor="do|ttii|ca3|si1|ar53" w:history="1">
        <w:r w:rsidRPr="00DA486A">
          <w:rPr>
            <w:rFonts w:ascii="Verdana" w:eastAsia="Times New Roman" w:hAnsi="Verdana" w:cs="Times New Roman"/>
            <w:b/>
            <w:bCs/>
            <w:vanish/>
            <w:color w:val="CD5C5C"/>
            <w:sz w:val="17"/>
            <w:szCs w:val="17"/>
            <w:u w:val="single"/>
            <w:lang w:eastAsia="ro-RO"/>
          </w:rPr>
          <w:t>prevederi din Art. 53 din titlul II, capitolul 3, sectiunea 1 (Regulamentul 2/2006) la data 14-mar-2006 pentru Art. 135 din titlul IV, capitolul I, sectiunea 4</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53</w:t>
      </w:r>
      <w:r w:rsidRPr="00DA486A">
        <w:rPr>
          <w:rFonts w:ascii="Verdana" w:eastAsia="Times New Roman" w:hAnsi="Verdana" w:cs="Times New Roman"/>
          <w:vanish/>
          <w:sz w:val="17"/>
          <w:szCs w:val="17"/>
          <w:lang w:eastAsia="ro-RO"/>
        </w:rPr>
        <w:br/>
        <w:t>(1) Operatorul de piaţă va notifica de îndată C.N.V.M. cu privire la următoarele situaţii:</w:t>
      </w:r>
      <w:r w:rsidRPr="00DA486A">
        <w:rPr>
          <w:rFonts w:ascii="Verdana" w:eastAsia="Times New Roman" w:hAnsi="Verdana" w:cs="Times New Roman"/>
          <w:vanish/>
          <w:sz w:val="17"/>
          <w:szCs w:val="17"/>
          <w:lang w:eastAsia="ro-RO"/>
        </w:rPr>
        <w:br/>
        <w:t>a) încălcarea regulilor de tranzacţionare ale pieţei reglementate de către participanţi, precum şi măsurile adoptate;</w:t>
      </w:r>
      <w:r w:rsidRPr="00DA486A">
        <w:rPr>
          <w:rFonts w:ascii="Verdana" w:eastAsia="Times New Roman" w:hAnsi="Verdana" w:cs="Times New Roman"/>
          <w:vanish/>
          <w:sz w:val="17"/>
          <w:szCs w:val="17"/>
          <w:lang w:eastAsia="ro-RO"/>
        </w:rPr>
        <w:br/>
        <w:t>b) erorile semnificative ale structurilor tehnologice şi ale sistemelor informatice destinate tranzacţionării;</w:t>
      </w:r>
      <w:r w:rsidRPr="00DA486A">
        <w:rPr>
          <w:rFonts w:ascii="Verdana" w:eastAsia="Times New Roman" w:hAnsi="Verdana" w:cs="Times New Roman"/>
          <w:vanish/>
          <w:sz w:val="17"/>
          <w:szCs w:val="17"/>
          <w:lang w:eastAsia="ro-RO"/>
        </w:rPr>
        <w:br/>
        <w:t>c) planificarea activităţilor corespunzătoare obiectivelor operatorului de piaţă şi planurile privind achiziţia de acţiuni;</w:t>
      </w:r>
      <w:r w:rsidRPr="00DA486A">
        <w:rPr>
          <w:rFonts w:ascii="Verdana" w:eastAsia="Times New Roman" w:hAnsi="Verdana" w:cs="Times New Roman"/>
          <w:vanish/>
          <w:sz w:val="17"/>
          <w:szCs w:val="17"/>
          <w:lang w:eastAsia="ro-RO"/>
        </w:rPr>
        <w:br/>
        <w:t>d) orice eveniment relevant care ar putea avea consecinţe asupra organizării şi funcţionării pieţei/pieţelor reglementate administrate.</w:t>
      </w:r>
      <w:r w:rsidRPr="00DA486A">
        <w:rPr>
          <w:rFonts w:ascii="Verdana" w:eastAsia="Times New Roman" w:hAnsi="Verdana" w:cs="Times New Roman"/>
          <w:vanish/>
          <w:sz w:val="17"/>
          <w:szCs w:val="17"/>
          <w:lang w:eastAsia="ro-RO"/>
        </w:rPr>
        <w:br/>
        <w:t>(2) Acordurile, alianţele sau cooperările specifice obiectului de activitate vor fi notificate în prealabil C.N.V.M.</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372" w:anchor="do|ttii|ca3|si2|ar58" w:history="1">
        <w:r w:rsidRPr="00DA486A">
          <w:rPr>
            <w:rFonts w:ascii="Verdana" w:eastAsia="Times New Roman" w:hAnsi="Verdana" w:cs="Times New Roman"/>
            <w:b/>
            <w:bCs/>
            <w:vanish/>
            <w:color w:val="CD5C5C"/>
            <w:sz w:val="17"/>
            <w:szCs w:val="17"/>
            <w:u w:val="single"/>
            <w:lang w:eastAsia="ro-RO"/>
          </w:rPr>
          <w:t>prevederi din Art. 58 din titlul II, capitolul 3, sectiunea 2 (Regulamentul 2/2006) la data 14-mar-2006 pentru Art. 135 din titlul IV, capitolul I, sectiunea 4</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58</w:t>
      </w:r>
      <w:r w:rsidRPr="00DA486A">
        <w:rPr>
          <w:rFonts w:ascii="Verdana" w:eastAsia="Times New Roman" w:hAnsi="Verdana" w:cs="Times New Roman"/>
          <w:vanish/>
          <w:sz w:val="17"/>
          <w:szCs w:val="17"/>
          <w:lang w:eastAsia="ro-RO"/>
        </w:rPr>
        <w:br/>
        <w:t>(1) Operatorul de piaţă trebuie să evidenţieze distinct pentru fiecare şedinţă tranzacţiile încheiate pe fiecare piaţă reglementată administrată, înregistrările electronice vor cuprinde cel puţin următoarele:</w:t>
      </w:r>
      <w:r w:rsidRPr="00DA486A">
        <w:rPr>
          <w:rFonts w:ascii="Verdana" w:eastAsia="Times New Roman" w:hAnsi="Verdana" w:cs="Times New Roman"/>
          <w:vanish/>
          <w:sz w:val="17"/>
          <w:szCs w:val="17"/>
          <w:lang w:eastAsia="ro-RO"/>
        </w:rPr>
        <w:br/>
        <w:t>a) data şi momentul (exprimat în ore, minute şi secunde) la care a fost introdus ordinul;</w:t>
      </w:r>
      <w:r w:rsidRPr="00DA486A">
        <w:rPr>
          <w:rFonts w:ascii="Verdana" w:eastAsia="Times New Roman" w:hAnsi="Verdana" w:cs="Times New Roman"/>
          <w:vanish/>
          <w:sz w:val="17"/>
          <w:szCs w:val="17"/>
          <w:lang w:eastAsia="ro-RO"/>
        </w:rPr>
        <w:br/>
        <w:t>b) identificarea instrumentului financiar;</w:t>
      </w:r>
      <w:r w:rsidRPr="00DA486A">
        <w:rPr>
          <w:rFonts w:ascii="Verdana" w:eastAsia="Times New Roman" w:hAnsi="Verdana" w:cs="Times New Roman"/>
          <w:vanish/>
          <w:sz w:val="17"/>
          <w:szCs w:val="17"/>
          <w:lang w:eastAsia="ro-RO"/>
        </w:rPr>
        <w:br/>
        <w:t>c) cantitatea de instrumente financiare - obiect al ordinului respectiv;</w:t>
      </w:r>
      <w:r w:rsidRPr="00DA486A">
        <w:rPr>
          <w:rFonts w:ascii="Verdana" w:eastAsia="Times New Roman" w:hAnsi="Verdana" w:cs="Times New Roman"/>
          <w:vanish/>
          <w:sz w:val="17"/>
          <w:szCs w:val="17"/>
          <w:lang w:eastAsia="ro-RO"/>
        </w:rPr>
        <w:br/>
        <w:t>d) identificarea tipului de ordin primit (de exemplu, limită, la piaţă etc.);</w:t>
      </w:r>
      <w:r w:rsidRPr="00DA486A">
        <w:rPr>
          <w:rFonts w:ascii="Verdana" w:eastAsia="Times New Roman" w:hAnsi="Verdana" w:cs="Times New Roman"/>
          <w:vanish/>
          <w:sz w:val="17"/>
          <w:szCs w:val="17"/>
          <w:lang w:eastAsia="ro-RO"/>
        </w:rPr>
        <w:br/>
        <w:t>e) calificarea ordinului ca fiind de vânzare sau de cumpărare;</w:t>
      </w:r>
      <w:r w:rsidRPr="00DA486A">
        <w:rPr>
          <w:rFonts w:ascii="Verdana" w:eastAsia="Times New Roman" w:hAnsi="Verdana" w:cs="Times New Roman"/>
          <w:vanish/>
          <w:sz w:val="17"/>
          <w:szCs w:val="17"/>
          <w:lang w:eastAsia="ro-RO"/>
        </w:rPr>
        <w:br/>
        <w:t>f) preţul la care a fost introdus ordinul;</w:t>
      </w:r>
      <w:r w:rsidRPr="00DA486A">
        <w:rPr>
          <w:rFonts w:ascii="Verdana" w:eastAsia="Times New Roman" w:hAnsi="Verdana" w:cs="Times New Roman"/>
          <w:vanish/>
          <w:sz w:val="17"/>
          <w:szCs w:val="17"/>
          <w:lang w:eastAsia="ro-RO"/>
        </w:rPr>
        <w:br/>
        <w:t>g) orice limită/restricţie conţinută de ordin;</w:t>
      </w:r>
      <w:r w:rsidRPr="00DA486A">
        <w:rPr>
          <w:rFonts w:ascii="Verdana" w:eastAsia="Times New Roman" w:hAnsi="Verdana" w:cs="Times New Roman"/>
          <w:vanish/>
          <w:sz w:val="17"/>
          <w:szCs w:val="17"/>
          <w:lang w:eastAsia="ro-RO"/>
        </w:rPr>
        <w:br/>
        <w:t>h) durata de valabilitate a ordinului;</w:t>
      </w:r>
      <w:r w:rsidRPr="00DA486A">
        <w:rPr>
          <w:rFonts w:ascii="Verdana" w:eastAsia="Times New Roman" w:hAnsi="Verdana" w:cs="Times New Roman"/>
          <w:vanish/>
          <w:sz w:val="17"/>
          <w:szCs w:val="17"/>
          <w:lang w:eastAsia="ro-RO"/>
        </w:rPr>
        <w:br/>
        <w:t>i) orice instrucţiuni de modificare sau anulare a ordinului;</w:t>
      </w:r>
      <w:r w:rsidRPr="00DA486A">
        <w:rPr>
          <w:rFonts w:ascii="Verdana" w:eastAsia="Times New Roman" w:hAnsi="Verdana" w:cs="Times New Roman"/>
          <w:vanish/>
          <w:sz w:val="17"/>
          <w:szCs w:val="17"/>
          <w:lang w:eastAsia="ro-RO"/>
        </w:rPr>
        <w:br/>
        <w:t>j) tipul de cont aferent ordinului introdus în sistem (cont client, cont propriu sau, după caz, cont persoane relevante "staff");</w:t>
      </w:r>
      <w:r w:rsidRPr="00DA486A">
        <w:rPr>
          <w:rFonts w:ascii="Verdana" w:eastAsia="Times New Roman" w:hAnsi="Verdana" w:cs="Times New Roman"/>
          <w:vanish/>
          <w:sz w:val="17"/>
          <w:szCs w:val="17"/>
          <w:lang w:eastAsia="ro-RO"/>
        </w:rPr>
        <w:br/>
        <w:t>k) data şi momentul (exprimat în ore, minute şi secunde) la care ordinul a fost executat;</w:t>
      </w:r>
      <w:r w:rsidRPr="00DA486A">
        <w:rPr>
          <w:rFonts w:ascii="Verdana" w:eastAsia="Times New Roman" w:hAnsi="Verdana" w:cs="Times New Roman"/>
          <w:vanish/>
          <w:sz w:val="17"/>
          <w:szCs w:val="17"/>
          <w:lang w:eastAsia="ro-RO"/>
        </w:rPr>
        <w:br/>
        <w:t>l) preţul la care ordinul a fost executat;</w:t>
      </w:r>
      <w:r w:rsidRPr="00DA486A">
        <w:rPr>
          <w:rFonts w:ascii="Verdana" w:eastAsia="Times New Roman" w:hAnsi="Verdana" w:cs="Times New Roman"/>
          <w:vanish/>
          <w:sz w:val="17"/>
          <w:szCs w:val="17"/>
          <w:lang w:eastAsia="ro-RO"/>
        </w:rPr>
        <w:br/>
        <w:t>m) mărimea ordinului executat (cantitatea);</w:t>
      </w:r>
      <w:r w:rsidRPr="00DA486A">
        <w:rPr>
          <w:rFonts w:ascii="Verdana" w:eastAsia="Times New Roman" w:hAnsi="Verdana" w:cs="Times New Roman"/>
          <w:vanish/>
          <w:sz w:val="17"/>
          <w:szCs w:val="17"/>
          <w:lang w:eastAsia="ro-RO"/>
        </w:rPr>
        <w:br/>
        <w:t>n) identitatea părţilor tranzacţiei.</w:t>
      </w:r>
      <w:r w:rsidRPr="00DA486A">
        <w:rPr>
          <w:rFonts w:ascii="Verdana" w:eastAsia="Times New Roman" w:hAnsi="Verdana" w:cs="Times New Roman"/>
          <w:vanish/>
          <w:sz w:val="17"/>
          <w:szCs w:val="17"/>
          <w:lang w:eastAsia="ro-RO"/>
        </w:rPr>
        <w:br/>
        <w:t>(2) Înregistrările electronice ale tranzacţiilor menţionate la alin. (1) vor fi păstrate pe o perioadă minimă de 8 ani.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17" w:name="do|ttIV|caI|si4|ar136"/>
      <w:r>
        <w:rPr>
          <w:rFonts w:ascii="Verdana" w:eastAsia="Times New Roman" w:hAnsi="Verdana" w:cs="Times New Roman"/>
          <w:b/>
          <w:bCs/>
          <w:noProof/>
          <w:color w:val="333399"/>
          <w:lang w:eastAsia="ro-RO"/>
        </w:rPr>
        <w:drawing>
          <wp:inline distT="0" distB="0" distL="0" distR="0">
            <wp:extent cx="95250" cy="95250"/>
            <wp:effectExtent l="0" t="0" r="0" b="0"/>
            <wp:docPr id="476" name="Imagine 47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4|ar13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7"/>
      <w:r w:rsidRPr="00DA486A">
        <w:rPr>
          <w:rFonts w:ascii="Verdana" w:eastAsia="Times New Roman" w:hAnsi="Verdana" w:cs="Times New Roman"/>
          <w:b/>
          <w:bCs/>
          <w:color w:val="0000AF"/>
          <w:lang w:eastAsia="ro-RO"/>
        </w:rPr>
        <w:t>Art. 136</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75" name="Imagine 47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15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136 din titlul IV, capitolul I, sectiunea 4 reglementat de Art. 60 din titlul II, capitolul 3, sectiunea 2 din </w:t>
      </w:r>
      <w:hyperlink r:id="rId373" w:anchor="do|ttii|ca3|si2|ar60"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74" name="Imagine 47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14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136 din titlul IV, capitolul I, sectiunea 4 reglementat de Art. 59 din titlul II, capitolul 3, sectiunea 2 din </w:t>
      </w:r>
      <w:hyperlink r:id="rId374" w:anchor="do|ttii|ca3|si2|ar59"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73" name="Imagine 47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14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136 din titlul IV, capitolul I, sectiunea 4 reglementat de Art. 57 din titlul II, capitolul 3, sectiunea 1 din </w:t>
      </w:r>
      <w:hyperlink r:id="rId375" w:anchor="do|ttii|ca3|si1|ar57"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72" name="Imagine 47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14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136 din titlul IV, capitolul I, sectiunea 4 reglementat de Art. 56 din titlul II, capitolul 3, sectiunea 1 din </w:t>
      </w:r>
      <w:hyperlink r:id="rId376" w:anchor="do|ttii|ca3|si1|ar56"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71" name="Imagine 47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13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136 din titlul IV, capitolul I, sectiunea 4 reglementat de Art. 54 din titlul II, capitolul 3, sectiunea 1 din </w:t>
      </w:r>
      <w:hyperlink r:id="rId377" w:anchor="do|ttii|ca3|si1|ar54"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18" w:name="do|ttIV|caI|si4|ar136|al1"/>
      <w:bookmarkEnd w:id="918"/>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C.N.V.M. poate solicita operatorului de piaţă. transmiterea de date, informaţii şi documente, în mod periodic sau în orice alt mod, stabilind şi termenul în care acestea vor fi transmise.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19" w:name="do|ttIV|caI|si4|ar136|al2"/>
      <w:bookmarkEnd w:id="919"/>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C.N.V.M. poate solicita modificarea reglementărilor emise de operatorul de piaţă.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20" w:name="do|ttIV|caI|si4|ar136|al3"/>
      <w:bookmarkEnd w:id="920"/>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C.N.V.M. poate efectua inspecţii şi poate adopta măsurile necesare în ceea ce priveşte operatorul de piaţă respectiv.</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378" w:anchor="do|ttii|ca3|si1|ar54" w:history="1">
        <w:r w:rsidRPr="00DA486A">
          <w:rPr>
            <w:rFonts w:ascii="Verdana" w:eastAsia="Times New Roman" w:hAnsi="Verdana" w:cs="Times New Roman"/>
            <w:b/>
            <w:bCs/>
            <w:vanish/>
            <w:color w:val="CD5C5C"/>
            <w:sz w:val="17"/>
            <w:szCs w:val="17"/>
            <w:u w:val="single"/>
            <w:lang w:eastAsia="ro-RO"/>
          </w:rPr>
          <w:t>prevederi din Art. 54 din titlul II, capitolul 3, sectiunea 1 (Regulamentul 2/2006) la data 14-mar-2006 pentru Art. 136 din titlul IV, capitolul I, sectiunea 4</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54</w:t>
      </w:r>
      <w:r w:rsidRPr="00DA486A">
        <w:rPr>
          <w:rFonts w:ascii="Verdana" w:eastAsia="Times New Roman" w:hAnsi="Verdana" w:cs="Times New Roman"/>
          <w:vanish/>
          <w:sz w:val="17"/>
          <w:szCs w:val="17"/>
          <w:lang w:eastAsia="ro-RO"/>
        </w:rPr>
        <w:br/>
        <w:t>(1) Operatorul de piaţă are obligaţia să transmită C.N.V.M. toate hotărârile adunărilor generale ale acţionarilor şi ale consiliului de administraţie, în termen de maximum 10 zile de la data la care au avut loc şedinţele.</w:t>
      </w:r>
      <w:r w:rsidRPr="00DA486A">
        <w:rPr>
          <w:rFonts w:ascii="Verdana" w:eastAsia="Times New Roman" w:hAnsi="Verdana" w:cs="Times New Roman"/>
          <w:vanish/>
          <w:sz w:val="17"/>
          <w:szCs w:val="17"/>
          <w:lang w:eastAsia="ro-RO"/>
        </w:rPr>
        <w:br/>
        <w:t>(2) La cererea C.N.V.M., operatorul de piaţă trebuie să transmită procesele-verbale aferente şedinţelor adunărilor generale ale acţionarilor.</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379" w:anchor="do|ttii|ca3|si1|ar56" w:history="1">
        <w:r w:rsidRPr="00DA486A">
          <w:rPr>
            <w:rFonts w:ascii="Verdana" w:eastAsia="Times New Roman" w:hAnsi="Verdana" w:cs="Times New Roman"/>
            <w:b/>
            <w:bCs/>
            <w:vanish/>
            <w:color w:val="CD5C5C"/>
            <w:sz w:val="17"/>
            <w:szCs w:val="17"/>
            <w:u w:val="single"/>
            <w:lang w:eastAsia="ro-RO"/>
          </w:rPr>
          <w:t>prevederi din Art. 56 din titlul II, capitolul 3, sectiunea 1 (Regulamentul 2/2006) la data 14-mar-2006 pentru Art. 136 din titlul IV, capitolul I, sectiunea 4</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56</w:t>
      </w:r>
      <w:r w:rsidRPr="00DA486A">
        <w:rPr>
          <w:rFonts w:ascii="Verdana" w:eastAsia="Times New Roman" w:hAnsi="Verdana" w:cs="Times New Roman"/>
          <w:vanish/>
          <w:sz w:val="17"/>
          <w:szCs w:val="17"/>
          <w:lang w:eastAsia="ro-RO"/>
        </w:rPr>
        <w:br/>
        <w:t>(1) Operatorul de piaţă are obligaţia să transmită C.N.V.M., anual, în termen de maximum 150 de zile de la încheierea exerciţiului financiar, un raport care trebuie să cuprindă:</w:t>
      </w:r>
      <w:r w:rsidRPr="00DA486A">
        <w:rPr>
          <w:rFonts w:ascii="Verdana" w:eastAsia="Times New Roman" w:hAnsi="Verdana" w:cs="Times New Roman"/>
          <w:vanish/>
          <w:sz w:val="17"/>
          <w:szCs w:val="17"/>
          <w:lang w:eastAsia="ro-RO"/>
        </w:rPr>
        <w:br/>
        <w:t>a) situaţia financiară anuală;</w:t>
      </w:r>
      <w:r w:rsidRPr="00DA486A">
        <w:rPr>
          <w:rFonts w:ascii="Verdana" w:eastAsia="Times New Roman" w:hAnsi="Verdana" w:cs="Times New Roman"/>
          <w:vanish/>
          <w:sz w:val="17"/>
          <w:szCs w:val="17"/>
          <w:lang w:eastAsia="ro-RO"/>
        </w:rPr>
        <w:br/>
        <w:t>b) raportul auditorului financiar;</w:t>
      </w:r>
      <w:r w:rsidRPr="00DA486A">
        <w:rPr>
          <w:rFonts w:ascii="Verdana" w:eastAsia="Times New Roman" w:hAnsi="Verdana" w:cs="Times New Roman"/>
          <w:vanish/>
          <w:sz w:val="17"/>
          <w:szCs w:val="17"/>
          <w:lang w:eastAsia="ro-RO"/>
        </w:rPr>
        <w:br/>
        <w:t>c) raportul administratorilor;</w:t>
      </w:r>
      <w:r w:rsidRPr="00DA486A">
        <w:rPr>
          <w:rFonts w:ascii="Verdana" w:eastAsia="Times New Roman" w:hAnsi="Verdana" w:cs="Times New Roman"/>
          <w:vanish/>
          <w:sz w:val="17"/>
          <w:szCs w:val="17"/>
          <w:lang w:eastAsia="ro-RO"/>
        </w:rPr>
        <w:br/>
        <w:t>d) raportul de activitate al operatorului de piaţă întocmit de conducători şi aprobat de consiliul de administraţie.</w:t>
      </w:r>
      <w:r w:rsidRPr="00DA486A">
        <w:rPr>
          <w:rFonts w:ascii="Verdana" w:eastAsia="Times New Roman" w:hAnsi="Verdana" w:cs="Times New Roman"/>
          <w:vanish/>
          <w:sz w:val="17"/>
          <w:szCs w:val="17"/>
          <w:lang w:eastAsia="ro-RO"/>
        </w:rPr>
        <w:br/>
        <w:t>(2) Raportul sintetic de activitate al operatorului de piaţă va fi publicat pe pagina proprie de Internet.</w:t>
      </w:r>
      <w:r w:rsidRPr="00DA486A">
        <w:rPr>
          <w:rFonts w:ascii="Verdana" w:eastAsia="Times New Roman" w:hAnsi="Verdana" w:cs="Times New Roman"/>
          <w:vanish/>
          <w:sz w:val="17"/>
          <w:szCs w:val="17"/>
          <w:lang w:eastAsia="ro-RO"/>
        </w:rPr>
        <w:br/>
        <w:t>(3) Raportul menţionat la alin. (1) lit. d) va fi întocmit şi prezentat ţinându-se cont de următoarele cerinţe organizaţionale:</w:t>
      </w:r>
      <w:r w:rsidRPr="00DA486A">
        <w:rPr>
          <w:rFonts w:ascii="Verdana" w:eastAsia="Times New Roman" w:hAnsi="Verdana" w:cs="Times New Roman"/>
          <w:vanish/>
          <w:sz w:val="17"/>
          <w:szCs w:val="17"/>
          <w:lang w:eastAsia="ro-RO"/>
        </w:rPr>
        <w:br/>
        <w:t>a) separarea funcţiilor operaţionale şi de control şi procedura de administrare a conflictelor de interese;</w:t>
      </w:r>
      <w:r w:rsidRPr="00DA486A">
        <w:rPr>
          <w:rFonts w:ascii="Verdana" w:eastAsia="Times New Roman" w:hAnsi="Verdana" w:cs="Times New Roman"/>
          <w:vanish/>
          <w:sz w:val="17"/>
          <w:szCs w:val="17"/>
          <w:lang w:eastAsia="ro-RO"/>
        </w:rPr>
        <w:br/>
        <w:t>b) controlul operaţiunilor, cu specificarea sarcinilor şi responsabilităţilor, cu privire, în special, la monitorizarea şi corectarea neregulilor;</w:t>
      </w:r>
      <w:r w:rsidRPr="00DA486A">
        <w:rPr>
          <w:rFonts w:ascii="Verdana" w:eastAsia="Times New Roman" w:hAnsi="Verdana" w:cs="Times New Roman"/>
          <w:vanish/>
          <w:sz w:val="17"/>
          <w:szCs w:val="17"/>
          <w:lang w:eastAsia="ro-RO"/>
        </w:rPr>
        <w:br/>
        <w:t>c) procedurile de raportare la diferite niveluri ale structurii de conducere, cu indicarea specifică a raportării erorilor apărute şi măsurile luate pentru eliminarea acestora.</w:t>
      </w:r>
      <w:r w:rsidRPr="00DA486A">
        <w:rPr>
          <w:rFonts w:ascii="Verdana" w:eastAsia="Times New Roman" w:hAnsi="Verdana" w:cs="Times New Roman"/>
          <w:vanish/>
          <w:sz w:val="17"/>
          <w:szCs w:val="17"/>
          <w:lang w:eastAsia="ro-RO"/>
        </w:rPr>
        <w:br/>
        <w:t>(4) Raportul menţionat la alin. (1) lit. d) trebuie să cuprindă cel puţin următoarele:</w:t>
      </w:r>
      <w:r w:rsidRPr="00DA486A">
        <w:rPr>
          <w:rFonts w:ascii="Verdana" w:eastAsia="Times New Roman" w:hAnsi="Verdana" w:cs="Times New Roman"/>
          <w:vanish/>
          <w:sz w:val="17"/>
          <w:szCs w:val="17"/>
          <w:lang w:eastAsia="ro-RO"/>
        </w:rPr>
        <w:br/>
        <w:t>a) organigrama şi structura funcţională;</w:t>
      </w:r>
      <w:r w:rsidRPr="00DA486A">
        <w:rPr>
          <w:rFonts w:ascii="Verdana" w:eastAsia="Times New Roman" w:hAnsi="Verdana" w:cs="Times New Roman"/>
          <w:vanish/>
          <w:sz w:val="17"/>
          <w:szCs w:val="17"/>
          <w:lang w:eastAsia="ro-RO"/>
        </w:rPr>
        <w:br/>
        <w:t>b) delegarea atribuţiilor;</w:t>
      </w:r>
      <w:r w:rsidRPr="00DA486A">
        <w:rPr>
          <w:rFonts w:ascii="Verdana" w:eastAsia="Times New Roman" w:hAnsi="Verdana" w:cs="Times New Roman"/>
          <w:vanish/>
          <w:sz w:val="17"/>
          <w:szCs w:val="17"/>
          <w:lang w:eastAsia="ro-RO"/>
        </w:rPr>
        <w:br/>
        <w:t>c) structura sistemului de control intern;</w:t>
      </w:r>
      <w:r w:rsidRPr="00DA486A">
        <w:rPr>
          <w:rFonts w:ascii="Verdana" w:eastAsia="Times New Roman" w:hAnsi="Verdana" w:cs="Times New Roman"/>
          <w:vanish/>
          <w:sz w:val="17"/>
          <w:szCs w:val="17"/>
          <w:lang w:eastAsia="ro-RO"/>
        </w:rPr>
        <w:br/>
        <w:t>d) măsurile luate pentru a asigura conformitatea cu regulile şi buna funcţionare a pieţelor reglementate, cu referire în special la mijloacele tehnice;</w:t>
      </w:r>
      <w:r w:rsidRPr="00DA486A">
        <w:rPr>
          <w:rFonts w:ascii="Verdana" w:eastAsia="Times New Roman" w:hAnsi="Verdana" w:cs="Times New Roman"/>
          <w:vanish/>
          <w:sz w:val="17"/>
          <w:szCs w:val="17"/>
          <w:lang w:eastAsia="ro-RO"/>
        </w:rPr>
        <w:br/>
        <w:t>e) evaluarea măsurilor adoptate pentru limitarea riscurilor, subliniind orice problemă de natură operaţională apărută;</w:t>
      </w:r>
      <w:r w:rsidRPr="00DA486A">
        <w:rPr>
          <w:rFonts w:ascii="Verdana" w:eastAsia="Times New Roman" w:hAnsi="Verdana" w:cs="Times New Roman"/>
          <w:vanish/>
          <w:sz w:val="17"/>
          <w:szCs w:val="17"/>
          <w:lang w:eastAsia="ro-RO"/>
        </w:rPr>
        <w:br/>
        <w:t>f) principalele rezultate ale activităţii de control la toate nivelurile structurii organizatorice.</w:t>
      </w:r>
      <w:r w:rsidRPr="00DA486A">
        <w:rPr>
          <w:rFonts w:ascii="Verdana" w:eastAsia="Times New Roman" w:hAnsi="Verdana" w:cs="Times New Roman"/>
          <w:vanish/>
          <w:sz w:val="17"/>
          <w:szCs w:val="17"/>
          <w:lang w:eastAsia="ro-RO"/>
        </w:rPr>
        <w:br/>
        <w:t>(5) Cel puţin o dată pe an operatorul de piaţă are obligaţia să testeze echipamentele informatice şi programul pentru calculator de tranzacţionare specializat, în special cu privire la măsurile de securitate ale sistemului informatic, precum şi la procedurile de recuperare. Testele vor fi realizate de către o terţă parte sau de către departamentul specializat, cu condiţia ca acesta din urmă să fie diferit şi independent de departamentul de producţie al structurii tehnologice şi programului pentru calculator de tranzacţionare specializat. Rezultatele acestor teste vor fi notificate C.N.V.M. până cel târziu la 31 decembrie, împreună cu măsurile luate sau propuse a se lua de către operatorul de piaţă pentru a elimina disfuncţionalităţile constatate. Orice problemă semnificativă a structurii tehnologice sau a programului pentru calculator trebuie raportată de îndată C.N.V.M. Măsurile stabilite de către operatorul de piaţă vor fi comunicate C.N.V.M. în maximum două zile lucrătoare de la adoptarea acestora.</w:t>
      </w:r>
      <w:r w:rsidRPr="00DA486A">
        <w:rPr>
          <w:rFonts w:ascii="Verdana" w:eastAsia="Times New Roman" w:hAnsi="Verdana" w:cs="Times New Roman"/>
          <w:vanish/>
          <w:sz w:val="17"/>
          <w:szCs w:val="17"/>
          <w:lang w:eastAsia="ro-RO"/>
        </w:rPr>
        <w:br/>
        <w:t>(6) Raportul anual al operatorului de piaţă va fi însoţit de următoarele documente:</w:t>
      </w:r>
      <w:r w:rsidRPr="00DA486A">
        <w:rPr>
          <w:rFonts w:ascii="Verdana" w:eastAsia="Times New Roman" w:hAnsi="Verdana" w:cs="Times New Roman"/>
          <w:vanish/>
          <w:sz w:val="17"/>
          <w:szCs w:val="17"/>
          <w:lang w:eastAsia="ro-RO"/>
        </w:rPr>
        <w:br/>
        <w:t>a) lista participanţilor pentru fiecare piaţă reglementată organizată şi administrată;</w:t>
      </w:r>
      <w:r w:rsidRPr="00DA486A">
        <w:rPr>
          <w:rFonts w:ascii="Verdana" w:eastAsia="Times New Roman" w:hAnsi="Verdana" w:cs="Times New Roman"/>
          <w:vanish/>
          <w:sz w:val="17"/>
          <w:szCs w:val="17"/>
          <w:lang w:eastAsia="ro-RO"/>
        </w:rPr>
        <w:br/>
        <w:t>b) lista membrilor consiliului de administraţie şi a conducătorilor operatorului de piaţă;</w:t>
      </w:r>
      <w:r w:rsidRPr="00DA486A">
        <w:rPr>
          <w:rFonts w:ascii="Verdana" w:eastAsia="Times New Roman" w:hAnsi="Verdana" w:cs="Times New Roman"/>
          <w:vanish/>
          <w:sz w:val="17"/>
          <w:szCs w:val="17"/>
          <w:lang w:eastAsia="ro-RO"/>
        </w:rPr>
        <w:br/>
        <w:t>c) lista actualizată a registrului acţionarilor, indicându-se pentru fiecare acţionar:</w:t>
      </w:r>
      <w:r w:rsidRPr="00DA486A">
        <w:rPr>
          <w:rFonts w:ascii="Verdana" w:eastAsia="Times New Roman" w:hAnsi="Verdana" w:cs="Times New Roman"/>
          <w:vanish/>
          <w:sz w:val="17"/>
          <w:szCs w:val="17"/>
          <w:lang w:eastAsia="ro-RO"/>
        </w:rPr>
        <w:br/>
        <w:t>1. numărul acţiunilor deţinute;</w:t>
      </w:r>
      <w:r w:rsidRPr="00DA486A">
        <w:rPr>
          <w:rFonts w:ascii="Verdana" w:eastAsia="Times New Roman" w:hAnsi="Verdana" w:cs="Times New Roman"/>
          <w:vanish/>
          <w:sz w:val="17"/>
          <w:szCs w:val="17"/>
          <w:lang w:eastAsia="ro-RO"/>
        </w:rPr>
        <w:br/>
        <w:t>2. ponderea acţiunilor cu drept de vot deţinute în totalul acţiunilor deţinute.</w:t>
      </w:r>
      <w:r w:rsidRPr="00DA486A">
        <w:rPr>
          <w:rFonts w:ascii="Verdana" w:eastAsia="Times New Roman" w:hAnsi="Verdana" w:cs="Times New Roman"/>
          <w:vanish/>
          <w:sz w:val="17"/>
          <w:szCs w:val="17"/>
          <w:lang w:eastAsia="ro-RO"/>
        </w:rPr>
        <w:br/>
        <w:t>(7) Operatorul de piaţă trebuie să facă publice următoarele informaţii:</w:t>
      </w:r>
      <w:r w:rsidRPr="00DA486A">
        <w:rPr>
          <w:rFonts w:ascii="Verdana" w:eastAsia="Times New Roman" w:hAnsi="Verdana" w:cs="Times New Roman"/>
          <w:vanish/>
          <w:sz w:val="17"/>
          <w:szCs w:val="17"/>
          <w:lang w:eastAsia="ro-RO"/>
        </w:rPr>
        <w:br/>
        <w:t>a) informaţii cu privire la structura acţionariatului operatorului de piaţă şi în special informaţii cu privire la datele de identificare şi mărimea interesului oricărei persoane care exercită o influenţă semnificativă asupra conducerii acestuia;</w:t>
      </w:r>
      <w:r w:rsidRPr="00DA486A">
        <w:rPr>
          <w:rFonts w:ascii="Verdana" w:eastAsia="Times New Roman" w:hAnsi="Verdana" w:cs="Times New Roman"/>
          <w:vanish/>
          <w:sz w:val="17"/>
          <w:szCs w:val="17"/>
          <w:lang w:eastAsia="ro-RO"/>
        </w:rPr>
        <w:br/>
        <w:t>b) informaţii cu privire la orice modificare a structurii acţionariatului care conduce la schimbarea persoanelor care exercită o influenţă semnificativă asupra operaţiunilor pieţei reglementate.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380" w:anchor="do|ttii|ca3|si1|ar57" w:history="1">
        <w:r w:rsidRPr="00DA486A">
          <w:rPr>
            <w:rFonts w:ascii="Verdana" w:eastAsia="Times New Roman" w:hAnsi="Verdana" w:cs="Times New Roman"/>
            <w:b/>
            <w:bCs/>
            <w:vanish/>
            <w:color w:val="CD5C5C"/>
            <w:sz w:val="17"/>
            <w:szCs w:val="17"/>
            <w:u w:val="single"/>
            <w:lang w:eastAsia="ro-RO"/>
          </w:rPr>
          <w:t>prevederi din Art. 57 din titlul II, capitolul 3, sectiunea 1 (Regulamentul 2/2006) la data 14-mar-2006 pentru Art. 136 din titlul IV, capitolul I, sectiunea 4</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57</w:t>
      </w:r>
      <w:r w:rsidRPr="00DA486A">
        <w:rPr>
          <w:rFonts w:ascii="Verdana" w:eastAsia="Times New Roman" w:hAnsi="Verdana" w:cs="Times New Roman"/>
          <w:vanish/>
          <w:sz w:val="17"/>
          <w:szCs w:val="17"/>
          <w:lang w:eastAsia="ro-RO"/>
        </w:rPr>
        <w:br/>
        <w:t>(1) Operatorul de piaţă are obligaţia de a transmite la C.N.V.M., trimestrial, un raport cuprinzând următoarele informaţii:</w:t>
      </w:r>
      <w:r w:rsidRPr="00DA486A">
        <w:rPr>
          <w:rFonts w:ascii="Verdana" w:eastAsia="Times New Roman" w:hAnsi="Verdana" w:cs="Times New Roman"/>
          <w:vanish/>
          <w:sz w:val="17"/>
          <w:szCs w:val="17"/>
          <w:lang w:eastAsia="ro-RO"/>
        </w:rPr>
        <w:br/>
        <w:t>a) evoluţia principalilor indicatori economico-financiari, pe structura formularului de bilanţ contabil;</w:t>
      </w:r>
      <w:r w:rsidRPr="00DA486A">
        <w:rPr>
          <w:rFonts w:ascii="Verdana" w:eastAsia="Times New Roman" w:hAnsi="Verdana" w:cs="Times New Roman"/>
          <w:vanish/>
          <w:sz w:val="17"/>
          <w:szCs w:val="17"/>
          <w:lang w:eastAsia="ro-RO"/>
        </w:rPr>
        <w:br/>
        <w:t>b) situaţia activelor financiare cu grad mare de lichiditate;</w:t>
      </w:r>
      <w:r w:rsidRPr="00DA486A">
        <w:rPr>
          <w:rFonts w:ascii="Verdana" w:eastAsia="Times New Roman" w:hAnsi="Verdana" w:cs="Times New Roman"/>
          <w:vanish/>
          <w:sz w:val="17"/>
          <w:szCs w:val="17"/>
          <w:lang w:eastAsia="ro-RO"/>
        </w:rPr>
        <w:br/>
        <w:t>c) lista cuprinzând participanţii la piaţa reglementată, care au încheiat tranzacţii pe pieţele reglementate în perioada de raportare;</w:t>
      </w:r>
      <w:r w:rsidRPr="00DA486A">
        <w:rPr>
          <w:rFonts w:ascii="Verdana" w:eastAsia="Times New Roman" w:hAnsi="Verdana" w:cs="Times New Roman"/>
          <w:vanish/>
          <w:sz w:val="17"/>
          <w:szCs w:val="17"/>
          <w:lang w:eastAsia="ro-RO"/>
        </w:rPr>
        <w:br/>
        <w:t>d) cauzele care au determinat apariţia unor modificări faţă de conţinutul raportărilor trimestriale anterioare, dacă este cazul.</w:t>
      </w:r>
      <w:r w:rsidRPr="00DA486A">
        <w:rPr>
          <w:rFonts w:ascii="Verdana" w:eastAsia="Times New Roman" w:hAnsi="Verdana" w:cs="Times New Roman"/>
          <w:vanish/>
          <w:sz w:val="17"/>
          <w:szCs w:val="17"/>
          <w:lang w:eastAsia="ro-RO"/>
        </w:rPr>
        <w:br/>
        <w:t>(2) Raportările trimestriale se transmit C.N.V.M. în cel mult 45 de zile de la sfârşitul fiecărui trimestru.</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381" w:anchor="do|ttii|ca3|si2|ar59" w:history="1">
        <w:r w:rsidRPr="00DA486A">
          <w:rPr>
            <w:rFonts w:ascii="Verdana" w:eastAsia="Times New Roman" w:hAnsi="Verdana" w:cs="Times New Roman"/>
            <w:b/>
            <w:bCs/>
            <w:vanish/>
            <w:color w:val="CD5C5C"/>
            <w:sz w:val="17"/>
            <w:szCs w:val="17"/>
            <w:u w:val="single"/>
            <w:lang w:eastAsia="ro-RO"/>
          </w:rPr>
          <w:t>prevederi din Art. 59 din titlul II, capitolul 3, sectiunea 2 (Regulamentul 2/2006) la data 14-mar-2006 pentru Art. 136 din titlul IV, capitolul I, sectiunea 4</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59</w:t>
      </w:r>
      <w:r w:rsidRPr="00DA486A">
        <w:rPr>
          <w:rFonts w:ascii="Verdana" w:eastAsia="Times New Roman" w:hAnsi="Verdana" w:cs="Times New Roman"/>
          <w:vanish/>
          <w:sz w:val="17"/>
          <w:szCs w:val="17"/>
          <w:lang w:eastAsia="ro-RO"/>
        </w:rPr>
        <w:br/>
        <w:t>(1) Raportul zilnic întocmit pentru fiecare piaţă se transmite la C.N.V.M., în format electronic sau pe suport magnetic, cel târziu cu o oră înaintea deschiderii următoarei şedinţe de tranzacţionare şi va cuprinde cel puţin următoarele:</w:t>
      </w:r>
      <w:r w:rsidRPr="00DA486A">
        <w:rPr>
          <w:rFonts w:ascii="Verdana" w:eastAsia="Times New Roman" w:hAnsi="Verdana" w:cs="Times New Roman"/>
          <w:vanish/>
          <w:sz w:val="17"/>
          <w:szCs w:val="17"/>
          <w:lang w:eastAsia="ro-RO"/>
        </w:rPr>
        <w:br/>
        <w:t>a) pentru fiecare instrument financiar:</w:t>
      </w:r>
      <w:r w:rsidRPr="00DA486A">
        <w:rPr>
          <w:rFonts w:ascii="Verdana" w:eastAsia="Times New Roman" w:hAnsi="Verdana" w:cs="Times New Roman"/>
          <w:vanish/>
          <w:sz w:val="17"/>
          <w:szCs w:val="17"/>
          <w:lang w:eastAsia="ro-RO"/>
        </w:rPr>
        <w:br/>
        <w:t>1. numărul de tranzacţii efectuate;</w:t>
      </w:r>
      <w:r w:rsidRPr="00DA486A">
        <w:rPr>
          <w:rFonts w:ascii="Verdana" w:eastAsia="Times New Roman" w:hAnsi="Verdana" w:cs="Times New Roman"/>
          <w:vanish/>
          <w:sz w:val="17"/>
          <w:szCs w:val="17"/>
          <w:lang w:eastAsia="ro-RO"/>
        </w:rPr>
        <w:br/>
        <w:t>2. numărul de instrumente financiare tranzacţionate;</w:t>
      </w:r>
      <w:r w:rsidRPr="00DA486A">
        <w:rPr>
          <w:rFonts w:ascii="Verdana" w:eastAsia="Times New Roman" w:hAnsi="Verdana" w:cs="Times New Roman"/>
          <w:vanish/>
          <w:sz w:val="17"/>
          <w:szCs w:val="17"/>
          <w:lang w:eastAsia="ro-RO"/>
        </w:rPr>
        <w:br/>
        <w:t>3. preţul de deschidere;</w:t>
      </w:r>
      <w:r w:rsidRPr="00DA486A">
        <w:rPr>
          <w:rFonts w:ascii="Verdana" w:eastAsia="Times New Roman" w:hAnsi="Verdana" w:cs="Times New Roman"/>
          <w:vanish/>
          <w:sz w:val="17"/>
          <w:szCs w:val="17"/>
          <w:lang w:eastAsia="ro-RO"/>
        </w:rPr>
        <w:br/>
        <w:t>4. preţul maxim şi preţul minim;</w:t>
      </w:r>
      <w:r w:rsidRPr="00DA486A">
        <w:rPr>
          <w:rFonts w:ascii="Verdana" w:eastAsia="Times New Roman" w:hAnsi="Verdana" w:cs="Times New Roman"/>
          <w:vanish/>
          <w:sz w:val="17"/>
          <w:szCs w:val="17"/>
          <w:lang w:eastAsia="ro-RO"/>
        </w:rPr>
        <w:br/>
        <w:t>5. preţul de închidere;</w:t>
      </w:r>
      <w:r w:rsidRPr="00DA486A">
        <w:rPr>
          <w:rFonts w:ascii="Verdana" w:eastAsia="Times New Roman" w:hAnsi="Verdana" w:cs="Times New Roman"/>
          <w:vanish/>
          <w:sz w:val="17"/>
          <w:szCs w:val="17"/>
          <w:lang w:eastAsia="ro-RO"/>
        </w:rPr>
        <w:br/>
        <w:t>6. preţul mediu ponderat (cu excepţia instrumentelor financiare derivate);</w:t>
      </w:r>
      <w:r w:rsidRPr="00DA486A">
        <w:rPr>
          <w:rFonts w:ascii="Verdana" w:eastAsia="Times New Roman" w:hAnsi="Verdana" w:cs="Times New Roman"/>
          <w:vanish/>
          <w:sz w:val="17"/>
          <w:szCs w:val="17"/>
          <w:lang w:eastAsia="ro-RO"/>
        </w:rPr>
        <w:br/>
        <w:t>7. variaţia preţului faţă de preţul de referinţă din şedinţa precedentă de tranzacţionare;</w:t>
      </w:r>
      <w:r w:rsidRPr="00DA486A">
        <w:rPr>
          <w:rFonts w:ascii="Verdana" w:eastAsia="Times New Roman" w:hAnsi="Verdana" w:cs="Times New Roman"/>
          <w:vanish/>
          <w:sz w:val="17"/>
          <w:szCs w:val="17"/>
          <w:lang w:eastAsia="ro-RO"/>
        </w:rPr>
        <w:br/>
        <w:t>b) pentru acţiuni şi obligaţiuni, elementele menţionate la lit. a), precum şi valoare totală a tranzacţiilor efectuate;</w:t>
      </w:r>
      <w:r w:rsidRPr="00DA486A">
        <w:rPr>
          <w:rFonts w:ascii="Verdana" w:eastAsia="Times New Roman" w:hAnsi="Verdana" w:cs="Times New Roman"/>
          <w:vanish/>
          <w:sz w:val="17"/>
          <w:szCs w:val="17"/>
          <w:lang w:eastAsia="ro-RO"/>
        </w:rPr>
        <w:br/>
        <w:t>c) pentru instrumentele financiare derivate, elementele menţionate la lit. a), precum şi următoarele:</w:t>
      </w:r>
      <w:r w:rsidRPr="00DA486A">
        <w:rPr>
          <w:rFonts w:ascii="Verdana" w:eastAsia="Times New Roman" w:hAnsi="Verdana" w:cs="Times New Roman"/>
          <w:vanish/>
          <w:sz w:val="17"/>
          <w:szCs w:val="17"/>
          <w:lang w:eastAsia="ro-RO"/>
        </w:rPr>
        <w:br/>
        <w:t>1. tipul contractului;</w:t>
      </w:r>
      <w:r w:rsidRPr="00DA486A">
        <w:rPr>
          <w:rFonts w:ascii="Verdana" w:eastAsia="Times New Roman" w:hAnsi="Verdana" w:cs="Times New Roman"/>
          <w:vanish/>
          <w:sz w:val="17"/>
          <w:szCs w:val="17"/>
          <w:lang w:eastAsia="ro-RO"/>
        </w:rPr>
        <w:br/>
        <w:t>2. scadenţa/data expirării;</w:t>
      </w:r>
      <w:r w:rsidRPr="00DA486A">
        <w:rPr>
          <w:rFonts w:ascii="Verdana" w:eastAsia="Times New Roman" w:hAnsi="Verdana" w:cs="Times New Roman"/>
          <w:vanish/>
          <w:sz w:val="17"/>
          <w:szCs w:val="17"/>
          <w:lang w:eastAsia="ro-RO"/>
        </w:rPr>
        <w:br/>
        <w:t>3. numărul poziţiilor deschise şi variaţia acestora.</w:t>
      </w:r>
      <w:r w:rsidRPr="00DA486A">
        <w:rPr>
          <w:rFonts w:ascii="Verdana" w:eastAsia="Times New Roman" w:hAnsi="Verdana" w:cs="Times New Roman"/>
          <w:vanish/>
          <w:sz w:val="17"/>
          <w:szCs w:val="17"/>
          <w:lang w:eastAsia="ro-RO"/>
        </w:rPr>
        <w:br/>
        <w:t>d) pentru indici:</w:t>
      </w:r>
      <w:r w:rsidRPr="00DA486A">
        <w:rPr>
          <w:rFonts w:ascii="Verdana" w:eastAsia="Times New Roman" w:hAnsi="Verdana" w:cs="Times New Roman"/>
          <w:vanish/>
          <w:sz w:val="17"/>
          <w:szCs w:val="17"/>
          <w:lang w:eastAsia="ro-RO"/>
        </w:rPr>
        <w:br/>
        <w:t>1. numărul de puncte;</w:t>
      </w:r>
      <w:r w:rsidRPr="00DA486A">
        <w:rPr>
          <w:rFonts w:ascii="Verdana" w:eastAsia="Times New Roman" w:hAnsi="Verdana" w:cs="Times New Roman"/>
          <w:vanish/>
          <w:sz w:val="17"/>
          <w:szCs w:val="17"/>
          <w:lang w:eastAsia="ro-RO"/>
        </w:rPr>
        <w:br/>
        <w:t>2. variaţia faţă de ziua precedentă.</w:t>
      </w:r>
      <w:r w:rsidRPr="00DA486A">
        <w:rPr>
          <w:rFonts w:ascii="Verdana" w:eastAsia="Times New Roman" w:hAnsi="Verdana" w:cs="Times New Roman"/>
          <w:vanish/>
          <w:sz w:val="17"/>
          <w:szCs w:val="17"/>
          <w:lang w:eastAsia="ro-RO"/>
        </w:rPr>
        <w:br/>
        <w:t>(2) Raportul lunar întocmit pentru fiecare piaţă se transmite la C.N.V.M., în format electronic sau pe suport magnetic, în termen de maximum 10 zile de la sfârşitul lunii pentru care se face raportarea, şi va cuprinde cel puţin următoarele:</w:t>
      </w:r>
      <w:r w:rsidRPr="00DA486A">
        <w:rPr>
          <w:rFonts w:ascii="Verdana" w:eastAsia="Times New Roman" w:hAnsi="Verdana" w:cs="Times New Roman"/>
          <w:vanish/>
          <w:sz w:val="17"/>
          <w:szCs w:val="17"/>
          <w:lang w:eastAsia="ro-RO"/>
        </w:rPr>
        <w:br/>
        <w:t>a) valoarea totală a tranzacţiilor şi evoluţia comparativă cu luna precedentă a valorii acesteia;</w:t>
      </w:r>
      <w:r w:rsidRPr="00DA486A">
        <w:rPr>
          <w:rFonts w:ascii="Verdana" w:eastAsia="Times New Roman" w:hAnsi="Verdana" w:cs="Times New Roman"/>
          <w:vanish/>
          <w:sz w:val="17"/>
          <w:szCs w:val="17"/>
          <w:lang w:eastAsia="ro-RO"/>
        </w:rPr>
        <w:br/>
        <w:t>b) numărul instrumentelor financiare tranzacţionate, comparativ cu numărul înregistrat în luna precedentă;</w:t>
      </w:r>
      <w:r w:rsidRPr="00DA486A">
        <w:rPr>
          <w:rFonts w:ascii="Verdana" w:eastAsia="Times New Roman" w:hAnsi="Verdana" w:cs="Times New Roman"/>
          <w:vanish/>
          <w:sz w:val="17"/>
          <w:szCs w:val="17"/>
          <w:lang w:eastAsia="ro-RO"/>
        </w:rPr>
        <w:br/>
        <w:t>c) numărul tranzacţiilor, comparativ cu numărul înregistrat în luna precedentă;</w:t>
      </w:r>
      <w:r w:rsidRPr="00DA486A">
        <w:rPr>
          <w:rFonts w:ascii="Verdana" w:eastAsia="Times New Roman" w:hAnsi="Verdana" w:cs="Times New Roman"/>
          <w:vanish/>
          <w:sz w:val="17"/>
          <w:szCs w:val="17"/>
          <w:lang w:eastAsia="ro-RO"/>
        </w:rPr>
        <w:br/>
        <w:t>d) evoluţia indicilor pieţei respective.</w:t>
      </w:r>
      <w:r w:rsidRPr="00DA486A">
        <w:rPr>
          <w:rFonts w:ascii="Verdana" w:eastAsia="Times New Roman" w:hAnsi="Verdana" w:cs="Times New Roman"/>
          <w:vanish/>
          <w:sz w:val="17"/>
          <w:szCs w:val="17"/>
          <w:lang w:eastAsia="ro-RO"/>
        </w:rPr>
        <w:br/>
        <w:t>(3) Raportul anual de activitate întocmit pentru fiecare piaţă trebuie să cuprindă cel puţin volumul tranzacţiilor pentru fiecare tip de instrument financiar, pentru anul încheiat şi pentru anul anterior. Acest raport se va transmite C.N.V.M. împreună cu raportul operatorului de piaţă, în termenul prevăzut la art. 56 alin. (1).</w:t>
      </w:r>
      <w:r w:rsidRPr="00DA486A">
        <w:rPr>
          <w:rFonts w:ascii="Verdana" w:eastAsia="Times New Roman" w:hAnsi="Verdana" w:cs="Times New Roman"/>
          <w:vanish/>
          <w:sz w:val="17"/>
          <w:szCs w:val="17"/>
          <w:lang w:eastAsia="ro-RO"/>
        </w:rPr>
        <w:br/>
        <w:t>(4) Rapoartele zilnice, lunare şi anuale, cu excepţia informaţiilor confidenţiale, vor fi făcute publice în termenele prevăzute la alin. (1)-(3), pe pagina de Internet a operatorului de piaţă şi/sau în cel puţin un cotidian de circulaţie naţională.</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382" w:anchor="do|ttii|ca3|si2|ar60" w:history="1">
        <w:r w:rsidRPr="00DA486A">
          <w:rPr>
            <w:rFonts w:ascii="Verdana" w:eastAsia="Times New Roman" w:hAnsi="Verdana" w:cs="Times New Roman"/>
            <w:b/>
            <w:bCs/>
            <w:vanish/>
            <w:color w:val="CD5C5C"/>
            <w:sz w:val="17"/>
            <w:szCs w:val="17"/>
            <w:u w:val="single"/>
            <w:lang w:eastAsia="ro-RO"/>
          </w:rPr>
          <w:t>prevederi din Art. 60 din titlul II, capitolul 3, sectiunea 2 (Regulamentul 2/2006) la data 14-mar-2006 pentru Art. 136 din titlul IV, capitolul I, sectiunea 4</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60</w:t>
      </w:r>
      <w:r w:rsidRPr="00DA486A">
        <w:rPr>
          <w:rFonts w:ascii="Verdana" w:eastAsia="Times New Roman" w:hAnsi="Verdana" w:cs="Times New Roman"/>
          <w:vanish/>
          <w:sz w:val="17"/>
          <w:szCs w:val="17"/>
          <w:lang w:eastAsia="ro-RO"/>
        </w:rPr>
        <w:br/>
        <w:t>C.N.V.M. are dreptul să verifice în orice moment toate înregistrările contabile, operaţiunile şi incintele aflate în folosinţa operatorului de piaţă.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21" w:name="do|ttIV|caI|si4|ar137"/>
      <w:r>
        <w:rPr>
          <w:rFonts w:ascii="Verdana" w:eastAsia="Times New Roman" w:hAnsi="Verdana" w:cs="Times New Roman"/>
          <w:b/>
          <w:bCs/>
          <w:noProof/>
          <w:color w:val="333399"/>
          <w:lang w:eastAsia="ro-RO"/>
        </w:rPr>
        <w:drawing>
          <wp:inline distT="0" distB="0" distL="0" distR="0">
            <wp:extent cx="95250" cy="95250"/>
            <wp:effectExtent l="0" t="0" r="0" b="0"/>
            <wp:docPr id="470" name="Imagine 47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4|ar13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1"/>
      <w:r w:rsidRPr="00DA486A">
        <w:rPr>
          <w:rFonts w:ascii="Verdana" w:eastAsia="Times New Roman" w:hAnsi="Verdana" w:cs="Times New Roman"/>
          <w:b/>
          <w:bCs/>
          <w:color w:val="0000AF"/>
          <w:lang w:eastAsia="ro-RO"/>
        </w:rPr>
        <w:t>Art. 137</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69" name="Imagine 46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11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137 din titlul IV, capitolul I, sectiunea 4 reglementat de Art. 43 din titlul II, capitolul 2, sectiunea 2 din </w:t>
      </w:r>
      <w:hyperlink r:id="rId383" w:anchor="do|ttii|ca2|si2|ar43"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68" name="Imagine 46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11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137 din titlul IV, capitolul I, sectiunea 4 reglementat de Art. 42 din titlul II, capitolul 2, sectiunea 2 din </w:t>
      </w:r>
      <w:hyperlink r:id="rId384" w:anchor="do|ttii|ca2|si2|ar42"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67" name="Imagine 46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11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137 din titlul IV, capitolul I, sectiunea 4 reglementat de Art. 41 din titlul II, capitolul 2, sectiunea 2 din </w:t>
      </w:r>
      <w:hyperlink r:id="rId385" w:anchor="do|ttii|ca2|si2|ar41"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lastRenderedPageBreak/>
        <w:drawing>
          <wp:inline distT="0" distB="0" distL="0" distR="0">
            <wp:extent cx="85725" cy="85725"/>
            <wp:effectExtent l="0" t="0" r="9525" b="9525"/>
            <wp:docPr id="466" name="Imagine 46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10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137 din titlul IV, capitolul I, sectiunea 4 reglementat de Art. 40 din titlul II, capitolul 2, sectiunea 2 din </w:t>
      </w:r>
      <w:hyperlink r:id="rId386" w:anchor="do|ttii|ca2|si2|ar40"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65" name="Imagine 46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10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137 din titlul IV, capitolul I, sectiunea 4 reglementat de Art. 39 din titlul II, capitolul 2, sectiunea 2 din </w:t>
      </w:r>
      <w:hyperlink r:id="rId387" w:anchor="do|ttii|ca2|si2|ar39"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22" w:name="do|ttIV|caI|si4|ar137|al1"/>
      <w:bookmarkEnd w:id="922"/>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C.N.V.M. poate suspenda o parte sau toate operaţiunile cu instrumente financiare în cazul în care constată că nu sunt respectate prevederile legale şi/sau apreciază că este imposibilă menţinerea unei pieţe ordonate, putând fi afectate interesele investitorilor.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23" w:name="do|ttIV|caI|si4|ar137|al2"/>
      <w:bookmarkEnd w:id="923"/>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Orice decizie de suspendare, luată conform alin. (1) , precum şi motivele care au stat la baza acesteia vor fi aduse imediat la cunoştinţa publicului şi vor fi publicate în Buletinul C.N.V.M.</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388" w:anchor="do|ttii|ca2|si2|ar39" w:history="1">
        <w:r w:rsidRPr="00DA486A">
          <w:rPr>
            <w:rFonts w:ascii="Verdana" w:eastAsia="Times New Roman" w:hAnsi="Verdana" w:cs="Times New Roman"/>
            <w:b/>
            <w:bCs/>
            <w:vanish/>
            <w:color w:val="CD5C5C"/>
            <w:sz w:val="17"/>
            <w:szCs w:val="17"/>
            <w:u w:val="single"/>
            <w:lang w:eastAsia="ro-RO"/>
          </w:rPr>
          <w:t>prevederi din Art. 39 din titlul II, capitolul 2, sectiunea 2 (Regulamentul 2/2006) la data 14-mar-2006 pentru Art. 137 din titlul IV, capitolul I, sectiunea 4</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39</w:t>
      </w:r>
      <w:r w:rsidRPr="00DA486A">
        <w:rPr>
          <w:rFonts w:ascii="Verdana" w:eastAsia="Times New Roman" w:hAnsi="Verdana" w:cs="Times New Roman"/>
          <w:vanish/>
          <w:sz w:val="17"/>
          <w:szCs w:val="17"/>
          <w:lang w:eastAsia="ro-RO"/>
        </w:rPr>
        <w:br/>
        <w:t>(1) Operatorul de piaţă trebuie să aibă reglementări clare şi transparente aprobate de C.N.V.M. cu privire la admiterea la tranzacţionare a instrumentelor financiare pe piaţa reglementată pe care o administrează.</w:t>
      </w:r>
      <w:r w:rsidRPr="00DA486A">
        <w:rPr>
          <w:rFonts w:ascii="Verdana" w:eastAsia="Times New Roman" w:hAnsi="Verdana" w:cs="Times New Roman"/>
          <w:vanish/>
          <w:sz w:val="17"/>
          <w:szCs w:val="17"/>
          <w:lang w:eastAsia="ro-RO"/>
        </w:rPr>
        <w:br/>
        <w:t>(2) Reglementările prevăzute la alin. (1) trebuie să cuprindă proceduri prin care instrumentele financiare admise la tranzacţionare pe o piaţă reglementată sunt tranzacţionate într-o manieră corectă, ordonată şi eficientă, iar valorile mobiliare sunt liber negociabile.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389" w:anchor="do|ttii|ca2|si2|ar40" w:history="1">
        <w:r w:rsidRPr="00DA486A">
          <w:rPr>
            <w:rFonts w:ascii="Verdana" w:eastAsia="Times New Roman" w:hAnsi="Verdana" w:cs="Times New Roman"/>
            <w:b/>
            <w:bCs/>
            <w:vanish/>
            <w:color w:val="CD5C5C"/>
            <w:sz w:val="17"/>
            <w:szCs w:val="17"/>
            <w:u w:val="single"/>
            <w:lang w:eastAsia="ro-RO"/>
          </w:rPr>
          <w:t>prevederi din Art. 40 din titlul II, capitolul 2, sectiunea 2 (Regulamentul 2/2006) la data 14-mar-2006 pentru Art. 137 din titlul IV, capitolul I, sectiunea 4</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40</w:t>
      </w:r>
      <w:r w:rsidRPr="00DA486A">
        <w:rPr>
          <w:rFonts w:ascii="Verdana" w:eastAsia="Times New Roman" w:hAnsi="Verdana" w:cs="Times New Roman"/>
          <w:vanish/>
          <w:sz w:val="17"/>
          <w:szCs w:val="17"/>
          <w:lang w:eastAsia="ro-RO"/>
        </w:rPr>
        <w:br/>
        <w:t>Condiţiile minime pentru admiterea la tranzacţionare pe o piaţă reglementată a instrumentelor financiare derivate trebuie să includă cel puţin următoarele:</w:t>
      </w:r>
      <w:r w:rsidRPr="00DA486A">
        <w:rPr>
          <w:rFonts w:ascii="Verdana" w:eastAsia="Times New Roman" w:hAnsi="Verdana" w:cs="Times New Roman"/>
          <w:vanish/>
          <w:sz w:val="17"/>
          <w:szCs w:val="17"/>
          <w:lang w:eastAsia="ro-RO"/>
        </w:rPr>
        <w:br/>
        <w:t>a) contractele privind instrumentele financiare derivate permit formarea ordonată a preţului, precum şi existenţa condiţiilor efective de compensare şi decontare;</w:t>
      </w:r>
      <w:r w:rsidRPr="00DA486A">
        <w:rPr>
          <w:rFonts w:ascii="Verdana" w:eastAsia="Times New Roman" w:hAnsi="Verdana" w:cs="Times New Roman"/>
          <w:vanish/>
          <w:sz w:val="17"/>
          <w:szCs w:val="17"/>
          <w:lang w:eastAsia="ro-RO"/>
        </w:rPr>
        <w:br/>
        <w:t>b) termenii contractului reprezentând instrumentele financiare derivate trebuie să fie clari şi să permită o corelare între preţul instrumentului financiar derivat şi preţul activului suport;</w:t>
      </w:r>
      <w:r w:rsidRPr="00DA486A">
        <w:rPr>
          <w:rFonts w:ascii="Verdana" w:eastAsia="Times New Roman" w:hAnsi="Verdana" w:cs="Times New Roman"/>
          <w:vanish/>
          <w:sz w:val="17"/>
          <w:szCs w:val="17"/>
          <w:lang w:eastAsia="ro-RO"/>
        </w:rPr>
        <w:br/>
        <w:t>c) preţul activului suport trebuie să fie public;</w:t>
      </w:r>
      <w:r w:rsidRPr="00DA486A">
        <w:rPr>
          <w:rFonts w:ascii="Verdana" w:eastAsia="Times New Roman" w:hAnsi="Verdana" w:cs="Times New Roman"/>
          <w:vanish/>
          <w:sz w:val="17"/>
          <w:szCs w:val="17"/>
          <w:lang w:eastAsia="ro-RO"/>
        </w:rPr>
        <w:br/>
        <w:t>d) suficiente informaţii specifice, necesare pentru a evalua instrumentul financiar derivat;</w:t>
      </w:r>
      <w:r w:rsidRPr="00DA486A">
        <w:rPr>
          <w:rFonts w:ascii="Verdana" w:eastAsia="Times New Roman" w:hAnsi="Verdana" w:cs="Times New Roman"/>
          <w:vanish/>
          <w:sz w:val="17"/>
          <w:szCs w:val="17"/>
          <w:lang w:eastAsia="ro-RO"/>
        </w:rPr>
        <w:br/>
        <w:t>e) acordurile pentru determinarea preţului de decontare a contractului cu instrumente financiare derivate trebuie să asigure faptul că preţul reflectă în mod adecvat preţul activului suport şi minimizează posibilităţile de manipulare;</w:t>
      </w:r>
      <w:r w:rsidRPr="00DA486A">
        <w:rPr>
          <w:rFonts w:ascii="Verdana" w:eastAsia="Times New Roman" w:hAnsi="Verdana" w:cs="Times New Roman"/>
          <w:vanish/>
          <w:sz w:val="17"/>
          <w:szCs w:val="17"/>
          <w:lang w:eastAsia="ro-RO"/>
        </w:rPr>
        <w:br/>
        <w:t>f) atunci când un instrument financiar derivat impune livrarea activului suport în schimbul decontării fondurilor băneşti:</w:t>
      </w:r>
      <w:r w:rsidRPr="00DA486A">
        <w:rPr>
          <w:rFonts w:ascii="Verdana" w:eastAsia="Times New Roman" w:hAnsi="Verdana" w:cs="Times New Roman"/>
          <w:vanish/>
          <w:sz w:val="17"/>
          <w:szCs w:val="17"/>
          <w:lang w:eastAsia="ro-RO"/>
        </w:rPr>
        <w:br/>
        <w:t>1. trebuie să existe proceduri adecvate privind decontarea şi livrarea activului suport;</w:t>
      </w:r>
      <w:r w:rsidRPr="00DA486A">
        <w:rPr>
          <w:rFonts w:ascii="Verdana" w:eastAsia="Times New Roman" w:hAnsi="Verdana" w:cs="Times New Roman"/>
          <w:vanish/>
          <w:sz w:val="17"/>
          <w:szCs w:val="17"/>
          <w:lang w:eastAsia="ro-RO"/>
        </w:rPr>
        <w:br/>
        <w:t>2. trebuie să existe mijloace adecvate pentru obţinerea de informaţii relevante, corecte şi actualizate referitoare la activul suport.</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390" w:anchor="do|ttii|ca2|si2|ar41" w:history="1">
        <w:r w:rsidRPr="00DA486A">
          <w:rPr>
            <w:rFonts w:ascii="Verdana" w:eastAsia="Times New Roman" w:hAnsi="Verdana" w:cs="Times New Roman"/>
            <w:b/>
            <w:bCs/>
            <w:vanish/>
            <w:color w:val="CD5C5C"/>
            <w:sz w:val="17"/>
            <w:szCs w:val="17"/>
            <w:u w:val="single"/>
            <w:lang w:eastAsia="ro-RO"/>
          </w:rPr>
          <w:t>prevederi din Art. 41 din titlul II, capitolul 2, sectiunea 2 (Regulamentul 2/2006) la data 14-mar-2006 pentru Art. 137 din titlul IV, capitolul I, sectiunea 4</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41</w:t>
      </w:r>
      <w:r w:rsidRPr="00DA486A">
        <w:rPr>
          <w:rFonts w:ascii="Verdana" w:eastAsia="Times New Roman" w:hAnsi="Verdana" w:cs="Times New Roman"/>
          <w:vanish/>
          <w:sz w:val="17"/>
          <w:szCs w:val="17"/>
          <w:lang w:eastAsia="ro-RO"/>
        </w:rPr>
        <w:br/>
        <w:t>(1) Operatorul de piaţă trebuie să stabilească şi să menţină reguli privind respectarea de către emitenţii ale căror valori mobiliare sunt admise la tranzacţionare pe piaţa reglementată a obligaţiilor acestora privind transparenţa şi informarea investitorilor, conform cerinţelor de raportare periodică şi continuă.</w:t>
      </w:r>
      <w:r w:rsidRPr="00DA486A">
        <w:rPr>
          <w:rFonts w:ascii="Verdana" w:eastAsia="Times New Roman" w:hAnsi="Verdana" w:cs="Times New Roman"/>
          <w:vanish/>
          <w:sz w:val="17"/>
          <w:szCs w:val="17"/>
          <w:lang w:eastAsia="ro-RO"/>
        </w:rPr>
        <w:br/>
        <w:t>(2) Operatorul de piaţă trebuie să asigure accesul participanţilor la raportările prevăzute la alin. (1), primite de la emitenţii acestora.</w:t>
      </w:r>
      <w:r w:rsidRPr="00DA486A">
        <w:rPr>
          <w:rFonts w:ascii="Verdana" w:eastAsia="Times New Roman" w:hAnsi="Verdana" w:cs="Times New Roman"/>
          <w:vanish/>
          <w:sz w:val="17"/>
          <w:szCs w:val="17"/>
          <w:lang w:eastAsia="ro-RO"/>
        </w:rPr>
        <w:br/>
        <w:t>(3) Operatorul de piaţă trebuie să stabilească proceduri privind modul de urmărire cu regularitate a respectării cerinţelor de admitere pe piaţa reglementată a instrumentelor financiare, în conformitate cu reglementările în vigoare.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391" w:anchor="do|ttii|ca2|si2|ar42" w:history="1">
        <w:r w:rsidRPr="00DA486A">
          <w:rPr>
            <w:rFonts w:ascii="Verdana" w:eastAsia="Times New Roman" w:hAnsi="Verdana" w:cs="Times New Roman"/>
            <w:b/>
            <w:bCs/>
            <w:vanish/>
            <w:color w:val="CD5C5C"/>
            <w:sz w:val="17"/>
            <w:szCs w:val="17"/>
            <w:u w:val="single"/>
            <w:lang w:eastAsia="ro-RO"/>
          </w:rPr>
          <w:t>prevederi din Art. 42 din titlul II, capitolul 2, sectiunea 2 (Regulamentul 2/2006) la data 14-mar-2006 pentru Art. 137 din titlul IV, capitolul I, sectiunea 4</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42</w:t>
      </w:r>
      <w:r w:rsidRPr="00DA486A">
        <w:rPr>
          <w:rFonts w:ascii="Verdana" w:eastAsia="Times New Roman" w:hAnsi="Verdana" w:cs="Times New Roman"/>
          <w:vanish/>
          <w:sz w:val="17"/>
          <w:szCs w:val="17"/>
          <w:lang w:eastAsia="ro-RO"/>
        </w:rPr>
        <w:br/>
        <w:t>(1) O valoare mobiliară care a fost admisă la tranzacţionare pe o piaţă reglementată poate fi ulterior admisă la tranzacţionare pe alte pieţe reglementate, fără acordul emitentului, în conformitate cu prevederile legale incidente.</w:t>
      </w:r>
      <w:r w:rsidRPr="00DA486A">
        <w:rPr>
          <w:rFonts w:ascii="Verdana" w:eastAsia="Times New Roman" w:hAnsi="Verdana" w:cs="Times New Roman"/>
          <w:vanish/>
          <w:sz w:val="17"/>
          <w:szCs w:val="17"/>
          <w:lang w:eastAsia="ro-RO"/>
        </w:rPr>
        <w:br/>
        <w:t>(2) În situaţia în care valorile mobiliare sunt admise la tranzacţionare pe o piaţă reglementată fără acordul emitentului, acesta va fi informat, în termen de maximum două zile lucrătoare, de către operatorul de piaţă care administrează piaţa reglementată, cu privire la faptul că valorile mobiliare emise de acesta sunt tranzacţionate pe respectiva piaţă reglementată.</w:t>
      </w:r>
      <w:r w:rsidRPr="00DA486A">
        <w:rPr>
          <w:rFonts w:ascii="Verdana" w:eastAsia="Times New Roman" w:hAnsi="Verdana" w:cs="Times New Roman"/>
          <w:vanish/>
          <w:sz w:val="17"/>
          <w:szCs w:val="17"/>
          <w:lang w:eastAsia="ro-RO"/>
        </w:rPr>
        <w:br/>
        <w:t>(3) Emitentul nu are obligaţia de a furniza în mod direct informaţiile prevăzute la art. 41 alin. (1) în situaţia în care valorile mobiliare emise de respectivul emitent au fost admise la tranzacţionare fără acordul acestuia.</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392" w:anchor="do|ttii|ca2|si2|ar43" w:history="1">
        <w:r w:rsidRPr="00DA486A">
          <w:rPr>
            <w:rFonts w:ascii="Verdana" w:eastAsia="Times New Roman" w:hAnsi="Verdana" w:cs="Times New Roman"/>
            <w:b/>
            <w:bCs/>
            <w:vanish/>
            <w:color w:val="CD5C5C"/>
            <w:sz w:val="17"/>
            <w:szCs w:val="17"/>
            <w:u w:val="single"/>
            <w:lang w:eastAsia="ro-RO"/>
          </w:rPr>
          <w:t>prevederi din Art. 43 din titlul II, capitolul 2, sectiunea 2 (Regulamentul 2/2006) la data 14-mar-2006 pentru Art. 137 din titlul IV, capitolul I, sectiunea 4</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43</w:t>
      </w:r>
      <w:r w:rsidRPr="00DA486A">
        <w:rPr>
          <w:rFonts w:ascii="Verdana" w:eastAsia="Times New Roman" w:hAnsi="Verdana" w:cs="Times New Roman"/>
          <w:vanish/>
          <w:sz w:val="17"/>
          <w:szCs w:val="17"/>
          <w:lang w:eastAsia="ro-RO"/>
        </w:rPr>
        <w:br/>
        <w:t xml:space="preserve">(1) Fără a prejudicia dreptul C.N.V.M. de retragere sau suspendare de la tranzacţionare a instrumentelor financiare admise pe o piaţă reglementată, conform art. 234 lit. b) şi d) şi art. 137 din Legea nr. </w:t>
      </w:r>
      <w:hyperlink r:id="rId393"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cu modificările şi completările ulterioare, operatorul de piaţă trebuie să emită proceduri de suspendare sau de retragere de la tranzacţionare a unui instrument financiar care nu mai îndeplineşte condiţiile acelei pieţe reglementate, cu excepţia cazului în care un asemenea demers ar putea aduce prejudicii semnificative investitorilor sau funcţionării ordonate a pieţei reglementate.</w:t>
      </w:r>
      <w:r w:rsidRPr="00DA486A">
        <w:rPr>
          <w:rFonts w:ascii="Verdana" w:eastAsia="Times New Roman" w:hAnsi="Verdana" w:cs="Times New Roman"/>
          <w:vanish/>
          <w:sz w:val="17"/>
          <w:szCs w:val="17"/>
          <w:lang w:eastAsia="ro-RO"/>
        </w:rPr>
        <w:br/>
        <w:t>(2) Operatorul de piaţă care suspendă sau retrage de la tranzacţionare un instrument financiar trebuie să facă publică această decizie şi să o comunice C.N.V.M.</w:t>
      </w:r>
      <w:r w:rsidRPr="00DA486A">
        <w:rPr>
          <w:rFonts w:ascii="Verdana" w:eastAsia="Times New Roman" w:hAnsi="Verdana" w:cs="Times New Roman"/>
          <w:vanish/>
          <w:sz w:val="17"/>
          <w:szCs w:val="17"/>
          <w:lang w:eastAsia="ro-RO"/>
        </w:rPr>
        <w:br/>
        <w:t>(3) În cazul suspendării sau retragerii de la tranzacţionare a unui instrument financiar conform alin. (2), C.N.V.M. va informa autorităţile competente din celelalte state membre.</w:t>
      </w:r>
      <w:r w:rsidRPr="00DA486A">
        <w:rPr>
          <w:rFonts w:ascii="Verdana" w:eastAsia="Times New Roman" w:hAnsi="Verdana" w:cs="Times New Roman"/>
          <w:vanish/>
          <w:sz w:val="17"/>
          <w:szCs w:val="17"/>
          <w:lang w:eastAsia="ro-RO"/>
        </w:rPr>
        <w:br/>
        <w:t>(4) În cazul în care C.N.V.M. dispune retragerea sau suspendarea de la tranzacţionare a unui instrument financiar de pe una ori mai multe pieţe reglementate, va face publică, fără întârziere, decizia sa şi va informa autorităţile competente din statele membre.</w:t>
      </w:r>
      <w:r w:rsidRPr="00DA486A">
        <w:rPr>
          <w:rFonts w:ascii="Verdana" w:eastAsia="Times New Roman" w:hAnsi="Verdana" w:cs="Times New Roman"/>
          <w:vanish/>
          <w:sz w:val="17"/>
          <w:szCs w:val="17"/>
          <w:lang w:eastAsia="ro-RO"/>
        </w:rPr>
        <w:br/>
        <w:t>(5) În cazul în care C.N.V.M. va fi informată de către o autoritate competentă dintr-un stat membru cu privire la retragerea sau suspendarea unui instrument financiar care este tranzacţionat atât în statul membru, cât şi în România, C.N.V.M. va dispune suspendarea sau retragerea acelui instrument financiar de la tranzacţionare din cadrul pieţelor reglementate şi a sistemelor alternative de tranzacţionare care intră sub jurisdicţia sa, cu excepţia cazului în care ar putea fi aduse prejudicii semnificative intereselor investitorilor sau funcţionării ordonate a pieţei.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24" w:name="do|ttIV|caI|si4|ar138"/>
      <w:r>
        <w:rPr>
          <w:rFonts w:ascii="Verdana" w:eastAsia="Times New Roman" w:hAnsi="Verdana" w:cs="Times New Roman"/>
          <w:b/>
          <w:bCs/>
          <w:noProof/>
          <w:color w:val="333399"/>
          <w:lang w:eastAsia="ro-RO"/>
        </w:rPr>
        <w:drawing>
          <wp:inline distT="0" distB="0" distL="0" distR="0">
            <wp:extent cx="95250" cy="95250"/>
            <wp:effectExtent l="0" t="0" r="0" b="0"/>
            <wp:docPr id="464" name="Imagine 46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4|ar13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4"/>
      <w:r w:rsidRPr="00DA486A">
        <w:rPr>
          <w:rFonts w:ascii="Verdana" w:eastAsia="Times New Roman" w:hAnsi="Verdana" w:cs="Times New Roman"/>
          <w:b/>
          <w:bCs/>
          <w:color w:val="0000AF"/>
          <w:lang w:eastAsia="ro-RO"/>
        </w:rPr>
        <w:t>Art. 138</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63" name="Imagine 46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09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138 din titlul IV, capitolul I, sectiunea 4 reglementat de Art. 31 din titlul II, capitolul 1, sectiunea 7 din </w:t>
      </w:r>
      <w:hyperlink r:id="rId394" w:anchor="do|ttii|ca1|si7|ar31"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25" w:name="do|ttIV|caI|si4|ar138|pa1"/>
      <w:bookmarkEnd w:id="925"/>
      <w:r w:rsidRPr="00DA486A">
        <w:rPr>
          <w:rFonts w:ascii="Verdana" w:eastAsia="Times New Roman" w:hAnsi="Verdana" w:cs="Times New Roman"/>
          <w:lang w:eastAsia="ro-RO"/>
        </w:rPr>
        <w:t>În cazul retragerii autorizaţiei unui operator de piaţă, începând cu data precizată în decizie nu vor mai putea fi efectuate operaţiuni cu instrumente financiare pe acea piaţă, iar ordinele de tranzacţionare înregistrate de intermediari şi încă neexecutate până la acea dată devin nule de drept, dând loc la restituirea valorilor mobiliare şi sumelor depozitate, respectiv a comisioanelor încasate, operaţiunile încheiate până la această dată urmând a fi finalizate la scadenţele lor, intermediarii fiind ţinuţi să respecte clauzele contractelor încheiate cu investitorii acestora. Aceleaşi măsuri vor fi aplicate şi în situaţia prevăzută la art. 137 alin. (1).</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395" w:anchor="do|ttii|ca1|si7|ar31" w:history="1">
        <w:r w:rsidRPr="00DA486A">
          <w:rPr>
            <w:rFonts w:ascii="Verdana" w:eastAsia="Times New Roman" w:hAnsi="Verdana" w:cs="Times New Roman"/>
            <w:b/>
            <w:bCs/>
            <w:vanish/>
            <w:color w:val="CD5C5C"/>
            <w:sz w:val="17"/>
            <w:szCs w:val="17"/>
            <w:u w:val="single"/>
            <w:lang w:eastAsia="ro-RO"/>
          </w:rPr>
          <w:t>prevederi din Art. 31 din titlul II, capitolul 1, sectiunea 7 (Regulamentul 2/2006) la data 14-mar-2006 pentru Art. 138 din titlul IV, capitolul I, sectiunea 4</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31</w:t>
      </w:r>
      <w:r w:rsidRPr="00DA486A">
        <w:rPr>
          <w:rFonts w:ascii="Verdana" w:eastAsia="Times New Roman" w:hAnsi="Verdana" w:cs="Times New Roman"/>
          <w:vanish/>
          <w:sz w:val="17"/>
          <w:szCs w:val="17"/>
          <w:lang w:eastAsia="ro-RO"/>
        </w:rPr>
        <w:br/>
        <w:t>În cazul retragerii autorizaţiei operatorului de piaţă prin ordonanţă de sancţionare, C.N.V.M. va desemna un administrator provizoriu care efectuează numai acte de administrare, în sensul conservării patrimoniului existent la data retragerii autorizaţiei, precum şi supravegherea transferului operaţiunilor către o altă societate autorizată să efectueze operaţiunile specifice operatorului de piaţă şi publicarea acestei situaţii.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26" w:name="do|ttIV|caII"/>
      <w:r>
        <w:rPr>
          <w:rFonts w:ascii="Verdana" w:eastAsia="Times New Roman" w:hAnsi="Verdana" w:cs="Times New Roman"/>
          <w:b/>
          <w:bCs/>
          <w:noProof/>
          <w:color w:val="333399"/>
          <w:lang w:eastAsia="ro-RO"/>
        </w:rPr>
        <w:drawing>
          <wp:inline distT="0" distB="0" distL="0" distR="0">
            <wp:extent cx="95250" cy="95250"/>
            <wp:effectExtent l="0" t="0" r="0" b="0"/>
            <wp:docPr id="462" name="Imagine 46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6"/>
      <w:r w:rsidRPr="00DA486A">
        <w:rPr>
          <w:rFonts w:ascii="Verdana" w:eastAsia="Times New Roman" w:hAnsi="Verdana" w:cs="Times New Roman"/>
          <w:b/>
          <w:bCs/>
          <w:color w:val="005F00"/>
          <w:sz w:val="24"/>
          <w:szCs w:val="24"/>
          <w:lang w:eastAsia="ro-RO"/>
        </w:rPr>
        <w:t>CAPITOLUL II:</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Sisteme alternative de tranzacţionare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27" w:name="do|ttIV|caII|ar139"/>
      <w:r>
        <w:rPr>
          <w:rFonts w:ascii="Verdana" w:eastAsia="Times New Roman" w:hAnsi="Verdana" w:cs="Times New Roman"/>
          <w:b/>
          <w:bCs/>
          <w:noProof/>
          <w:color w:val="333399"/>
          <w:lang w:eastAsia="ro-RO"/>
        </w:rPr>
        <w:drawing>
          <wp:inline distT="0" distB="0" distL="0" distR="0">
            <wp:extent cx="95250" cy="95250"/>
            <wp:effectExtent l="0" t="0" r="0" b="0"/>
            <wp:docPr id="461" name="Imagine 46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13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7"/>
      <w:r w:rsidRPr="00DA486A">
        <w:rPr>
          <w:rFonts w:ascii="Verdana" w:eastAsia="Times New Roman" w:hAnsi="Verdana" w:cs="Times New Roman"/>
          <w:b/>
          <w:bCs/>
          <w:color w:val="0000AF"/>
          <w:lang w:eastAsia="ro-RO"/>
        </w:rPr>
        <w:t>Art. 139</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60" name="Imagine 46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16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139 din titlul IV, capitolul II reglementat de Art. 65 din titlul III, capitolul 1, sectiunea 1 din </w:t>
      </w:r>
      <w:hyperlink r:id="rId396" w:anchor="do|ttiii|ca1|si1|ar65"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59" name="Imagine 45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15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139 din titlul IV, capitolul II reglementat de Art. 64 din titlul III, capitolul 1, sectiunea 1 din </w:t>
      </w:r>
      <w:hyperlink r:id="rId397" w:anchor="do|ttiii|ca1|si1|ar64"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58" name="Imagine 45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15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139 din titlul IV, capitolul II reglementat de Art. 62 din titlul III, capitolul 1, sectiunea 1 din </w:t>
      </w:r>
      <w:hyperlink r:id="rId398" w:anchor="do|ttiii|ca1|si1|ar62"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57" name="Imagine 45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15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139 din titlul IV, capitolul II reglementat de Art. 61 din titlul III, capitolul 1, sectiunea 1 din </w:t>
      </w:r>
      <w:hyperlink r:id="rId399" w:anchor="do|ttiii|ca1|si1|ar61"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28" w:name="do|ttIV|caII|ar139|al1"/>
      <w:bookmarkEnd w:id="928"/>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Sistemul alternativ de tranzacţionare poate fi administrat, prin derogare de la art. 6, de către intermediarii autorizaţi sau de către operatorul de piaţă, denumiţi în continuare operatori de sistem.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29" w:name="do|ttIV|caII|ar139|al2"/>
      <w:bookmarkEnd w:id="929"/>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Valorile mobiliare care nu îndeplinesc cerinţele de admitere la tranzacţionare pe o piaţă reglementată pot fi tranzacţionate în cadrul unui sistem alternativ de tranzacţionare.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30" w:name="do|ttIV|caII|ar139|al3"/>
      <w:bookmarkEnd w:id="930"/>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Operatorii de sistem supun avizării C.N.V.M. intenţia de constituire a sistemului alternativ de tranzacţionare şi solicită aprobarea acesteia.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31" w:name="do|ttIV|caII|ar139|al4"/>
      <w:bookmarkEnd w:id="931"/>
      <w:r w:rsidRPr="00DA486A">
        <w:rPr>
          <w:rFonts w:ascii="Verdana" w:eastAsia="Times New Roman" w:hAnsi="Verdana" w:cs="Times New Roman"/>
          <w:b/>
          <w:bCs/>
          <w:color w:val="008F00"/>
          <w:lang w:eastAsia="ro-RO"/>
        </w:rPr>
        <w:t>(4)</w:t>
      </w:r>
      <w:r w:rsidRPr="00DA486A">
        <w:rPr>
          <w:rFonts w:ascii="Verdana" w:eastAsia="Times New Roman" w:hAnsi="Verdana" w:cs="Times New Roman"/>
          <w:lang w:eastAsia="ro-RO"/>
        </w:rPr>
        <w:t>Se supun aprobării C.N.V.M. administrarea sistemului, descrierea completă a caracteristicilor acestuia şi regulile de funcţionare.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32" w:name="do|ttIV|caII|ar139|al5"/>
      <w:r>
        <w:rPr>
          <w:rFonts w:ascii="Verdana" w:eastAsia="Times New Roman" w:hAnsi="Verdana" w:cs="Times New Roman"/>
          <w:b/>
          <w:bCs/>
          <w:noProof/>
          <w:color w:val="333399"/>
          <w:lang w:eastAsia="ro-RO"/>
        </w:rPr>
        <w:drawing>
          <wp:inline distT="0" distB="0" distL="0" distR="0">
            <wp:extent cx="95250" cy="95250"/>
            <wp:effectExtent l="0" t="0" r="0" b="0"/>
            <wp:docPr id="456" name="Imagine 45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139|al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2"/>
      <w:r w:rsidRPr="00DA486A">
        <w:rPr>
          <w:rFonts w:ascii="Verdana" w:eastAsia="Times New Roman" w:hAnsi="Verdana" w:cs="Times New Roman"/>
          <w:b/>
          <w:bCs/>
          <w:color w:val="008F00"/>
          <w:lang w:eastAsia="ro-RO"/>
        </w:rPr>
        <w:t>(5)</w:t>
      </w:r>
      <w:r w:rsidRPr="00DA486A">
        <w:rPr>
          <w:rFonts w:ascii="Verdana" w:eastAsia="Times New Roman" w:hAnsi="Verdana" w:cs="Times New Roman"/>
          <w:lang w:eastAsia="ro-RO"/>
        </w:rPr>
        <w:t>Regulile de funcţionare a sistemului alternativ de tranzacţionare vor cuprinde cel puţin următoarele: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33" w:name="do|ttIV|caII|ar139|al5|lia"/>
      <w:bookmarkEnd w:id="933"/>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procedurile de tranzacţionare;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34" w:name="do|ttIV|caII|ar139|al5|lib"/>
      <w:bookmarkEnd w:id="934"/>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procedurile referitoare la informaţiile puse la dispoziţia participanţilor şi publicului, înainte şi după tranzacţionare;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35" w:name="do|ttIV|caII|ar139|al5|lic"/>
      <w:bookmarkEnd w:id="935"/>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tipul şi numărul participanţilor, precum şi condiţiile de acces la sistemul alternativ de tranzacţionare;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36" w:name="do|ttIV|caII|ar139|al5|lid"/>
      <w:bookmarkEnd w:id="936"/>
      <w:r w:rsidRPr="00DA486A">
        <w:rPr>
          <w:rFonts w:ascii="Verdana" w:eastAsia="Times New Roman" w:hAnsi="Verdana" w:cs="Times New Roman"/>
          <w:b/>
          <w:bCs/>
          <w:color w:val="8F0000"/>
          <w:lang w:eastAsia="ro-RO"/>
        </w:rPr>
        <w:t>d)</w:t>
      </w:r>
      <w:r w:rsidRPr="00DA486A">
        <w:rPr>
          <w:rFonts w:ascii="Verdana" w:eastAsia="Times New Roman" w:hAnsi="Verdana" w:cs="Times New Roman"/>
          <w:lang w:eastAsia="ro-RO"/>
        </w:rPr>
        <w:t>instrumentele financiare tranzacţionate.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37" w:name="do|ttIV|caII|ar139|al6"/>
      <w:bookmarkEnd w:id="937"/>
      <w:r w:rsidRPr="00DA486A">
        <w:rPr>
          <w:rFonts w:ascii="Verdana" w:eastAsia="Times New Roman" w:hAnsi="Verdana" w:cs="Times New Roman"/>
          <w:b/>
          <w:bCs/>
          <w:color w:val="008F00"/>
          <w:lang w:eastAsia="ro-RO"/>
        </w:rPr>
        <w:t>(6)</w:t>
      </w:r>
      <w:r w:rsidRPr="00DA486A">
        <w:rPr>
          <w:rFonts w:ascii="Verdana" w:eastAsia="Times New Roman" w:hAnsi="Verdana" w:cs="Times New Roman"/>
          <w:lang w:eastAsia="ro-RO"/>
        </w:rPr>
        <w:t>C.N.V.M. poate solicita modificarea procedurilor emise de operatorul sistemului alternativ de tranzacţionare.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400" w:anchor="do|ttiii|ca1|si1|ar61" w:history="1">
        <w:r w:rsidRPr="00DA486A">
          <w:rPr>
            <w:rFonts w:ascii="Verdana" w:eastAsia="Times New Roman" w:hAnsi="Verdana" w:cs="Times New Roman"/>
            <w:b/>
            <w:bCs/>
            <w:vanish/>
            <w:color w:val="CD5C5C"/>
            <w:sz w:val="17"/>
            <w:szCs w:val="17"/>
            <w:u w:val="single"/>
            <w:lang w:eastAsia="ro-RO"/>
          </w:rPr>
          <w:t>prevederi din Art. 61 din titlul III, capitolul 1, sectiunea 1 (Regulamentul 2/2006) la data 14-mar-2006 pentru Art. 139 din titlul IV, capitolul II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61</w:t>
      </w:r>
      <w:r w:rsidRPr="00DA486A">
        <w:rPr>
          <w:rFonts w:ascii="Verdana" w:eastAsia="Times New Roman" w:hAnsi="Verdana" w:cs="Times New Roman"/>
          <w:vanish/>
          <w:sz w:val="17"/>
          <w:szCs w:val="17"/>
          <w:lang w:eastAsia="ro-RO"/>
        </w:rPr>
        <w:br/>
        <w:t>(1) Este interzis intermediarilor şi operatorilor de piaţă să administreze un sistem alternativ de tranzacţionare înainte de a solicita C.N.V.M. şi de a obţine aprobarea constituirii respectivului sistem alternativ de tranzacţionare.</w:t>
      </w:r>
      <w:r w:rsidRPr="00DA486A">
        <w:rPr>
          <w:rFonts w:ascii="Verdana" w:eastAsia="Times New Roman" w:hAnsi="Verdana" w:cs="Times New Roman"/>
          <w:vanish/>
          <w:sz w:val="17"/>
          <w:szCs w:val="17"/>
          <w:lang w:eastAsia="ro-RO"/>
        </w:rPr>
        <w:br/>
        <w:t>(2) Operatorii de sistem şi sistemele alternative de tranzacţionare administrate de aceştia sunt înscrise în Registrul C.N.V.M., după aprobarea constituirii sistemelor alternative de tranzacţionare.</w:t>
      </w:r>
      <w:r w:rsidRPr="00DA486A">
        <w:rPr>
          <w:rFonts w:ascii="Verdana" w:eastAsia="Times New Roman" w:hAnsi="Verdana" w:cs="Times New Roman"/>
          <w:vanish/>
          <w:sz w:val="17"/>
          <w:szCs w:val="17"/>
          <w:lang w:eastAsia="ro-RO"/>
        </w:rPr>
        <w:br/>
        <w:t>(3) C.N.V.M. va decide cu privire la aprobarea constituirii sistemului alternativ de tranzacţionare în termen de 60 de zile de la data depunerii cererii şi a documentelor complete prevăzute la art. 64. Prin decizia de aprobare a constituirii sistemului alternativ de tranzacţionare vor fi aprobate şi regulile sale de funcţionare, precum şi administrarea acestuia de către respectivul operator de sistem.</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401" w:anchor="do|ttiii|ca1|si1|ar62" w:history="1">
        <w:r w:rsidRPr="00DA486A">
          <w:rPr>
            <w:rFonts w:ascii="Verdana" w:eastAsia="Times New Roman" w:hAnsi="Verdana" w:cs="Times New Roman"/>
            <w:b/>
            <w:bCs/>
            <w:vanish/>
            <w:color w:val="CD5C5C"/>
            <w:sz w:val="17"/>
            <w:szCs w:val="17"/>
            <w:u w:val="single"/>
            <w:lang w:eastAsia="ro-RO"/>
          </w:rPr>
          <w:t>prevederi din Art. 62 din titlul III, capitolul 1, sectiunea 1 (Regulamentul 2/2006) la data 14-mar-2006 pentru Art. 139 din titlul IV, capitolul II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62</w:t>
      </w:r>
      <w:r w:rsidRPr="00DA486A">
        <w:rPr>
          <w:rFonts w:ascii="Verdana" w:eastAsia="Times New Roman" w:hAnsi="Verdana" w:cs="Times New Roman"/>
          <w:vanish/>
          <w:sz w:val="17"/>
          <w:szCs w:val="17"/>
          <w:lang w:eastAsia="ro-RO"/>
        </w:rPr>
        <w:br/>
        <w:t>Pot solicita aprobarea constituirii unui sistem alternativ de tranzacţionare:</w:t>
      </w:r>
      <w:r w:rsidRPr="00DA486A">
        <w:rPr>
          <w:rFonts w:ascii="Verdana" w:eastAsia="Times New Roman" w:hAnsi="Verdana" w:cs="Times New Roman"/>
          <w:vanish/>
          <w:sz w:val="17"/>
          <w:szCs w:val="17"/>
          <w:lang w:eastAsia="ro-RO"/>
        </w:rPr>
        <w:br/>
        <w:t>a) operatorii de piaţă;</w:t>
      </w:r>
      <w:r w:rsidRPr="00DA486A">
        <w:rPr>
          <w:rFonts w:ascii="Verdana" w:eastAsia="Times New Roman" w:hAnsi="Verdana" w:cs="Times New Roman"/>
          <w:vanish/>
          <w:sz w:val="17"/>
          <w:szCs w:val="17"/>
          <w:lang w:eastAsia="ro-RO"/>
        </w:rPr>
        <w:br/>
        <w:t>b) instituţiile de credit;</w:t>
      </w:r>
      <w:r w:rsidRPr="00DA486A">
        <w:rPr>
          <w:rFonts w:ascii="Verdana" w:eastAsia="Times New Roman" w:hAnsi="Verdana" w:cs="Times New Roman"/>
          <w:vanish/>
          <w:sz w:val="17"/>
          <w:szCs w:val="17"/>
          <w:lang w:eastAsia="ro-RO"/>
        </w:rPr>
        <w:br/>
        <w:t xml:space="preserve">c) societăţile de servicii de investiţii financiare care au un capital iniţial reprezentând echivalentul a cel puţin 730.000 euro, atins în conformitate cu etapele de majorare a capitalului social prevăzute la art. 7 alin. (2)-(4) din Legea nr. </w:t>
      </w:r>
      <w:hyperlink r:id="rId402"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cu modificările şi completările ulterioare.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403" w:anchor="do|ttiii|ca1|si1|ar64" w:history="1">
        <w:r w:rsidRPr="00DA486A">
          <w:rPr>
            <w:rFonts w:ascii="Verdana" w:eastAsia="Times New Roman" w:hAnsi="Verdana" w:cs="Times New Roman"/>
            <w:b/>
            <w:bCs/>
            <w:vanish/>
            <w:color w:val="CD5C5C"/>
            <w:sz w:val="17"/>
            <w:szCs w:val="17"/>
            <w:u w:val="single"/>
            <w:lang w:eastAsia="ro-RO"/>
          </w:rPr>
          <w:t>prevederi din Art. 64 din titlul III, capitolul 1, sectiunea 1 (Regulamentul 2/2006) la data 14-mar-2006 pentru Art. 139 din titlul IV, capitolul II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64</w:t>
      </w:r>
      <w:r w:rsidRPr="00DA486A">
        <w:rPr>
          <w:rFonts w:ascii="Verdana" w:eastAsia="Times New Roman" w:hAnsi="Verdana" w:cs="Times New Roman"/>
          <w:vanish/>
          <w:sz w:val="17"/>
          <w:szCs w:val="17"/>
          <w:lang w:eastAsia="ro-RO"/>
        </w:rPr>
        <w:br/>
        <w:t>(1) Cererea operatorului de sistem privind aprobarea constituirii şi administrării sistemului alternativ de tranzacţionare trebuie să fie însoţită de:</w:t>
      </w:r>
      <w:r w:rsidRPr="00DA486A">
        <w:rPr>
          <w:rFonts w:ascii="Verdana" w:eastAsia="Times New Roman" w:hAnsi="Verdana" w:cs="Times New Roman"/>
          <w:vanish/>
          <w:sz w:val="17"/>
          <w:szCs w:val="17"/>
          <w:lang w:eastAsia="ro-RO"/>
        </w:rPr>
        <w:br/>
        <w:t>a) hotărârea organului statutar al operatorului de sistem privind administrarea unui sistem alternativ de tranzacţionare;</w:t>
      </w:r>
      <w:r w:rsidRPr="00DA486A">
        <w:rPr>
          <w:rFonts w:ascii="Verdana" w:eastAsia="Times New Roman" w:hAnsi="Verdana" w:cs="Times New Roman"/>
          <w:vanish/>
          <w:sz w:val="17"/>
          <w:szCs w:val="17"/>
          <w:lang w:eastAsia="ro-RO"/>
        </w:rPr>
        <w:br/>
        <w:t>b) actul constitutiv sau actul adiţional la acesta, cuprinzând informaţii cu privire la includerea în obiectul de activitate al operatorului de sistem a activităţii de administrare a unui sistem alternativ de tranzacţionare;</w:t>
      </w:r>
      <w:r w:rsidRPr="00DA486A">
        <w:rPr>
          <w:rFonts w:ascii="Verdana" w:eastAsia="Times New Roman" w:hAnsi="Verdana" w:cs="Times New Roman"/>
          <w:vanish/>
          <w:sz w:val="17"/>
          <w:szCs w:val="17"/>
          <w:lang w:eastAsia="ro-RO"/>
        </w:rPr>
        <w:br/>
        <w:t>c) organigrama operatorului de sistem;</w:t>
      </w:r>
      <w:r w:rsidRPr="00DA486A">
        <w:rPr>
          <w:rFonts w:ascii="Verdana" w:eastAsia="Times New Roman" w:hAnsi="Verdana" w:cs="Times New Roman"/>
          <w:vanish/>
          <w:sz w:val="17"/>
          <w:szCs w:val="17"/>
          <w:lang w:eastAsia="ro-RO"/>
        </w:rPr>
        <w:br/>
        <w:t>d) regulile de funcţionare a sistemului alternativ de tranzacţionare;</w:t>
      </w:r>
      <w:r w:rsidRPr="00DA486A">
        <w:rPr>
          <w:rFonts w:ascii="Verdana" w:eastAsia="Times New Roman" w:hAnsi="Verdana" w:cs="Times New Roman"/>
          <w:vanish/>
          <w:sz w:val="17"/>
          <w:szCs w:val="17"/>
          <w:lang w:eastAsia="ro-RO"/>
        </w:rPr>
        <w:br/>
        <w:t>e) contractul cu societatea care administrează sistemul de compensare-decontare şi/sau cu casa de compensare/contrapartea centrală;</w:t>
      </w:r>
      <w:r w:rsidRPr="00DA486A">
        <w:rPr>
          <w:rFonts w:ascii="Verdana" w:eastAsia="Times New Roman" w:hAnsi="Verdana" w:cs="Times New Roman"/>
          <w:vanish/>
          <w:sz w:val="17"/>
          <w:szCs w:val="17"/>
          <w:lang w:eastAsia="ro-RO"/>
        </w:rPr>
        <w:br/>
        <w:t>f) descrierea tehnică a sistemului alternativ de tranzacţionare;</w:t>
      </w:r>
      <w:r w:rsidRPr="00DA486A">
        <w:rPr>
          <w:rFonts w:ascii="Verdana" w:eastAsia="Times New Roman" w:hAnsi="Verdana" w:cs="Times New Roman"/>
          <w:vanish/>
          <w:sz w:val="17"/>
          <w:szCs w:val="17"/>
          <w:lang w:eastAsia="ro-RO"/>
        </w:rPr>
        <w:br/>
        <w:t>g) orarul de funcţionare a sistemului alternativ de tranzacţionare;</w:t>
      </w:r>
      <w:r w:rsidRPr="00DA486A">
        <w:rPr>
          <w:rFonts w:ascii="Verdana" w:eastAsia="Times New Roman" w:hAnsi="Verdana" w:cs="Times New Roman"/>
          <w:vanish/>
          <w:sz w:val="17"/>
          <w:szCs w:val="17"/>
          <w:lang w:eastAsia="ro-RO"/>
        </w:rPr>
        <w:br/>
        <w:t>h) serviciile ce se oferă de sistemul alternativ de tranzacţionare;</w:t>
      </w:r>
      <w:r w:rsidRPr="00DA486A">
        <w:rPr>
          <w:rFonts w:ascii="Verdana" w:eastAsia="Times New Roman" w:hAnsi="Verdana" w:cs="Times New Roman"/>
          <w:vanish/>
          <w:sz w:val="17"/>
          <w:szCs w:val="17"/>
          <w:lang w:eastAsia="ro-RO"/>
        </w:rPr>
        <w:br/>
        <w:t>i) procedurile cu privire la modul de soluţionare a disputelor dintre participanţii la sistemul alternativ de tranzacţionare şi operatorii de sistem;</w:t>
      </w:r>
      <w:r w:rsidRPr="00DA486A">
        <w:rPr>
          <w:rFonts w:ascii="Verdana" w:eastAsia="Times New Roman" w:hAnsi="Verdana" w:cs="Times New Roman"/>
          <w:vanish/>
          <w:sz w:val="17"/>
          <w:szCs w:val="17"/>
          <w:lang w:eastAsia="ro-RO"/>
        </w:rPr>
        <w:br/>
        <w:t>j) categoriile, nivelurile şi plafoanele comisioanelor şi tarifelor ce vor fi practicate;</w:t>
      </w:r>
      <w:r w:rsidRPr="00DA486A">
        <w:rPr>
          <w:rFonts w:ascii="Verdana" w:eastAsia="Times New Roman" w:hAnsi="Verdana" w:cs="Times New Roman"/>
          <w:vanish/>
          <w:sz w:val="17"/>
          <w:szCs w:val="17"/>
          <w:lang w:eastAsia="ro-RO"/>
        </w:rPr>
        <w:br/>
        <w:t>k) dovada achitării în contul C.N.V.M. a tarifului prevăzut pentru aprobarea constituirii şi administrării sistemului alternativ de tranzacţionare şi a înscrierii în Registrul C.N.V.M.</w:t>
      </w:r>
      <w:r w:rsidRPr="00DA486A">
        <w:rPr>
          <w:rFonts w:ascii="Verdana" w:eastAsia="Times New Roman" w:hAnsi="Verdana" w:cs="Times New Roman"/>
          <w:vanish/>
          <w:sz w:val="17"/>
          <w:szCs w:val="17"/>
          <w:lang w:eastAsia="ro-RO"/>
        </w:rPr>
        <w:br/>
        <w:t xml:space="preserve">(2) Regulile de funcţionare a sistemului alternativ de tranzacţionare trebuie să cuprindă informaţiile prevăzute la art. 139 alin. (5) din Legea nr. </w:t>
      </w:r>
      <w:hyperlink r:id="rId404"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cu modificările şi completările ulterioare, precum şi următoarele:</w:t>
      </w:r>
      <w:r w:rsidRPr="00DA486A">
        <w:rPr>
          <w:rFonts w:ascii="Verdana" w:eastAsia="Times New Roman" w:hAnsi="Verdana" w:cs="Times New Roman"/>
          <w:vanish/>
          <w:sz w:val="17"/>
          <w:szCs w:val="17"/>
          <w:lang w:eastAsia="ro-RO"/>
        </w:rPr>
        <w:br/>
        <w:t>a) regulile care guvernează procesul de tranzacţionare, inclusiv tipurile de ordine ce pot fi introduse în sistem şi principiile pe baza cărora sunt puşi în prezenţă cumpărătorii şi vânzătorii, modul de formare a preţului şi de executare a ordinelor, structurile şi modul de funcţionare a sistemului, precum şi regulile de administrare a acestuia;</w:t>
      </w:r>
      <w:r w:rsidRPr="00DA486A">
        <w:rPr>
          <w:rFonts w:ascii="Verdana" w:eastAsia="Times New Roman" w:hAnsi="Verdana" w:cs="Times New Roman"/>
          <w:vanish/>
          <w:sz w:val="17"/>
          <w:szCs w:val="17"/>
          <w:lang w:eastAsia="ro-RO"/>
        </w:rPr>
        <w:br/>
        <w:t>b) condiţiile de suspendare sau retragere la/de la tranzacţionare a instrumentelor financiare în cadrul sistemului alternativ de tranzacţionare;</w:t>
      </w:r>
      <w:r w:rsidRPr="00DA486A">
        <w:rPr>
          <w:rFonts w:ascii="Verdana" w:eastAsia="Times New Roman" w:hAnsi="Verdana" w:cs="Times New Roman"/>
          <w:vanish/>
          <w:sz w:val="17"/>
          <w:szCs w:val="17"/>
          <w:lang w:eastAsia="ro-RO"/>
        </w:rPr>
        <w:br/>
        <w:t>c) instrumentele financiare care pot fi tranzacţionate în cadrul sistemului alternativ de tranzacţionare şi, după caz, emitenţii acestora;</w:t>
      </w:r>
      <w:r w:rsidRPr="00DA486A">
        <w:rPr>
          <w:rFonts w:ascii="Verdana" w:eastAsia="Times New Roman" w:hAnsi="Verdana" w:cs="Times New Roman"/>
          <w:vanish/>
          <w:sz w:val="17"/>
          <w:szCs w:val="17"/>
          <w:lang w:eastAsia="ro-RO"/>
        </w:rPr>
        <w:br/>
        <w:t>d) condiţiile şi procedurile privind accesul şi menţinerea în sistem a participanţilor;</w:t>
      </w:r>
      <w:r w:rsidRPr="00DA486A">
        <w:rPr>
          <w:rFonts w:ascii="Verdana" w:eastAsia="Times New Roman" w:hAnsi="Verdana" w:cs="Times New Roman"/>
          <w:vanish/>
          <w:sz w:val="17"/>
          <w:szCs w:val="17"/>
          <w:lang w:eastAsia="ro-RO"/>
        </w:rPr>
        <w:br/>
        <w:t>e) contractele standard care reglementează relaţia operatorului de sistem cu participanţii şi emitenţii valorilor mobiliare;</w:t>
      </w:r>
      <w:r w:rsidRPr="00DA486A">
        <w:rPr>
          <w:rFonts w:ascii="Verdana" w:eastAsia="Times New Roman" w:hAnsi="Verdana" w:cs="Times New Roman"/>
          <w:vanish/>
          <w:sz w:val="17"/>
          <w:szCs w:val="17"/>
          <w:lang w:eastAsia="ro-RO"/>
        </w:rPr>
        <w:br/>
        <w:t>f) procedurile şi termenele limită pentru compensarea şi decontarea tranzacţiilor încheiate în cadrul sistemului;</w:t>
      </w:r>
      <w:r w:rsidRPr="00DA486A">
        <w:rPr>
          <w:rFonts w:ascii="Verdana" w:eastAsia="Times New Roman" w:hAnsi="Verdana" w:cs="Times New Roman"/>
          <w:vanish/>
          <w:sz w:val="17"/>
          <w:szCs w:val="17"/>
          <w:lang w:eastAsia="ro-RO"/>
        </w:rPr>
        <w:br/>
        <w:t>g) metodele de supraveghere a respectării regulilor şi măsurile ce se iau în caz de încălcare a acestora;</w:t>
      </w:r>
      <w:r w:rsidRPr="00DA486A">
        <w:rPr>
          <w:rFonts w:ascii="Verdana" w:eastAsia="Times New Roman" w:hAnsi="Verdana" w:cs="Times New Roman"/>
          <w:vanish/>
          <w:sz w:val="17"/>
          <w:szCs w:val="17"/>
          <w:lang w:eastAsia="ro-RO"/>
        </w:rPr>
        <w:br/>
        <w:t>h) regulile privind respectarea cerinţelor C.N.V.M. cu privire la prevenirea şi detectarea abuzurilor pe piaţă, prevenirea spălării banilor şi a finanţării actelor de terorism.</w:t>
      </w:r>
      <w:r w:rsidRPr="00DA486A">
        <w:rPr>
          <w:rFonts w:ascii="Verdana" w:eastAsia="Times New Roman" w:hAnsi="Verdana" w:cs="Times New Roman"/>
          <w:vanish/>
          <w:sz w:val="17"/>
          <w:szCs w:val="17"/>
          <w:lang w:eastAsia="ro-RO"/>
        </w:rPr>
        <w:br/>
        <w:t>(3) Orice modificări ale regulilor de funcţionare şi ale oricăror alte proceduri ale sistemului alternativ de tranzacţionare trebuie să fie supuse aprobării C.N.V.M. anterior comunicării lor către participanţii şi emitenţii ale căror valori mobiliare se tranzacţionează în cadrul sistemului alternativ de tranzacţionare.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405" w:anchor="do|ttiii|ca1|si1|ar65" w:history="1">
        <w:r w:rsidRPr="00DA486A">
          <w:rPr>
            <w:rFonts w:ascii="Verdana" w:eastAsia="Times New Roman" w:hAnsi="Verdana" w:cs="Times New Roman"/>
            <w:b/>
            <w:bCs/>
            <w:vanish/>
            <w:color w:val="CD5C5C"/>
            <w:sz w:val="17"/>
            <w:szCs w:val="17"/>
            <w:u w:val="single"/>
            <w:lang w:eastAsia="ro-RO"/>
          </w:rPr>
          <w:t>prevederi din Art. 65 din titlul III, capitolul 1, sectiunea 1 (Regulamentul 2/2006) la data 14-mar-2006 pentru Art. 139 din titlul IV, capitolul II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65</w:t>
      </w:r>
      <w:r w:rsidRPr="00DA486A">
        <w:rPr>
          <w:rFonts w:ascii="Verdana" w:eastAsia="Times New Roman" w:hAnsi="Verdana" w:cs="Times New Roman"/>
          <w:vanish/>
          <w:sz w:val="17"/>
          <w:szCs w:val="17"/>
          <w:lang w:eastAsia="ro-RO"/>
        </w:rPr>
        <w:br/>
        <w:t>(1) C.N.V.M. este în drept să retragă aprobarea de constituire şi administrare a unui sistem alternativ de tranzacţionare de către un operator de sistem în următoarele situaţii:</w:t>
      </w:r>
      <w:r w:rsidRPr="00DA486A">
        <w:rPr>
          <w:rFonts w:ascii="Verdana" w:eastAsia="Times New Roman" w:hAnsi="Verdana" w:cs="Times New Roman"/>
          <w:vanish/>
          <w:sz w:val="17"/>
          <w:szCs w:val="17"/>
          <w:lang w:eastAsia="ro-RO"/>
        </w:rPr>
        <w:br/>
        <w:t>a) la cererea operatorului de sistem;</w:t>
      </w:r>
      <w:r w:rsidRPr="00DA486A">
        <w:rPr>
          <w:rFonts w:ascii="Verdana" w:eastAsia="Times New Roman" w:hAnsi="Verdana" w:cs="Times New Roman"/>
          <w:vanish/>
          <w:sz w:val="17"/>
          <w:szCs w:val="17"/>
          <w:lang w:eastAsia="ro-RO"/>
        </w:rPr>
        <w:br/>
        <w:t>b) dacă operatorul de sistem nu mai îndeplineşte condiţiile care au stat la baza aprobării constituirii şi administrării sistemului alternativ de tranzacţionare;</w:t>
      </w:r>
      <w:r w:rsidRPr="00DA486A">
        <w:rPr>
          <w:rFonts w:ascii="Verdana" w:eastAsia="Times New Roman" w:hAnsi="Verdana" w:cs="Times New Roman"/>
          <w:vanish/>
          <w:sz w:val="17"/>
          <w:szCs w:val="17"/>
          <w:lang w:eastAsia="ro-RO"/>
        </w:rPr>
        <w:br/>
        <w:t>c) dacă aprobarea constituirii sistemului alternativ de tranzacţionare a fost obţinută pe baza unor declaraţii sau informaţii false ori care au indus în eroare;</w:t>
      </w:r>
      <w:r w:rsidRPr="00DA486A">
        <w:rPr>
          <w:rFonts w:ascii="Verdana" w:eastAsia="Times New Roman" w:hAnsi="Verdana" w:cs="Times New Roman"/>
          <w:vanish/>
          <w:sz w:val="17"/>
          <w:szCs w:val="17"/>
          <w:lang w:eastAsia="ro-RO"/>
        </w:rPr>
        <w:br/>
        <w:t xml:space="preserve">d) dacă operatorul de sistem a încălcat prevederile Legii nr. </w:t>
      </w:r>
      <w:hyperlink r:id="rId406"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cu modificările şi completările ulterioare, şi ale prezentului regulament cu privire la administrarea unui sistem alternativ de tranzacţionare;</w:t>
      </w:r>
      <w:r w:rsidRPr="00DA486A">
        <w:rPr>
          <w:rFonts w:ascii="Verdana" w:eastAsia="Times New Roman" w:hAnsi="Verdana" w:cs="Times New Roman"/>
          <w:vanish/>
          <w:sz w:val="17"/>
          <w:szCs w:val="17"/>
          <w:lang w:eastAsia="ro-RO"/>
        </w:rPr>
        <w:br/>
        <w:t>e) dacă sistemul alternativ de tranzacţionare nu a început să funcţioneze în termen de maximum 6 luni de la aprobarea constituirii şi administrării acestuia de către operatorul de sistem sau dacă în cadrul acestuia nu s-au efectuat tranzacţii pentru o perioadă mai mare de 3 luni.</w:t>
      </w:r>
      <w:r w:rsidRPr="00DA486A">
        <w:rPr>
          <w:rFonts w:ascii="Verdana" w:eastAsia="Times New Roman" w:hAnsi="Verdana" w:cs="Times New Roman"/>
          <w:vanish/>
          <w:sz w:val="17"/>
          <w:szCs w:val="17"/>
          <w:lang w:eastAsia="ro-RO"/>
        </w:rPr>
        <w:br/>
        <w:t>(2) Suspendarea sau retragerea autorizaţiei unui intermediar ori a unui operator de piaţă care administrează un sistem alternativ de tranzacţionare va atrage automat şi suspendarea sau retragerea aprobării constituirii unui sistem alternativ de tranzacţionare acordate de C.N.V.M. acestuia.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38" w:name="do|ttIV|caII|ar140"/>
      <w:r>
        <w:rPr>
          <w:rFonts w:ascii="Verdana" w:eastAsia="Times New Roman" w:hAnsi="Verdana" w:cs="Times New Roman"/>
          <w:b/>
          <w:bCs/>
          <w:noProof/>
          <w:color w:val="333399"/>
          <w:lang w:eastAsia="ro-RO"/>
        </w:rPr>
        <w:drawing>
          <wp:inline distT="0" distB="0" distL="0" distR="0">
            <wp:extent cx="95250" cy="95250"/>
            <wp:effectExtent l="0" t="0" r="0" b="0"/>
            <wp:docPr id="455" name="Imagine 45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14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8"/>
      <w:r w:rsidRPr="00DA486A">
        <w:rPr>
          <w:rFonts w:ascii="Verdana" w:eastAsia="Times New Roman" w:hAnsi="Verdana" w:cs="Times New Roman"/>
          <w:b/>
          <w:bCs/>
          <w:color w:val="0000AF"/>
          <w:lang w:eastAsia="ro-RO"/>
        </w:rPr>
        <w:t>Art. 140</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lastRenderedPageBreak/>
        <w:drawing>
          <wp:inline distT="0" distB="0" distL="0" distR="0">
            <wp:extent cx="85725" cy="85725"/>
            <wp:effectExtent l="0" t="0" r="9525" b="9525"/>
            <wp:docPr id="454" name="Imagine 45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16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140 din titlul IV, capitolul II reglementat de Art. 69 din titlul III, capitolul 1, sectiunea 2 din </w:t>
      </w:r>
      <w:hyperlink r:id="rId407" w:anchor="do|ttiii|ca1|si2|ar69"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53" name="Imagine 45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16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140 din titlul IV, capitolul II reglementat de Art. 68 din titlul III, capitolul 1, sectiunea 2 din </w:t>
      </w:r>
      <w:hyperlink r:id="rId408" w:anchor="do|ttiii|ca1|si2|ar68"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52" name="Imagine 45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16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140 din titlul IV, capitolul II reglementat de Art. 67 din titlul III, capitolul 1, sectiunea 2 din </w:t>
      </w:r>
      <w:hyperlink r:id="rId409" w:anchor="do|ttiii|ca1|si2|ar67"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51" name="Imagine 45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16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140 din titlul IV, capitolul II reglementat de Art. 66 din titlul III, capitolul 1, sectiunea 2 din </w:t>
      </w:r>
      <w:hyperlink r:id="rId410" w:anchor="do|ttiii|ca1|si2|ar66"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50" name="Imagine 45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15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140 din titlul IV, capitolul II reglementat de Art. 63 din titlul III, capitolul 1, sectiunea 1 din </w:t>
      </w:r>
      <w:hyperlink r:id="rId411" w:anchor="do|ttiii|ca1|si1|ar63"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39" w:name="do|ttIV|caII|ar140|al1"/>
      <w:r>
        <w:rPr>
          <w:rFonts w:ascii="Verdana" w:eastAsia="Times New Roman" w:hAnsi="Verdana" w:cs="Times New Roman"/>
          <w:b/>
          <w:bCs/>
          <w:noProof/>
          <w:color w:val="333399"/>
          <w:lang w:eastAsia="ro-RO"/>
        </w:rPr>
        <w:drawing>
          <wp:inline distT="0" distB="0" distL="0" distR="0">
            <wp:extent cx="95250" cy="95250"/>
            <wp:effectExtent l="0" t="0" r="0" b="0"/>
            <wp:docPr id="449" name="Imagine 44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140|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9"/>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Sistemul alternativ de tranzacţionare trebuie să fie astfel structurat încât: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40" w:name="do|ttIV|caII|ar140|al1|lia"/>
      <w:bookmarkEnd w:id="940"/>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să asigure derularea ordonată şi corectă a operaţiunilor;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41" w:name="do|ttIV|caII|ar140|al1|lib"/>
      <w:bookmarkEnd w:id="941"/>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să asigure intermediarilor acces nediscriminatoriu la sistemul alternativ de tranzacţionare şi un tratament egal participanţilor;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42" w:name="do|ttIV|caII|ar140|al1|lic"/>
      <w:bookmarkEnd w:id="942"/>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să garanteze că procedurile aplicabile sistemului sunt în măsură să asigure posibilitatea de a obţine cel mai bun preţ, la un moment dat;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43" w:name="do|ttIV|caII|ar140|al1|lid"/>
      <w:bookmarkEnd w:id="943"/>
      <w:r w:rsidRPr="00DA486A">
        <w:rPr>
          <w:rFonts w:ascii="Verdana" w:eastAsia="Times New Roman" w:hAnsi="Verdana" w:cs="Times New Roman"/>
          <w:b/>
          <w:bCs/>
          <w:color w:val="8F0000"/>
          <w:lang w:eastAsia="ro-RO"/>
        </w:rPr>
        <w:t>d)</w:t>
      </w:r>
      <w:r w:rsidRPr="00DA486A">
        <w:rPr>
          <w:rFonts w:ascii="Verdana" w:eastAsia="Times New Roman" w:hAnsi="Verdana" w:cs="Times New Roman"/>
          <w:lang w:eastAsia="ro-RO"/>
        </w:rPr>
        <w:t>să asigure suficiente informaţii cu privire la ordinele date şi tranzacţiile încheiate, în conformitate cu standarde minime de transparenţă;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44" w:name="do|ttIV|caII|ar140|al1|lie"/>
      <w:bookmarkEnd w:id="944"/>
      <w:r w:rsidRPr="00DA486A">
        <w:rPr>
          <w:rFonts w:ascii="Verdana" w:eastAsia="Times New Roman" w:hAnsi="Verdana" w:cs="Times New Roman"/>
          <w:b/>
          <w:bCs/>
          <w:color w:val="8F0000"/>
          <w:lang w:eastAsia="ro-RO"/>
        </w:rPr>
        <w:t>e)</w:t>
      </w:r>
      <w:r w:rsidRPr="00DA486A">
        <w:rPr>
          <w:rFonts w:ascii="Verdana" w:eastAsia="Times New Roman" w:hAnsi="Verdana" w:cs="Times New Roman"/>
          <w:lang w:eastAsia="ro-RO"/>
        </w:rPr>
        <w:t>să respecte cerinţele C.N.V.M. cu privire la prevenirea şi detectarea abuzurilor pe piaţa, prevenirea spălării banilor şi a finanţării de acte de terorism.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45" w:name="do|ttIV|caII|ar140|al2"/>
      <w:bookmarkEnd w:id="945"/>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Participanţii la sistemul alternativ de tranzacţionare vor fi informaţi de către operatorul de sistem cu privire la obligaţiile lor de compensare-decontare a tranzacţiilor în cadrul sistemului.</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412" w:anchor="do|ttiii|ca1|si1|ar63" w:history="1">
        <w:r w:rsidRPr="00DA486A">
          <w:rPr>
            <w:rFonts w:ascii="Verdana" w:eastAsia="Times New Roman" w:hAnsi="Verdana" w:cs="Times New Roman"/>
            <w:b/>
            <w:bCs/>
            <w:vanish/>
            <w:color w:val="CD5C5C"/>
            <w:sz w:val="17"/>
            <w:szCs w:val="17"/>
            <w:u w:val="single"/>
            <w:lang w:eastAsia="ro-RO"/>
          </w:rPr>
          <w:t>prevederi din Art. 63 din titlul III, capitolul 1, sectiunea 1 (Regulamentul 2/2006) la data 14-mar-2006 pentru Art. 140 din titlul IV, capitolul II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63</w:t>
      </w:r>
      <w:r w:rsidRPr="00DA486A">
        <w:rPr>
          <w:rFonts w:ascii="Verdana" w:eastAsia="Times New Roman" w:hAnsi="Verdana" w:cs="Times New Roman"/>
          <w:vanish/>
          <w:sz w:val="17"/>
          <w:szCs w:val="17"/>
          <w:lang w:eastAsia="ro-RO"/>
        </w:rPr>
        <w:br/>
        <w:t>Denumirea unui sistem alternativ de tranzacţionare trebuie să fie astfel stabilită încât să nu fie de natură a produce confuzie cu denumirea altei entităţi autorizate să funcţioneze pe teritoriul României şi nu trebuie să conţină termeni ca "bursă de valori", "piaţă reglementată" sau combinaţii ale acestor sintagme, chiar şi luate în parte.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413" w:anchor="do|ttiii|ca1|si2|ar66" w:history="1">
        <w:r w:rsidRPr="00DA486A">
          <w:rPr>
            <w:rFonts w:ascii="Verdana" w:eastAsia="Times New Roman" w:hAnsi="Verdana" w:cs="Times New Roman"/>
            <w:b/>
            <w:bCs/>
            <w:vanish/>
            <w:color w:val="CD5C5C"/>
            <w:sz w:val="17"/>
            <w:szCs w:val="17"/>
            <w:u w:val="single"/>
            <w:lang w:eastAsia="ro-RO"/>
          </w:rPr>
          <w:t>prevederi din Art. 66 din titlul III, capitolul 1, sectiunea 2 (Regulamentul 2/2006) la data 14-mar-2006 pentru Art. 140 din titlul IV, capitolul II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66</w:t>
      </w:r>
      <w:r w:rsidRPr="00DA486A">
        <w:rPr>
          <w:rFonts w:ascii="Verdana" w:eastAsia="Times New Roman" w:hAnsi="Verdana" w:cs="Times New Roman"/>
          <w:vanish/>
          <w:sz w:val="17"/>
          <w:szCs w:val="17"/>
          <w:lang w:eastAsia="ro-RO"/>
        </w:rPr>
        <w:br/>
        <w:t>(1) Operatorul de sistem trebuie să notifice C.N.V.M. lista participanţilor înaintea începerii tranzacţionării în cadrul sistemului alternativ de tranzacţionare, dar nu mai târziu de 3 luni de la data aprobării constituirii acestuia.</w:t>
      </w:r>
      <w:r w:rsidRPr="00DA486A">
        <w:rPr>
          <w:rFonts w:ascii="Verdana" w:eastAsia="Times New Roman" w:hAnsi="Verdana" w:cs="Times New Roman"/>
          <w:vanish/>
          <w:sz w:val="17"/>
          <w:szCs w:val="17"/>
          <w:lang w:eastAsia="ro-RO"/>
        </w:rPr>
        <w:br/>
        <w:t>(2) Operatorul de sistem are obligaţia să notifice C.N.V.M. accesul sau excluderea unui participant în/din cadrul sistemului alternativ de tranzacţionare în termen de maximum două zile lucrătoare de la eveniment.</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414" w:anchor="do|ttiii|ca1|si2|ar67" w:history="1">
        <w:r w:rsidRPr="00DA486A">
          <w:rPr>
            <w:rFonts w:ascii="Verdana" w:eastAsia="Times New Roman" w:hAnsi="Verdana" w:cs="Times New Roman"/>
            <w:b/>
            <w:bCs/>
            <w:vanish/>
            <w:color w:val="CD5C5C"/>
            <w:sz w:val="17"/>
            <w:szCs w:val="17"/>
            <w:u w:val="single"/>
            <w:lang w:eastAsia="ro-RO"/>
          </w:rPr>
          <w:t>prevederi din Art. 67 din titlul III, capitolul 1, sectiunea 2 (Regulamentul 2/2006) la data 14-mar-2006 pentru Art. 140 din titlul IV, capitolul II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67</w:t>
      </w:r>
      <w:r w:rsidRPr="00DA486A">
        <w:rPr>
          <w:rFonts w:ascii="Verdana" w:eastAsia="Times New Roman" w:hAnsi="Verdana" w:cs="Times New Roman"/>
          <w:vanish/>
          <w:sz w:val="17"/>
          <w:szCs w:val="17"/>
          <w:lang w:eastAsia="ro-RO"/>
        </w:rPr>
        <w:br/>
        <w:t>(1) Operatorul de sistem trebuie să stabilească reguli şi proceduri transparente şi nediscreţionare pentru o tranzacţionare corectă şi ordonată, precum şi criterii obiective pentru o execuţie eficientă a ordinelor introduse în sistem.</w:t>
      </w:r>
      <w:r w:rsidRPr="00DA486A">
        <w:rPr>
          <w:rFonts w:ascii="Verdana" w:eastAsia="Times New Roman" w:hAnsi="Verdana" w:cs="Times New Roman"/>
          <w:vanish/>
          <w:sz w:val="17"/>
          <w:szCs w:val="17"/>
          <w:lang w:eastAsia="ro-RO"/>
        </w:rPr>
        <w:br/>
        <w:t>(2) Operatorul de sistem trebuie să instituie reguli transparente referitoare la criteriile de determinare a instrumentelor financiare care vor putea fi tranzacţionate în cadrul sistemului alternativ de tranzacţionare pe care îl administrează.</w:t>
      </w:r>
      <w:r w:rsidRPr="00DA486A">
        <w:rPr>
          <w:rFonts w:ascii="Verdana" w:eastAsia="Times New Roman" w:hAnsi="Verdana" w:cs="Times New Roman"/>
          <w:vanish/>
          <w:sz w:val="17"/>
          <w:szCs w:val="17"/>
          <w:lang w:eastAsia="ro-RO"/>
        </w:rPr>
        <w:br/>
        <w:t>(3) Operatorul de sistem trebuie să asigure suficiente informaţii publicului sau să se asigure că există acces la informaţiile menite să permită participanţilor în cadrul sistemului alternativ de tranzacţionare să îşi formeze decizia investiţională având în vedere atât natura participanţilor, cât şi tipurile de instrumente financiare tranzacţionate.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415" w:anchor="do|ttiii|ca1|si2|ar69" w:history="1">
        <w:r w:rsidRPr="00DA486A">
          <w:rPr>
            <w:rFonts w:ascii="Verdana" w:eastAsia="Times New Roman" w:hAnsi="Verdana" w:cs="Times New Roman"/>
            <w:b/>
            <w:bCs/>
            <w:vanish/>
            <w:color w:val="CD5C5C"/>
            <w:sz w:val="17"/>
            <w:szCs w:val="17"/>
            <w:u w:val="single"/>
            <w:lang w:eastAsia="ro-RO"/>
          </w:rPr>
          <w:t>prevederi din Art. 69 din titlul III, capitolul 1, sectiunea 2 (Regulamentul 2/2006) la data 14-mar-2006 pentru Art. 140 din titlul IV, capitolul II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69</w:t>
      </w:r>
      <w:r w:rsidRPr="00DA486A">
        <w:rPr>
          <w:rFonts w:ascii="Verdana" w:eastAsia="Times New Roman" w:hAnsi="Verdana" w:cs="Times New Roman"/>
          <w:vanish/>
          <w:sz w:val="17"/>
          <w:szCs w:val="17"/>
          <w:lang w:eastAsia="ro-RO"/>
        </w:rPr>
        <w:br/>
        <w:t>(1) În vederea menţinerii integrităţii sistemului tehnic care asigură înregistrarea, administrarea şi executarea ordinelor, precum şi raportarea tranzacţiilor derulate în cadrul unui sistem alternativ de tranzacţionare, un operator de sistem are următoarele obligaţii:</w:t>
      </w:r>
      <w:r w:rsidRPr="00DA486A">
        <w:rPr>
          <w:rFonts w:ascii="Verdana" w:eastAsia="Times New Roman" w:hAnsi="Verdana" w:cs="Times New Roman"/>
          <w:vanish/>
          <w:sz w:val="17"/>
          <w:szCs w:val="17"/>
          <w:lang w:eastAsia="ro-RO"/>
        </w:rPr>
        <w:br/>
        <w:t>a) să efectueze teste periodice pentru a verifica posibilitatea sistemului de a procesa ordinele în timp real şi în mod echitabil şi de a administra variaţiile substanţiale ale volumului tranzacţionat;</w:t>
      </w:r>
      <w:r w:rsidRPr="00DA486A">
        <w:rPr>
          <w:rFonts w:ascii="Verdana" w:eastAsia="Times New Roman" w:hAnsi="Verdana" w:cs="Times New Roman"/>
          <w:vanish/>
          <w:sz w:val="17"/>
          <w:szCs w:val="17"/>
          <w:lang w:eastAsia="ro-RO"/>
        </w:rPr>
        <w:br/>
        <w:t>b) să asigure recuperarea datelor pierdute, în cazul unor disfuncţionalităţi ale sistemului;</w:t>
      </w:r>
      <w:r w:rsidRPr="00DA486A">
        <w:rPr>
          <w:rFonts w:ascii="Verdana" w:eastAsia="Times New Roman" w:hAnsi="Verdana" w:cs="Times New Roman"/>
          <w:vanish/>
          <w:sz w:val="17"/>
          <w:szCs w:val="17"/>
          <w:lang w:eastAsia="ro-RO"/>
        </w:rPr>
        <w:br/>
        <w:t>c) să analizeze vulnerabilitatea sistemelor sale faţă de riscurile interne şi externe, cazurile de forţă majoră şi dezastrele naturale;</w:t>
      </w:r>
      <w:r w:rsidRPr="00DA486A">
        <w:rPr>
          <w:rFonts w:ascii="Verdana" w:eastAsia="Times New Roman" w:hAnsi="Verdana" w:cs="Times New Roman"/>
          <w:vanish/>
          <w:sz w:val="17"/>
          <w:szCs w:val="17"/>
          <w:lang w:eastAsia="ro-RO"/>
        </w:rPr>
        <w:br/>
        <w:t>d) să notifice prompt C.N.V.M. cu privire la toate modificările produse în sistemele sale.</w:t>
      </w:r>
      <w:r w:rsidRPr="00DA486A">
        <w:rPr>
          <w:rFonts w:ascii="Verdana" w:eastAsia="Times New Roman" w:hAnsi="Verdana" w:cs="Times New Roman"/>
          <w:vanish/>
          <w:sz w:val="17"/>
          <w:szCs w:val="17"/>
          <w:lang w:eastAsia="ro-RO"/>
        </w:rPr>
        <w:br/>
        <w:t>(2) Operatorul de sistem trebuie să se asigure că procedurile electronice ale sistemului alternativ de tranzacţionare înregistrează tranzacţiile în aşa fel încât să se poată efectua o căutare pe fiecare instrument financiar tranzacţionat, fiecare tranzacţie şi fiecare participant în cadrul sistemului.</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416" w:anchor="do|ttiii|ca1|si2|ar68" w:history="1">
        <w:r w:rsidRPr="00DA486A">
          <w:rPr>
            <w:rFonts w:ascii="Verdana" w:eastAsia="Times New Roman" w:hAnsi="Verdana" w:cs="Times New Roman"/>
            <w:b/>
            <w:bCs/>
            <w:vanish/>
            <w:color w:val="CD5C5C"/>
            <w:sz w:val="17"/>
            <w:szCs w:val="17"/>
            <w:u w:val="single"/>
            <w:lang w:eastAsia="ro-RO"/>
          </w:rPr>
          <w:t>prevederi din Art. 68 din titlul III, capitolul 1, sectiunea 2 (Regulamentul 2/2006) la data 12-feb-2007 pentru Art. 140 din titlul IV, capitolul II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68</w:t>
      </w:r>
      <w:r w:rsidRPr="00DA486A">
        <w:rPr>
          <w:rFonts w:ascii="Verdana" w:eastAsia="Times New Roman" w:hAnsi="Verdana" w:cs="Times New Roman"/>
          <w:vanish/>
          <w:sz w:val="17"/>
          <w:szCs w:val="17"/>
          <w:lang w:eastAsia="ro-RO"/>
        </w:rPr>
        <w:br/>
        <w:t>(1)Participanţii în cadrul sistemului alternativ de tranzacţionare trebuie să respecte obligaţiile prevăzute la art. 100, art. 102, art. 103, art. 105, art. 106, art. 109, art. 110, art. 112 alin. (1) lit. c), art. 114 alin. (2), art. 115 alin. (1), art. 116-120, art. 122-125, art. 127, art. 130-135, art. 137-145 şi art. 234 din Regulamentul C.N.V.M. nr. 32/2006 privind serviciile de investiţii financiare în relaţia cu clienţii lor atunci când, acţionând în numele clienţilor lor, execută ordinele în cadrul sistemului alternativ de tranzacţionare.</w:t>
      </w:r>
      <w:r w:rsidRPr="00DA486A">
        <w:rPr>
          <w:rFonts w:ascii="Verdana" w:eastAsia="Times New Roman" w:hAnsi="Verdana" w:cs="Times New Roman"/>
          <w:vanish/>
          <w:sz w:val="17"/>
          <w:szCs w:val="17"/>
          <w:lang w:eastAsia="ro-RO"/>
        </w:rPr>
        <w:br/>
        <w:t>(2) Operatorul de sistem trebuie să stabilească şi să menţină reguli transparente, bazate pe criterii obiective, ce reglementează accesul participanţilor în cadrul sistemului alternativ de tranzacţionare. Aceste reguli trebuie să respecte cerinţele prevăzute la art. 36.</w:t>
      </w:r>
      <w:r w:rsidRPr="00DA486A">
        <w:rPr>
          <w:rFonts w:ascii="Verdana" w:eastAsia="Times New Roman" w:hAnsi="Verdana" w:cs="Times New Roman"/>
          <w:vanish/>
          <w:sz w:val="17"/>
          <w:szCs w:val="17"/>
          <w:lang w:eastAsia="ro-RO"/>
        </w:rPr>
        <w:br/>
        <w:t>(3) Operatorul de sistem trebuie să se asigure că procedurile de acces în sistem sunt respectate în mod corespunzător, astfel încât participanţii să fie protejaţi împotriva accesului neautorizat care poate pune în pericol confidenţialitatea şi integritatea datelor din sistem.</w:t>
      </w:r>
      <w:r w:rsidRPr="00DA486A">
        <w:rPr>
          <w:rFonts w:ascii="Verdana" w:eastAsia="Times New Roman" w:hAnsi="Verdana" w:cs="Times New Roman"/>
          <w:vanish/>
          <w:sz w:val="17"/>
          <w:szCs w:val="17"/>
          <w:lang w:eastAsia="ro-RO"/>
        </w:rPr>
        <w:br/>
        <w:t>(4) Operatorul de sistem trebuie să informeze în mod clar participanţii în cadrul sistemului alternativ de tranzacţionare cu privire la responsabilităţile lor privind decontarea tranzacţiilor executate în cadrul sistemului. În acest sens, operatorul de sistem trebuie să stabilească procedurile necesare pentru a facilita decontarea eficientă a tranzacţiilor derulate în cadrul sistemului alternativ de tranzacţionare, cu condiţia respectării normelor sistemului de compensare-decontare utilizat.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46" w:name="do|ttIV|caII|ar141"/>
      <w:r>
        <w:rPr>
          <w:rFonts w:ascii="Verdana" w:eastAsia="Times New Roman" w:hAnsi="Verdana" w:cs="Times New Roman"/>
          <w:b/>
          <w:bCs/>
          <w:noProof/>
          <w:color w:val="333399"/>
          <w:lang w:eastAsia="ro-RO"/>
        </w:rPr>
        <w:drawing>
          <wp:inline distT="0" distB="0" distL="0" distR="0">
            <wp:extent cx="95250" cy="95250"/>
            <wp:effectExtent l="0" t="0" r="0" b="0"/>
            <wp:docPr id="448" name="Imagine 44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14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6"/>
      <w:r w:rsidRPr="00DA486A">
        <w:rPr>
          <w:rFonts w:ascii="Verdana" w:eastAsia="Times New Roman" w:hAnsi="Verdana" w:cs="Times New Roman"/>
          <w:b/>
          <w:bCs/>
          <w:color w:val="0000AF"/>
          <w:lang w:eastAsia="ro-RO"/>
        </w:rPr>
        <w:t>Art. 141</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47" name="Imagine 44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17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141 din titlul IV, capitolul II reglementat de Art. 75 din titlul III, capitolul 1, sectiunea 5 din </w:t>
      </w:r>
      <w:hyperlink r:id="rId417" w:anchor="do|ttiii|ca1|si5|ar75"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46" name="Imagine 44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17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141 din titlul IV, capitolul II reglementat de Art. 73 din titlul III, capitolul 1, sectiunea 4 din </w:t>
      </w:r>
      <w:hyperlink r:id="rId418" w:anchor="do|ttiii|ca1|si4|ar73"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45" name="Imagine 44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17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141 din titlul IV, capitolul II reglementat de Art. 72 din titlul III, capitolul 1, sectiunea 4 din </w:t>
      </w:r>
      <w:hyperlink r:id="rId419" w:anchor="do|ttiii|ca1|si4|ar72"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44" name="Imagine 44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17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141 din titlul IV, capitolul II reglementat de Art. 71 din titlul III, capitolul 1, sectiunea 4 din </w:t>
      </w:r>
      <w:hyperlink r:id="rId420" w:anchor="do|ttiii|ca1|si4|ar71"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43" name="Imagine 44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17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141 din titlul IV, capitolul II reglementat de Art. 70 din titlul III, capitolul 1, sectiunea 3 din </w:t>
      </w:r>
      <w:hyperlink r:id="rId421" w:anchor="do|ttiii|ca1|si3|ar70"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47" w:name="do|ttIV|caII|ar141|pa1"/>
      <w:bookmarkEnd w:id="947"/>
      <w:r w:rsidRPr="00DA486A">
        <w:rPr>
          <w:rFonts w:ascii="Verdana" w:eastAsia="Times New Roman" w:hAnsi="Verdana" w:cs="Times New Roman"/>
          <w:lang w:eastAsia="ro-RO"/>
        </w:rPr>
        <w:t>Operatorul de sistem monitorizează respectarea de către participanţi a contractelor încheiate de aceştia.</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422" w:anchor="do|ttiii|ca1|si3|ar70" w:history="1">
        <w:r w:rsidRPr="00DA486A">
          <w:rPr>
            <w:rFonts w:ascii="Verdana" w:eastAsia="Times New Roman" w:hAnsi="Verdana" w:cs="Times New Roman"/>
            <w:b/>
            <w:bCs/>
            <w:vanish/>
            <w:color w:val="CD5C5C"/>
            <w:sz w:val="17"/>
            <w:szCs w:val="17"/>
            <w:u w:val="single"/>
            <w:lang w:eastAsia="ro-RO"/>
          </w:rPr>
          <w:t>prevederi din Art. 70 din titlul III, capitolul 1, sectiunea 3 (Regulamentul 2/2006) la data 14-mar-2006 pentru Art. 141 din titlul IV, capitolul II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70</w:t>
      </w:r>
      <w:r w:rsidRPr="00DA486A">
        <w:rPr>
          <w:rFonts w:ascii="Verdana" w:eastAsia="Times New Roman" w:hAnsi="Verdana" w:cs="Times New Roman"/>
          <w:vanish/>
          <w:sz w:val="17"/>
          <w:szCs w:val="17"/>
          <w:lang w:eastAsia="ro-RO"/>
        </w:rPr>
        <w:br/>
        <w:t>(1) Operatorul de sistem trebuie să stabilească şi să menţină proceduri eficiente pentru monitorizarea permanentă a respectării de către participanţi a regulilor de tranzacţionare în cadrul sistemului alternativ de tranzacţionare pe care îl administrează. Operatorul de sistem trebuie să monitorizeze tranzacţiile efectuate de către participanţi în cadrul sistemului său pentru a identifica încălcarea regulilor de tranzacţionare, situaţiile care pot afecta efectuarea ordonată a tranzacţiilor, precum şi practicile care pot implica abuzul pe piaţă.</w:t>
      </w:r>
      <w:r w:rsidRPr="00DA486A">
        <w:rPr>
          <w:rFonts w:ascii="Verdana" w:eastAsia="Times New Roman" w:hAnsi="Verdana" w:cs="Times New Roman"/>
          <w:vanish/>
          <w:sz w:val="17"/>
          <w:szCs w:val="17"/>
          <w:lang w:eastAsia="ro-RO"/>
        </w:rPr>
        <w:br/>
        <w:t>(2) Operatorul de sistem trebuie să raporteze C.N.V.M., în termen de maximum 24 de ore, orice încălcare semnificativă a regulilor sistemului alternativ de tranzacţionare, cauzele care împiedică efectuarea ordonată a tranzacţiilor, precum şi practicile care ar putea constitui abuz pe piaţă. Operatorul de sistem trebuie să furnizeze C.N.V.M., fără întârziere, informaţiile relevante, precum şi asistenţa completă necesară pentru investigarea şi sancţionarea abuzului pe piaţă apărut în cadrul sistemului alternativ de tranzacţionare.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423" w:anchor="do|ttiii|ca1|si4|ar71" w:history="1">
        <w:r w:rsidRPr="00DA486A">
          <w:rPr>
            <w:rFonts w:ascii="Verdana" w:eastAsia="Times New Roman" w:hAnsi="Verdana" w:cs="Times New Roman"/>
            <w:b/>
            <w:bCs/>
            <w:vanish/>
            <w:color w:val="CD5C5C"/>
            <w:sz w:val="17"/>
            <w:szCs w:val="17"/>
            <w:u w:val="single"/>
            <w:lang w:eastAsia="ro-RO"/>
          </w:rPr>
          <w:t>prevederi din Art. 71 din titlul III, capitolul 1, sectiunea 4 (Regulamentul 2/2006) la data 14-mar-2006 pentru Art. 141 din titlul IV, capitolul II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71</w:t>
      </w:r>
      <w:r w:rsidRPr="00DA486A">
        <w:rPr>
          <w:rFonts w:ascii="Verdana" w:eastAsia="Times New Roman" w:hAnsi="Verdana" w:cs="Times New Roman"/>
          <w:vanish/>
          <w:sz w:val="17"/>
          <w:szCs w:val="17"/>
          <w:lang w:eastAsia="ro-RO"/>
        </w:rPr>
        <w:br/>
        <w:t>(1) Operatorul de sistem trebuie să informeze participanţii despre faptul că în situaţia în care, în cadrul sistemului alternativ de tranzacţionare, se tranzacţionează fără acordul emitentului valori mobiliare admise la tranzacţionare pe o piaţă reglementată, emitentul nu are nici o obligaţie de raportare periodică şi continuă în relaţie cu respectivul sistem alternativ de tranzacţionare.</w:t>
      </w:r>
      <w:r w:rsidRPr="00DA486A">
        <w:rPr>
          <w:rFonts w:ascii="Verdana" w:eastAsia="Times New Roman" w:hAnsi="Verdana" w:cs="Times New Roman"/>
          <w:vanish/>
          <w:sz w:val="17"/>
          <w:szCs w:val="17"/>
          <w:lang w:eastAsia="ro-RO"/>
        </w:rPr>
        <w:br/>
        <w:t>(2) Tranzacţionarea valorilor mobiliare în cadrul sistemului alternativ de tranzacţionare fără acordul emitentului este permisă numai atunci când respectivele valori mobiliare sunt admise la tranzacţionare în cadrul unei pieţe reglementate şi îi sunt aplicabile cerinţele de transparenţă şi informare stabilite pe respectiva piaţă.</w:t>
      </w:r>
      <w:r w:rsidRPr="00DA486A">
        <w:rPr>
          <w:rFonts w:ascii="Verdana" w:eastAsia="Times New Roman" w:hAnsi="Verdana" w:cs="Times New Roman"/>
          <w:vanish/>
          <w:sz w:val="17"/>
          <w:szCs w:val="17"/>
          <w:lang w:eastAsia="ro-RO"/>
        </w:rPr>
        <w:br/>
        <w:t>(3) C.N.V.M. poate decide cu privire la suspendarea sau retragerea unui instrument financiar de la tranzacţionare în cadrul sistemului alternativ de tranzacţionare, iar operatorul de sistem trebuie să se conformeze imediat dispoziţiilor acesteia.</w:t>
      </w:r>
      <w:r w:rsidRPr="00DA486A">
        <w:rPr>
          <w:rFonts w:ascii="Verdana" w:eastAsia="Times New Roman" w:hAnsi="Verdana" w:cs="Times New Roman"/>
          <w:vanish/>
          <w:sz w:val="17"/>
          <w:szCs w:val="17"/>
          <w:lang w:eastAsia="ro-RO"/>
        </w:rPr>
        <w:br/>
        <w:t>(4) Operatorul de sistem nu va menţine în cadrul sistemului pe care îl administrează instrumente financiare cu care nu s-au efectuat tranzacţii mai mult de 3 luni consecutiv.</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424" w:anchor="do|ttiii|ca1|si4|ar72" w:history="1">
        <w:r w:rsidRPr="00DA486A">
          <w:rPr>
            <w:rFonts w:ascii="Verdana" w:eastAsia="Times New Roman" w:hAnsi="Verdana" w:cs="Times New Roman"/>
            <w:b/>
            <w:bCs/>
            <w:vanish/>
            <w:color w:val="CD5C5C"/>
            <w:sz w:val="17"/>
            <w:szCs w:val="17"/>
            <w:u w:val="single"/>
            <w:lang w:eastAsia="ro-RO"/>
          </w:rPr>
          <w:t>prevederi din Art. 72 din titlul III, capitolul 1, sectiunea 4 (Regulamentul 2/2006) la data 14-mar-2006 pentru Art. 141 din titlul IV, capitolul II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72</w:t>
      </w:r>
      <w:r w:rsidRPr="00DA486A">
        <w:rPr>
          <w:rFonts w:ascii="Verdana" w:eastAsia="Times New Roman" w:hAnsi="Verdana" w:cs="Times New Roman"/>
          <w:vanish/>
          <w:sz w:val="17"/>
          <w:szCs w:val="17"/>
          <w:lang w:eastAsia="ro-RO"/>
        </w:rPr>
        <w:br/>
        <w:t>(1) Operatorul de sistem trebuie să pună la dispoziţie publicului, prin intermediul sistemului alternativ de tranzacţionare administrat, în mod continuu, pe tot parcursul programului normal de tranzacţionare şi în termeni comerciali rezonabili, preţurile curente şi cantităţile curente de vânzare şi cumpărare pentru instrumentele financiare admise la tranzacţionare pe pieţele reglementate.</w:t>
      </w:r>
      <w:r w:rsidRPr="00DA486A">
        <w:rPr>
          <w:rFonts w:ascii="Verdana" w:eastAsia="Times New Roman" w:hAnsi="Verdana" w:cs="Times New Roman"/>
          <w:vanish/>
          <w:sz w:val="17"/>
          <w:szCs w:val="17"/>
          <w:lang w:eastAsia="ro-RO"/>
        </w:rPr>
        <w:br/>
        <w:t>(2) C.N.V.M. poate exonera operatorul de sistem de obligaţia de a face publice informaţiile menţionate la alin. (1), ţinând cont de modelul pieţei, de tipul şi dimensiunile ordinelor, precum şi în cazul tranzacţionării unui volum mare, comparativ cu volumul normal din piaţă aferent instrumentelor financiare respective.</w:t>
      </w:r>
      <w:r w:rsidRPr="00DA486A">
        <w:rPr>
          <w:rFonts w:ascii="Verdana" w:eastAsia="Times New Roman" w:hAnsi="Verdana" w:cs="Times New Roman"/>
          <w:vanish/>
          <w:sz w:val="17"/>
          <w:szCs w:val="17"/>
          <w:lang w:eastAsia="ro-RO"/>
        </w:rPr>
        <w:br/>
        <w:t>(3) Prevederile alin. (1) şi (2) se aplică şi pentru instrumentele financiare care sunt tranzacţionate numai în cadrul unui sistem alternativ de tranzacţionare.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425" w:anchor="do|ttiii|ca1|si4|ar73" w:history="1">
        <w:r w:rsidRPr="00DA486A">
          <w:rPr>
            <w:rFonts w:ascii="Verdana" w:eastAsia="Times New Roman" w:hAnsi="Verdana" w:cs="Times New Roman"/>
            <w:b/>
            <w:bCs/>
            <w:vanish/>
            <w:color w:val="CD5C5C"/>
            <w:sz w:val="17"/>
            <w:szCs w:val="17"/>
            <w:u w:val="single"/>
            <w:lang w:eastAsia="ro-RO"/>
          </w:rPr>
          <w:t>prevederi din Art. 73 din titlul III, capitolul 1, sectiunea 4 (Regulamentul 2/2006) la data 14-mar-2006 pentru Art. 141 din titlul IV, capitolul II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73</w:t>
      </w:r>
      <w:r w:rsidRPr="00DA486A">
        <w:rPr>
          <w:rFonts w:ascii="Verdana" w:eastAsia="Times New Roman" w:hAnsi="Verdana" w:cs="Times New Roman"/>
          <w:vanish/>
          <w:sz w:val="17"/>
          <w:szCs w:val="17"/>
          <w:lang w:eastAsia="ro-RO"/>
        </w:rPr>
        <w:br/>
        <w:t>(1) Operatorii de sistem au obligaţia de a face publice în timp real şi în termeni comerciali rezonabili informaţiile privind preţul, volumul şi momentul executării tranzacţiilor desfăşurate în cadrul sistemului alternativ de tranzacţionare pe care îl administrează, atât cu instrumente financiare admise la tranzacţionare pe pieţele reglementate, cât şi cu instrumente financiare care sunt tranzacţionate numai în cadrul unui sistem alternativ de tranzacţionare.</w:t>
      </w:r>
      <w:r w:rsidRPr="00DA486A">
        <w:rPr>
          <w:rFonts w:ascii="Verdana" w:eastAsia="Times New Roman" w:hAnsi="Verdana" w:cs="Times New Roman"/>
          <w:vanish/>
          <w:sz w:val="17"/>
          <w:szCs w:val="17"/>
          <w:lang w:eastAsia="ro-RO"/>
        </w:rPr>
        <w:br/>
        <w:t>(2) Obligaţia operatorilor de sistem prevăzută la alin. (1) nu se aplică în cazul informaţiilor despre tranzacţiile efectuate în cadrul unui sistem alternativ de tranzacţionare cu instrumente financiare admise la tranzacţionare pe o piaţă reglementată, care sunt făcute publice prin intermediul sistemului respectivei pieţe reglementate.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426" w:anchor="do|ttiii|ca1|si5|ar75" w:history="1">
        <w:r w:rsidRPr="00DA486A">
          <w:rPr>
            <w:rFonts w:ascii="Verdana" w:eastAsia="Times New Roman" w:hAnsi="Verdana" w:cs="Times New Roman"/>
            <w:b/>
            <w:bCs/>
            <w:vanish/>
            <w:color w:val="CD5C5C"/>
            <w:sz w:val="17"/>
            <w:szCs w:val="17"/>
            <w:u w:val="single"/>
            <w:lang w:eastAsia="ro-RO"/>
          </w:rPr>
          <w:t>prevederi din Art. 75 din titlul III, capitolul 1, sectiunea 5 (Regulamentul 2/2006) la data 14-mar-2006 pentru Art. 141 din titlul IV, capitolul II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75</w:t>
      </w:r>
      <w:r w:rsidRPr="00DA486A">
        <w:rPr>
          <w:rFonts w:ascii="Verdana" w:eastAsia="Times New Roman" w:hAnsi="Verdana" w:cs="Times New Roman"/>
          <w:vanish/>
          <w:sz w:val="17"/>
          <w:szCs w:val="17"/>
          <w:lang w:eastAsia="ro-RO"/>
        </w:rPr>
        <w:br/>
        <w:t>(1) Operatorul de sistem poate încheia contracte cu o contraparte centrală sau o casă de compensare şi cu o societate care administrează un sistem de compensare-decontare dintr-un alt stat membru, în scopul asigurării compensării şi decontării tranzacţiilor încheiate de participanţi în cadrul sistemului alternativ de tranzacţionare.</w:t>
      </w:r>
      <w:r w:rsidRPr="00DA486A">
        <w:rPr>
          <w:rFonts w:ascii="Verdana" w:eastAsia="Times New Roman" w:hAnsi="Verdana" w:cs="Times New Roman"/>
          <w:vanish/>
          <w:sz w:val="17"/>
          <w:szCs w:val="17"/>
          <w:lang w:eastAsia="ro-RO"/>
        </w:rPr>
        <w:br/>
        <w:t>(2) C.N.V.M. poate interzice motivat utilizarea contrapărţii centrale, a casei de compensare şi/sau a sistemelor de compensare-decontare dintr-un alt stat membru, în scopul menţinerii funcţionării ordonate a sistemului alternativ de tranzacţionare şi luând în considerare condiţiile impuse privind sistemul de compensare-decontare prevăzute la art. 50 alin. (1).</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48" w:name="do|ttIV|caII|ar142"/>
      <w:r>
        <w:rPr>
          <w:rFonts w:ascii="Verdana" w:eastAsia="Times New Roman" w:hAnsi="Verdana" w:cs="Times New Roman"/>
          <w:b/>
          <w:bCs/>
          <w:noProof/>
          <w:color w:val="333399"/>
          <w:lang w:eastAsia="ro-RO"/>
        </w:rPr>
        <w:drawing>
          <wp:inline distT="0" distB="0" distL="0" distR="0">
            <wp:extent cx="95250" cy="95250"/>
            <wp:effectExtent l="0" t="0" r="0" b="0"/>
            <wp:docPr id="442" name="Imagine 44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14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8"/>
      <w:r w:rsidRPr="00DA486A">
        <w:rPr>
          <w:rFonts w:ascii="Verdana" w:eastAsia="Times New Roman" w:hAnsi="Verdana" w:cs="Times New Roman"/>
          <w:b/>
          <w:bCs/>
          <w:color w:val="0000AF"/>
          <w:lang w:eastAsia="ro-RO"/>
        </w:rPr>
        <w:t>Art. 142</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41" name="Imagine 44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19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142 din titlul IV, capitolul II reglementat de Art. 84 din titlul IV din </w:t>
      </w:r>
      <w:hyperlink r:id="rId427" w:anchor="do|ttiv|ar84"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40" name="Imagine 44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19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142 din titlul IV, capitolul II reglementat de Art. 83 din titlul IV din </w:t>
      </w:r>
      <w:hyperlink r:id="rId428" w:anchor="do|ttiv|ar83"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39" name="Imagine 43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19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142 din titlul IV, capitolul II reglementat de Art. 82 din titlul IV din </w:t>
      </w:r>
      <w:hyperlink r:id="rId429" w:anchor="do|ttiv|ar82"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38" name="Imagine 43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19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142 din titlul IV, capitolul II reglementat de Art. 81 din titlul IV din </w:t>
      </w:r>
      <w:hyperlink r:id="rId430" w:anchor="do|ttiv|ar81"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37" name="Imagine 43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18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142 din titlul IV, capitolul II reglementat de Art. 80 din titlul IV din </w:t>
      </w:r>
      <w:hyperlink r:id="rId431" w:anchor="do|ttiv|ar80"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36" name="Imagine 43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18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142 din titlul IV, capitolul II reglementat de Art. 79 din titlul IV din </w:t>
      </w:r>
      <w:hyperlink r:id="rId432" w:anchor="do|ttiv|ar79"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35" name="Imagine 43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18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142 din titlul IV, capitolul II reglementat de Art. 78 din titlul III, capitolul 2 din </w:t>
      </w:r>
      <w:hyperlink r:id="rId433" w:anchor="do|ttiii|ca2|ar78"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34" name="Imagine 43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18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142 din titlul IV, capitolul II reglementat de Art. 77 din titlul III, capitolul 2 din </w:t>
      </w:r>
      <w:hyperlink r:id="rId434" w:anchor="do|ttiii|ca2|ar77"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33" name="Imagine 43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18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142 din titlul IV, capitolul II reglementat de Art. 76 din titlul III, capitolul 2 din </w:t>
      </w:r>
      <w:hyperlink r:id="rId435" w:anchor="do|ttiii|ca2|ar76"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49" w:name="do|ttIV|caII|ar142|al1"/>
      <w:bookmarkEnd w:id="949"/>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C.N.V.M. va emite norme generale privind constituirea, supravegherea şi funcţionarea. sistemelor alternative de tranzacţionare.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50" w:name="do|ttIV|caII|ar142|al2"/>
      <w:bookmarkEnd w:id="950"/>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C.N.V.M. poate numi un inspector pentru delegarea puterilor de supraveghere şi control ale sistemelor alternative de tranzacţionare.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436" w:anchor="do|ttiii|ca2|ar76" w:history="1">
        <w:r w:rsidRPr="00DA486A">
          <w:rPr>
            <w:rFonts w:ascii="Verdana" w:eastAsia="Times New Roman" w:hAnsi="Verdana" w:cs="Times New Roman"/>
            <w:b/>
            <w:bCs/>
            <w:vanish/>
            <w:color w:val="CD5C5C"/>
            <w:sz w:val="17"/>
            <w:szCs w:val="17"/>
            <w:u w:val="single"/>
            <w:lang w:eastAsia="ro-RO"/>
          </w:rPr>
          <w:t>prevederi din Art. 76 din titlul III, capitolul 2 (Regulamentul 2/2006) la data 14-mar-2006 pentru Art. 142 din titlul IV, capitolul II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76</w:t>
      </w:r>
      <w:r w:rsidRPr="00DA486A">
        <w:rPr>
          <w:rFonts w:ascii="Verdana" w:eastAsia="Times New Roman" w:hAnsi="Verdana" w:cs="Times New Roman"/>
          <w:vanish/>
          <w:sz w:val="17"/>
          <w:szCs w:val="17"/>
          <w:lang w:eastAsia="ro-RO"/>
        </w:rPr>
        <w:br/>
        <w:t>Operatorul de sistem trebuie să asigure accesul C.N.V.M. în timp real la sistemul alternativ de tranzacţionare administrat.</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437" w:anchor="do|ttiii|ca2|ar77" w:history="1">
        <w:r w:rsidRPr="00DA486A">
          <w:rPr>
            <w:rFonts w:ascii="Verdana" w:eastAsia="Times New Roman" w:hAnsi="Verdana" w:cs="Times New Roman"/>
            <w:b/>
            <w:bCs/>
            <w:vanish/>
            <w:color w:val="CD5C5C"/>
            <w:sz w:val="17"/>
            <w:szCs w:val="17"/>
            <w:u w:val="single"/>
            <w:lang w:eastAsia="ro-RO"/>
          </w:rPr>
          <w:t>prevederi din Art. 77 din titlul III, capitolul 2 (Regulamentul 2/2006) la data 14-mar-2006 pentru Art. 142 din titlul IV, capitolul II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77</w:t>
      </w:r>
      <w:r w:rsidRPr="00DA486A">
        <w:rPr>
          <w:rFonts w:ascii="Verdana" w:eastAsia="Times New Roman" w:hAnsi="Verdana" w:cs="Times New Roman"/>
          <w:vanish/>
          <w:sz w:val="17"/>
          <w:szCs w:val="17"/>
          <w:lang w:eastAsia="ro-RO"/>
        </w:rPr>
        <w:br/>
        <w:t>(1) Operatorul de sistem trebuie să evidenţieze distinct tranzacţiile încheiate în cadrul sistemului alternativ de tranzacţionare, în conformitate cu prevederile art. 59 alin. (1), acestea urmând a fi făcute publice pe pagina de Internet a operatorului de sistem, până cel târziu la începutul următoarei şedinţe de tranzacţionare, dar fără a depăşi 24 de ore.</w:t>
      </w:r>
      <w:r w:rsidRPr="00DA486A">
        <w:rPr>
          <w:rFonts w:ascii="Verdana" w:eastAsia="Times New Roman" w:hAnsi="Verdana" w:cs="Times New Roman"/>
          <w:vanish/>
          <w:sz w:val="17"/>
          <w:szCs w:val="17"/>
          <w:lang w:eastAsia="ro-RO"/>
        </w:rPr>
        <w:br/>
        <w:t>(2) Operatorul de sistem trebuie să transmită la C.N.V.M. un raport anual care să cuprindă cel puţin volumul tranzacţiilor pentru fiecare tip de instrument financiar, pentru anul încheiat şi pentru anul anterior. Acest raport se va transmite până la data de 31 ianuarie a anului următor celui pentru care se face raportarea. Raportul anual al operatorului de sistem trebuie să includă lista participanţilor la sistemul alternativ de tranzacţionare constituit şi administrat de acesta.</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438" w:anchor="do|ttiii|ca2|ar78" w:history="1">
        <w:r w:rsidRPr="00DA486A">
          <w:rPr>
            <w:rFonts w:ascii="Verdana" w:eastAsia="Times New Roman" w:hAnsi="Verdana" w:cs="Times New Roman"/>
            <w:b/>
            <w:bCs/>
            <w:vanish/>
            <w:color w:val="CD5C5C"/>
            <w:sz w:val="17"/>
            <w:szCs w:val="17"/>
            <w:u w:val="single"/>
            <w:lang w:eastAsia="ro-RO"/>
          </w:rPr>
          <w:t>prevederi din Art. 78 din titlul III, capitolul 2 (Regulamentul 2/2006) la data 14-mar-2006 pentru Art. 142 din titlul IV, capitolul II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78</w:t>
      </w:r>
      <w:r w:rsidRPr="00DA486A">
        <w:rPr>
          <w:rFonts w:ascii="Verdana" w:eastAsia="Times New Roman" w:hAnsi="Verdana" w:cs="Times New Roman"/>
          <w:vanish/>
          <w:sz w:val="17"/>
          <w:szCs w:val="17"/>
          <w:lang w:eastAsia="ro-RO"/>
        </w:rPr>
        <w:br/>
        <w:t>(1) În scopul asigurării protecţiei investitorilor, operatorii de sistem trebuie să păstreze pentru o perioadă de cel puţin 5 ani, în format electronic, următoarele:</w:t>
      </w:r>
      <w:r w:rsidRPr="00DA486A">
        <w:rPr>
          <w:rFonts w:ascii="Verdana" w:eastAsia="Times New Roman" w:hAnsi="Verdana" w:cs="Times New Roman"/>
          <w:vanish/>
          <w:sz w:val="17"/>
          <w:szCs w:val="17"/>
          <w:lang w:eastAsia="ro-RO"/>
        </w:rPr>
        <w:br/>
        <w:t>a) toate rapoartele ce trebuie întocmite în conformitate cu art. 77;</w:t>
      </w:r>
      <w:r w:rsidRPr="00DA486A">
        <w:rPr>
          <w:rFonts w:ascii="Verdana" w:eastAsia="Times New Roman" w:hAnsi="Verdana" w:cs="Times New Roman"/>
          <w:vanish/>
          <w:sz w:val="17"/>
          <w:szCs w:val="17"/>
          <w:lang w:eastAsia="ro-RO"/>
        </w:rPr>
        <w:br/>
        <w:t>b) notificările făcute de operatorul de sistem către participanţii la sistemul alternativ de tranzacţionare, referitoare la orarul de tranzacţionare, disfuncţionalităţi ale sistemului, modificări ale procedurilor de sistem, restricţii sau limitări privind accesul în sistemul alternativ de tranzacţionare;</w:t>
      </w:r>
      <w:r w:rsidRPr="00DA486A">
        <w:rPr>
          <w:rFonts w:ascii="Verdana" w:eastAsia="Times New Roman" w:hAnsi="Verdana" w:cs="Times New Roman"/>
          <w:vanish/>
          <w:sz w:val="17"/>
          <w:szCs w:val="17"/>
          <w:lang w:eastAsia="ro-RO"/>
        </w:rPr>
        <w:br/>
        <w:t>c) cel puţin o copie a procedurilor de acces la sistemul alternativ de tranzacţionare, precum şi a documentelor referitoare la decizia operatorului de sistem de acordare, refuz sau limitare a accesului oricărei persoane la sistem;</w:t>
      </w:r>
      <w:r w:rsidRPr="00DA486A">
        <w:rPr>
          <w:rFonts w:ascii="Verdana" w:eastAsia="Times New Roman" w:hAnsi="Verdana" w:cs="Times New Roman"/>
          <w:vanish/>
          <w:sz w:val="17"/>
          <w:szCs w:val="17"/>
          <w:lang w:eastAsia="ro-RO"/>
        </w:rPr>
        <w:br/>
        <w:t>d) orice alte documente întocmite sau primite de operatorul de sistem, care justifică operaţiunile din cadrul sistemului.</w:t>
      </w:r>
      <w:r w:rsidRPr="00DA486A">
        <w:rPr>
          <w:rFonts w:ascii="Verdana" w:eastAsia="Times New Roman" w:hAnsi="Verdana" w:cs="Times New Roman"/>
          <w:vanish/>
          <w:sz w:val="17"/>
          <w:szCs w:val="17"/>
          <w:lang w:eastAsia="ro-RO"/>
        </w:rPr>
        <w:br/>
        <w:t>(2) Fiecare operator de sistem trebuie să furnizeze C.N.V.M., la cerere, sub semnătură electronică, în cel mult 4 zile lucrătoare, copii ale evidenţelor sistemului alternativ de tranzacţionare ce trebuie să fie păstrate conform alin. (1).</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439" w:anchor="do|ttiv|ar81" w:history="1">
        <w:r w:rsidRPr="00DA486A">
          <w:rPr>
            <w:rFonts w:ascii="Verdana" w:eastAsia="Times New Roman" w:hAnsi="Verdana" w:cs="Times New Roman"/>
            <w:b/>
            <w:bCs/>
            <w:vanish/>
            <w:color w:val="CD5C5C"/>
            <w:sz w:val="17"/>
            <w:szCs w:val="17"/>
            <w:u w:val="single"/>
            <w:lang w:eastAsia="ro-RO"/>
          </w:rPr>
          <w:t>prevederi din Art. 81 din titlul IV (Regulamentul 2/2006) la data 14-mar-2006 pentru Art. 142 din titlul IV, capitolul II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81</w:t>
      </w:r>
      <w:r w:rsidRPr="00DA486A">
        <w:rPr>
          <w:rFonts w:ascii="Verdana" w:eastAsia="Times New Roman" w:hAnsi="Verdana" w:cs="Times New Roman"/>
          <w:vanish/>
          <w:sz w:val="17"/>
          <w:szCs w:val="17"/>
          <w:lang w:eastAsia="ro-RO"/>
        </w:rPr>
        <w:br/>
        <w:t xml:space="preserve">Entităţile autorizate de C.N.V.M. pot încheia contracte cu intermediari din statele membre sau nemembre pentru a efectua tranzacţii, investiţii sau plasamente în instrumente financiare tranzacţionate în cadrul sistemelor pieţelor menţionate la art. 79 lit. c), d) şi e), cu respectarea prevederilor Legii nr. </w:t>
      </w:r>
      <w:hyperlink r:id="rId440"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cu modificările şi completările ulterioare, şi a regulamentelor C.N.V.M. incidente, emise în aplicarea acesteia. Aceştia vor informa investitorii despre condiţiile executării ordinelor prin intermediarii respectivi şi costurile aferente (comision).</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441" w:anchor="do|ttiv|ar82" w:history="1">
        <w:r w:rsidRPr="00DA486A">
          <w:rPr>
            <w:rFonts w:ascii="Verdana" w:eastAsia="Times New Roman" w:hAnsi="Verdana" w:cs="Times New Roman"/>
            <w:b/>
            <w:bCs/>
            <w:vanish/>
            <w:color w:val="CD5C5C"/>
            <w:sz w:val="17"/>
            <w:szCs w:val="17"/>
            <w:u w:val="single"/>
            <w:lang w:eastAsia="ro-RO"/>
          </w:rPr>
          <w:t>prevederi din Art. 82 din titlul IV (Regulamentul 2/2006) la data 14-mar-2006 pentru Art. 142 din titlul IV, capitolul II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82</w:t>
      </w:r>
      <w:r w:rsidRPr="00DA486A">
        <w:rPr>
          <w:rFonts w:ascii="Verdana" w:eastAsia="Times New Roman" w:hAnsi="Verdana" w:cs="Times New Roman"/>
          <w:vanish/>
          <w:sz w:val="17"/>
          <w:szCs w:val="17"/>
          <w:lang w:eastAsia="ro-RO"/>
        </w:rPr>
        <w:br/>
        <w:t>(1) Operatorii de piaţă şi operatorii de sistem din statele membre pot efectua pe teritoriul României operaţiunile specifice necesare pentru a facilita intermediarilor din România accesul/conectarea şi tranzacţionarea de la distanţă la sistemele pieţelor reglementate şi/sau la sistemele alternative de tranzacţionare administrate de aceştia, cu condiţia ca C.N.V.M. să fi primit o notificare în acest sens din partea autorităţilor competente din statele membre de origine ale respectivilor operatori de piaţă/operatori de sistem.</w:t>
      </w:r>
      <w:r w:rsidRPr="00DA486A">
        <w:rPr>
          <w:rFonts w:ascii="Verdana" w:eastAsia="Times New Roman" w:hAnsi="Verdana" w:cs="Times New Roman"/>
          <w:vanish/>
          <w:sz w:val="17"/>
          <w:szCs w:val="17"/>
          <w:lang w:eastAsia="ro-RO"/>
        </w:rPr>
        <w:br/>
        <w:t>(2) C.N.V.M. poate solicita autorităţilor competente din statele membre lista şi datele de identificare a participanţilor în pieţele reglementate sau în sistemele alternative de tranzacţionare administrate de operatorii de piaţă sau de operatorii de sistem autorizaţi în respectivele state membre.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442" w:anchor="do|ttiv|ar83" w:history="1">
        <w:r w:rsidRPr="00DA486A">
          <w:rPr>
            <w:rFonts w:ascii="Verdana" w:eastAsia="Times New Roman" w:hAnsi="Verdana" w:cs="Times New Roman"/>
            <w:b/>
            <w:bCs/>
            <w:vanish/>
            <w:color w:val="CD5C5C"/>
            <w:sz w:val="17"/>
            <w:szCs w:val="17"/>
            <w:u w:val="single"/>
            <w:lang w:eastAsia="ro-RO"/>
          </w:rPr>
          <w:t>prevederi din Art. 83 din titlul IV (Regulamentul 2/2006) la data 14-mar-2006 pentru Art. 142 din titlul IV, capitolul II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83</w:t>
      </w:r>
      <w:r w:rsidRPr="00DA486A">
        <w:rPr>
          <w:rFonts w:ascii="Verdana" w:eastAsia="Times New Roman" w:hAnsi="Verdana" w:cs="Times New Roman"/>
          <w:vanish/>
          <w:sz w:val="17"/>
          <w:szCs w:val="17"/>
          <w:lang w:eastAsia="ro-RO"/>
        </w:rPr>
        <w:br/>
        <w:t>(1) Operatorii de piaţă şi operatorii de sistem trebuie să notifice, în prealabil, C.N.V.M. intenţia de a efectua operaţiuni pe teritoriul statelor membre, pentru a permite accesul/conectarea de la distanţă pe pieţele reglementate sau în cadrul sistemelor alternative de tranzacţionare administrate de aceştia al/a intermediarilor din respectivele state membre.</w:t>
      </w:r>
      <w:r w:rsidRPr="00DA486A">
        <w:rPr>
          <w:rFonts w:ascii="Verdana" w:eastAsia="Times New Roman" w:hAnsi="Verdana" w:cs="Times New Roman"/>
          <w:vanish/>
          <w:sz w:val="17"/>
          <w:szCs w:val="17"/>
          <w:lang w:eastAsia="ro-RO"/>
        </w:rPr>
        <w:br/>
        <w:t>(2) Notificarea prevăzută la alin. (1) va fi comunicată de C.N.V.M. autorităţilor competente din statele membre indicate de operatorul de piaţă sau de operatorul de sistem, în termen de maximum 30 de zile.</w:t>
      </w:r>
      <w:r w:rsidRPr="00DA486A">
        <w:rPr>
          <w:rFonts w:ascii="Verdana" w:eastAsia="Times New Roman" w:hAnsi="Verdana" w:cs="Times New Roman"/>
          <w:vanish/>
          <w:sz w:val="17"/>
          <w:szCs w:val="17"/>
          <w:lang w:eastAsia="ro-RO"/>
        </w:rPr>
        <w:br/>
        <w:t>(3) La solicitarea autorităţilor competente din statele membre, C.N.V.M. va comunica acestora datele de identificare a participanţilor în piaţa reglementată sau în cadrul sistemului alternativ de tranzacţionare administrat de un operator de piaţă sau de un operator de sistem autorizat în România.</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443" w:anchor="do|ttiv|ar84" w:history="1">
        <w:r w:rsidRPr="00DA486A">
          <w:rPr>
            <w:rFonts w:ascii="Verdana" w:eastAsia="Times New Roman" w:hAnsi="Verdana" w:cs="Times New Roman"/>
            <w:b/>
            <w:bCs/>
            <w:vanish/>
            <w:color w:val="CD5C5C"/>
            <w:sz w:val="17"/>
            <w:szCs w:val="17"/>
            <w:u w:val="single"/>
            <w:lang w:eastAsia="ro-RO"/>
          </w:rPr>
          <w:t>prevederi din Art. 84 din titlul IV (Regulamentul 2/2006) la data 14-mar-2006 pentru Art. 142 din titlul IV, capitolul II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84</w:t>
      </w:r>
      <w:r w:rsidRPr="00DA486A">
        <w:rPr>
          <w:rFonts w:ascii="Verdana" w:eastAsia="Times New Roman" w:hAnsi="Verdana" w:cs="Times New Roman"/>
          <w:vanish/>
          <w:sz w:val="17"/>
          <w:szCs w:val="17"/>
          <w:lang w:eastAsia="ro-RO"/>
        </w:rPr>
        <w:br/>
        <w:t xml:space="preserve">(1) În cazul în care C.N.V.M. dispune de informaţii clare conform cărora operatorii de piaţă sau operatorii de sistem menţionaţi la art. 82 alin. (1) nu respectă obligaţiile ce decurg din prevederile Legii nr. </w:t>
      </w:r>
      <w:hyperlink r:id="rId444"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şi ale reglementărilor adoptate în aplicarea acesteia în conformitate cu legislaţia comunitară, aceasta va comunica acele date şi informaţii autorităţii competente din statul membru de origine.</w:t>
      </w:r>
      <w:r w:rsidRPr="00DA486A">
        <w:rPr>
          <w:rFonts w:ascii="Verdana" w:eastAsia="Times New Roman" w:hAnsi="Verdana" w:cs="Times New Roman"/>
          <w:vanish/>
          <w:sz w:val="17"/>
          <w:szCs w:val="17"/>
          <w:lang w:eastAsia="ro-RO"/>
        </w:rPr>
        <w:br/>
        <w:t>(2) Dacă, deşi au fost luate măsuri de către autoritatea competentă din statul membru de origine sau dacă acele măsuri s-au dovedit inadecvate, operatorul de piaţă sau operatorul de sistem continuă să acţioneze într-o manieră care prejudiciază în mod clar interesele investitorilor din România sau funcţionarea ordonată a pieţelor, C.N.V.M., după ce va informa autoritatea competentă din statul membru de origine, va dispune măsurile necesare pentru protecţia investitorilor şi funcţionarea corectă a pieţelor. Aceste măsuri vor include posibilitatea de a interzice operatorului de piaţă sau operatorului de sistem să iniţieze orice operaţiuni de natura celor prevăzute la art. 82 alin. (1). Comisia Europeană va fi informată în cel mai scurt timp în legătură cu aceste măsuri.</w:t>
      </w:r>
      <w:r w:rsidRPr="00DA486A">
        <w:rPr>
          <w:rFonts w:ascii="Verdana" w:eastAsia="Times New Roman" w:hAnsi="Verdana" w:cs="Times New Roman"/>
          <w:vanish/>
          <w:sz w:val="17"/>
          <w:szCs w:val="17"/>
          <w:lang w:eastAsia="ro-RO"/>
        </w:rPr>
        <w:br/>
        <w:t>(3) C.N.V.M. va comunica operatorului de piaţă sau operatorului de sistem decizia motivată cuprinzând măsurile adoptate conform alin. (2).</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445" w:anchor="do|ttiv|ar79" w:history="1">
        <w:r w:rsidRPr="00DA486A">
          <w:rPr>
            <w:rFonts w:ascii="Verdana" w:eastAsia="Times New Roman" w:hAnsi="Verdana" w:cs="Times New Roman"/>
            <w:b/>
            <w:bCs/>
            <w:vanish/>
            <w:color w:val="CD5C5C"/>
            <w:sz w:val="17"/>
            <w:szCs w:val="17"/>
            <w:u w:val="single"/>
            <w:lang w:eastAsia="ro-RO"/>
          </w:rPr>
          <w:t>prevederi din Art. 79 din titlul IV (Regulamentul 2/2006) la data 12-feb-2007 pentru Art. 142 din titlul IV, capitolul II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79</w:t>
      </w:r>
      <w:r w:rsidRPr="00DA486A">
        <w:rPr>
          <w:rFonts w:ascii="Verdana" w:eastAsia="Times New Roman" w:hAnsi="Verdana" w:cs="Times New Roman"/>
          <w:vanish/>
          <w:sz w:val="17"/>
          <w:szCs w:val="17"/>
          <w:lang w:eastAsia="ro-RO"/>
        </w:rPr>
        <w:br/>
        <w:t>Entităţile autorizate de C.N.V.M. pot efectua tranzacţii sau plasamente în instrumente financiare tranzacţionate pe pieţele de instrumente financiare recunoscute de C.N.V.M. şi înscrise în Registrul C.N.V.M., după caz, după cum urmează:</w:t>
      </w:r>
      <w:r w:rsidRPr="00DA486A">
        <w:rPr>
          <w:rFonts w:ascii="Verdana" w:eastAsia="Times New Roman" w:hAnsi="Verdana" w:cs="Times New Roman"/>
          <w:vanish/>
          <w:sz w:val="17"/>
          <w:szCs w:val="17"/>
          <w:lang w:eastAsia="ro-RO"/>
        </w:rPr>
        <w:br/>
        <w:t>a) pieţele reglementate administrate de operatorii de piaţă autorizaţi de C.N.V.M.;</w:t>
      </w:r>
      <w:r w:rsidRPr="00DA486A">
        <w:rPr>
          <w:rFonts w:ascii="Verdana" w:eastAsia="Times New Roman" w:hAnsi="Verdana" w:cs="Times New Roman"/>
          <w:vanish/>
          <w:sz w:val="17"/>
          <w:szCs w:val="17"/>
          <w:lang w:eastAsia="ro-RO"/>
        </w:rPr>
        <w:br/>
        <w:t>b) sistemele alternative de tranzacţionare administrate de operatorii de sistem autorizaţi de C.N.V.M.;</w:t>
      </w:r>
      <w:r w:rsidRPr="00DA486A">
        <w:rPr>
          <w:rFonts w:ascii="Verdana" w:eastAsia="Times New Roman" w:hAnsi="Verdana" w:cs="Times New Roman"/>
          <w:vanish/>
          <w:sz w:val="17"/>
          <w:szCs w:val="17"/>
          <w:lang w:eastAsia="ro-RO"/>
        </w:rPr>
        <w:br/>
        <w:t>c) pieţele reglementate autorizate de autorităţile competente din statele membre şi publicate în Jurnalul Oficial al Uniunii Europene;</w:t>
      </w:r>
      <w:r w:rsidRPr="00DA486A">
        <w:rPr>
          <w:rFonts w:ascii="Verdana" w:eastAsia="Times New Roman" w:hAnsi="Verdana" w:cs="Times New Roman"/>
          <w:vanish/>
          <w:sz w:val="17"/>
          <w:szCs w:val="17"/>
          <w:lang w:eastAsia="ro-RO"/>
        </w:rPr>
        <w:br/>
        <w:t>d) sistemele alternative de tranzacţionare autorizate de autorităţile competente din statele membre;</w:t>
      </w:r>
      <w:r w:rsidRPr="00DA486A">
        <w:rPr>
          <w:rFonts w:ascii="Verdana" w:eastAsia="Times New Roman" w:hAnsi="Verdana" w:cs="Times New Roman"/>
          <w:vanish/>
          <w:sz w:val="17"/>
          <w:szCs w:val="17"/>
          <w:lang w:eastAsia="ro-RO"/>
        </w:rPr>
        <w:br/>
        <w:t>e) pieţele de instrumente financiare din statele nemembre, dacă sunt îndeplinite următoarele cerinţe:</w:t>
      </w:r>
      <w:r w:rsidRPr="00DA486A">
        <w:rPr>
          <w:rFonts w:ascii="Verdana" w:eastAsia="Times New Roman" w:hAnsi="Verdana" w:cs="Times New Roman"/>
          <w:vanish/>
          <w:sz w:val="17"/>
          <w:szCs w:val="17"/>
          <w:lang w:eastAsia="ro-RO"/>
        </w:rPr>
        <w:br/>
        <w:t>1. C.N.V.M. a încheiat un acord de colaborare (reciprocitate) cu autoritatea competentă de autorizare şi supraveghere a pieţei de instrumente financiare din statul nemembru de origine conform art. 225 din Regulamentul C.N.V.M. nr. 32/2006 privind serviciile de investiţii financiare;</w:t>
      </w:r>
      <w:r w:rsidRPr="00DA486A">
        <w:rPr>
          <w:rFonts w:ascii="Verdana" w:eastAsia="Times New Roman" w:hAnsi="Verdana" w:cs="Times New Roman"/>
          <w:vanish/>
          <w:sz w:val="17"/>
          <w:szCs w:val="17"/>
          <w:lang w:eastAsia="ro-RO"/>
        </w:rPr>
        <w:br/>
        <w:t>2. piaţa de instrumente financiare este organizată şi funcţionează regulat în baza unor reguli similare celor comunitare, aprobate de autoritatea competentă prevăzută la pct. 1.</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446" w:anchor="do|ttiv|ar80" w:history="1">
        <w:r w:rsidRPr="00DA486A">
          <w:rPr>
            <w:rFonts w:ascii="Verdana" w:eastAsia="Times New Roman" w:hAnsi="Verdana" w:cs="Times New Roman"/>
            <w:b/>
            <w:bCs/>
            <w:vanish/>
            <w:color w:val="CD5C5C"/>
            <w:sz w:val="17"/>
            <w:szCs w:val="17"/>
            <w:u w:val="single"/>
            <w:lang w:eastAsia="ro-RO"/>
          </w:rPr>
          <w:t>prevederi din Art. 80 din titlul IV (Regulamentul 2/2006) la data 12-feb-2007 pentru Art. 142 din titlul IV, capitolul II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80</w:t>
      </w:r>
      <w:r w:rsidRPr="00DA486A">
        <w:rPr>
          <w:rFonts w:ascii="Verdana" w:eastAsia="Times New Roman" w:hAnsi="Verdana" w:cs="Times New Roman"/>
          <w:vanish/>
          <w:sz w:val="17"/>
          <w:szCs w:val="17"/>
          <w:lang w:eastAsia="ro-RO"/>
        </w:rPr>
        <w:br/>
        <w:t>(1) Conectarea intermediarilor la sistemele pieţelor de instrumente financiare menţionate la art. 79 are loc în următoarele situaţii:</w:t>
      </w:r>
      <w:r w:rsidRPr="00DA486A">
        <w:rPr>
          <w:rFonts w:ascii="Verdana" w:eastAsia="Times New Roman" w:hAnsi="Verdana" w:cs="Times New Roman"/>
          <w:vanish/>
          <w:sz w:val="17"/>
          <w:szCs w:val="17"/>
          <w:lang w:eastAsia="ro-RO"/>
        </w:rPr>
        <w:br/>
        <w:t>a) conectarea intermediarilor autorizaţi în România la sistemele pieţelor reglementate şi/sau la sistemele alternative de tranzacţionare din România;</w:t>
      </w:r>
      <w:r w:rsidRPr="00DA486A">
        <w:rPr>
          <w:rFonts w:ascii="Verdana" w:eastAsia="Times New Roman" w:hAnsi="Verdana" w:cs="Times New Roman"/>
          <w:vanish/>
          <w:sz w:val="17"/>
          <w:szCs w:val="17"/>
          <w:lang w:eastAsia="ro-RO"/>
        </w:rPr>
        <w:br/>
        <w:t>b) conectarea intermediarilor autorizaţi în România la sistemele pieţelor reglementate şi/sau la sistemele alternative din statele membre;</w:t>
      </w:r>
      <w:r w:rsidRPr="00DA486A">
        <w:rPr>
          <w:rFonts w:ascii="Verdana" w:eastAsia="Times New Roman" w:hAnsi="Verdana" w:cs="Times New Roman"/>
          <w:vanish/>
          <w:sz w:val="17"/>
          <w:szCs w:val="17"/>
          <w:lang w:eastAsia="ro-RO"/>
        </w:rPr>
        <w:br/>
        <w:t>c) conectarea intermediarilor autorizaţi în statele membre la sistemele pieţelor reglementate şi/sau la sistemele alternative de tranzacţionare din România.</w:t>
      </w:r>
      <w:r w:rsidRPr="00DA486A">
        <w:rPr>
          <w:rFonts w:ascii="Verdana" w:eastAsia="Times New Roman" w:hAnsi="Verdana" w:cs="Times New Roman"/>
          <w:vanish/>
          <w:sz w:val="17"/>
          <w:szCs w:val="17"/>
          <w:lang w:eastAsia="ro-RO"/>
        </w:rPr>
        <w:br/>
        <w:t xml:space="preserve">(2)Intermediarii autorizaţi în statele nemembre nu se pot conecta direct la sistemele pieţelor reglementate şi/sau la sistemele alternative de tranzacţionare din România, cu excepţia cazului în care C.N.V.M. a autorizat sucursala unui intermediar din statul nemembru în condiţiile prevăzute de art. 43 din Legea nr. </w:t>
      </w:r>
      <w:hyperlink r:id="rId447"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şi art. 60 din Regulamentul C.N.V.M. nr. 32/2006 privind serviciile de investiţii financiare.</w:t>
      </w:r>
      <w:r w:rsidRPr="00DA486A">
        <w:rPr>
          <w:rFonts w:ascii="Verdana" w:eastAsia="Times New Roman" w:hAnsi="Verdana" w:cs="Times New Roman"/>
          <w:vanish/>
          <w:sz w:val="17"/>
          <w:szCs w:val="17"/>
          <w:lang w:eastAsia="ro-RO"/>
        </w:rPr>
        <w:br/>
        <w:t xml:space="preserve">(3) Intermediarii autorizaţi de C.N.V.M. nu se pot conecta direct la sistemele pieţelor de instrumente financiare dintr-un stat nemembru, cu excepţia cazului în care, în temeiul art. 43 lit. e) din Legea nr. </w:t>
      </w:r>
      <w:hyperlink r:id="rId448"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cu modificările şi completările ulterioare, a fost înfiinţată şi autorizată o sucursală în respectivul stat nemembru, în condiţii de reciprocitate şi acord internaţional.</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51" w:name="do|ttIV|caIII"/>
      <w:r>
        <w:rPr>
          <w:rFonts w:ascii="Verdana" w:eastAsia="Times New Roman" w:hAnsi="Verdana" w:cs="Times New Roman"/>
          <w:b/>
          <w:bCs/>
          <w:noProof/>
          <w:color w:val="333399"/>
          <w:lang w:eastAsia="ro-RO"/>
        </w:rPr>
        <w:drawing>
          <wp:inline distT="0" distB="0" distL="0" distR="0">
            <wp:extent cx="95250" cy="95250"/>
            <wp:effectExtent l="0" t="0" r="0" b="0"/>
            <wp:docPr id="432" name="Imagine 43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1"/>
      <w:r w:rsidRPr="00DA486A">
        <w:rPr>
          <w:rFonts w:ascii="Verdana" w:eastAsia="Times New Roman" w:hAnsi="Verdana" w:cs="Times New Roman"/>
          <w:b/>
          <w:bCs/>
          <w:color w:val="005F00"/>
          <w:sz w:val="24"/>
          <w:szCs w:val="24"/>
          <w:lang w:eastAsia="ro-RO"/>
        </w:rPr>
        <w:t>CAPITOLUL III:</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Compensarea şi decontarea tranzacţiilor cu instrumente financiare altele decât cele derivate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52" w:name="do|ttIV|caIII|ar143"/>
      <w:r>
        <w:rPr>
          <w:rFonts w:ascii="Verdana" w:eastAsia="Times New Roman" w:hAnsi="Verdana" w:cs="Times New Roman"/>
          <w:b/>
          <w:bCs/>
          <w:noProof/>
          <w:color w:val="333399"/>
          <w:lang w:eastAsia="ro-RO"/>
        </w:rPr>
        <w:drawing>
          <wp:inline distT="0" distB="0" distL="0" distR="0">
            <wp:extent cx="95250" cy="95250"/>
            <wp:effectExtent l="0" t="0" r="0" b="0"/>
            <wp:docPr id="431" name="Imagine 43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I|ar14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2"/>
      <w:r w:rsidRPr="00DA486A">
        <w:rPr>
          <w:rFonts w:ascii="Verdana" w:eastAsia="Times New Roman" w:hAnsi="Verdana" w:cs="Times New Roman"/>
          <w:b/>
          <w:bCs/>
          <w:color w:val="0000AF"/>
          <w:lang w:eastAsia="ro-RO"/>
        </w:rPr>
        <w:t>Art. 143</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30" name="Imagine 43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907_007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04-nov-2005 Art. 143 din titlul IV, capitolul III reglementat de partea 5^1, titlul II, capitolul 3, sectiunea 5 din </w:t>
      </w:r>
      <w:hyperlink r:id="rId449" w:anchor="do|pe5^1|ttii|ca3|si5" w:history="1">
        <w:r w:rsidRPr="00DA486A">
          <w:rPr>
            <w:rFonts w:ascii="Verdana" w:eastAsia="Times New Roman" w:hAnsi="Verdana" w:cs="Times New Roman"/>
            <w:b/>
            <w:bCs/>
            <w:i/>
            <w:iCs/>
            <w:color w:val="333399"/>
            <w:sz w:val="18"/>
            <w:szCs w:val="18"/>
            <w:u w:val="single"/>
            <w:lang w:eastAsia="ro-RO"/>
          </w:rPr>
          <w:t>Regulamentul 13/2005</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53" w:name="do|ttIV|caIII|ar143|al1"/>
      <w:bookmarkEnd w:id="953"/>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Condiţiile generale privind operaţiunile de compensare şi decontare, precum şi cele de decontare brută pentru tranzacţiile cu instrumente financiare, altele decât cele derivate, care pot avea loc în cadrul sistemului de compensare-decontare, sunt stabilite de către C.N.V.M. împreună cu Banca Naţională a României şi cu alte autorităţi competente, după caz.</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54" w:name="do|ttIV|caIII|ar143|al2"/>
      <w:bookmarkEnd w:id="954"/>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Prevederile din prezentul capitol nu se aplică sistemelor de compensare şi decontare a operaţiunilor cu instrumente ale pieţei monetare şi nici celor cu titluri de stat efectuate în afara pieţei reglementate definite de prezenta lege, precum şi celor derulate în sistemele de tranzacţionare autorizate de Banca Naţională a României şi organizate de instituţiile de credit.</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450" w:anchor="do|pe5^1|ttii|ca3|si5" w:history="1">
        <w:r w:rsidRPr="00DA486A">
          <w:rPr>
            <w:rFonts w:ascii="Verdana" w:eastAsia="Times New Roman" w:hAnsi="Verdana" w:cs="Times New Roman"/>
            <w:b/>
            <w:bCs/>
            <w:vanish/>
            <w:color w:val="CD5C5C"/>
            <w:sz w:val="17"/>
            <w:szCs w:val="17"/>
            <w:u w:val="single"/>
            <w:lang w:eastAsia="ro-RO"/>
          </w:rPr>
          <w:t>prevederi din partea 5^1, titlul II, capitolul 3, sectiunea 5 (Regulamentul 13/2005) la data 04-nov-2005 pentru Art. 143 din titlul IV, capitolul III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p>
    <w:p w:rsidR="00DA486A" w:rsidRPr="00DA486A" w:rsidRDefault="00DA486A" w:rsidP="00DA486A">
      <w:pPr>
        <w:shd w:val="clear" w:color="auto" w:fill="FFFAFA"/>
        <w:spacing w:before="100" w:beforeAutospacing="1" w:after="100" w:afterAutospacing="1" w:line="240" w:lineRule="auto"/>
        <w:outlineLvl w:val="2"/>
        <w:rPr>
          <w:rFonts w:ascii="Verdana" w:eastAsia="Times New Roman" w:hAnsi="Verdana" w:cs="Times New Roman"/>
          <w:b/>
          <w:bCs/>
          <w:vanish/>
          <w:lang w:eastAsia="ro-RO"/>
        </w:rPr>
      </w:pPr>
      <w:r w:rsidRPr="00DA486A">
        <w:rPr>
          <w:rFonts w:ascii="Verdana" w:eastAsia="Times New Roman" w:hAnsi="Verdana" w:cs="Times New Roman"/>
          <w:b/>
          <w:bCs/>
          <w:vanish/>
          <w:lang w:eastAsia="ro-RO"/>
        </w:rPr>
        <w:t>SECŢIUNEA 5: Ciclul de decontare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t>Art. 74</w:t>
      </w:r>
      <w:r w:rsidRPr="00DA486A">
        <w:rPr>
          <w:rFonts w:ascii="Verdana" w:eastAsia="Times New Roman" w:hAnsi="Verdana" w:cs="Times New Roman"/>
          <w:vanish/>
          <w:sz w:val="17"/>
          <w:szCs w:val="17"/>
          <w:lang w:eastAsia="ro-RO"/>
        </w:rPr>
        <w:br/>
        <w:t>Ciclul de decontare a tranzacţiilor cu instrumente financiare, altele decât cele derivate, efectuate pe pieţele reglementate şi în cadrul sistemelor alternative de tranzacţionare este de maximum 3 zile lucrătoare (momentul T+3) de la data efectuării tranzacţiei (momentul T).</w:t>
      </w:r>
      <w:r w:rsidRPr="00DA486A">
        <w:rPr>
          <w:rFonts w:ascii="Verdana" w:eastAsia="Times New Roman" w:hAnsi="Verdana" w:cs="Times New Roman"/>
          <w:vanish/>
          <w:sz w:val="17"/>
          <w:szCs w:val="17"/>
          <w:lang w:eastAsia="ro-RO"/>
        </w:rPr>
        <w:br/>
        <w:t>Art. 75</w:t>
      </w:r>
      <w:r w:rsidRPr="00DA486A">
        <w:rPr>
          <w:rFonts w:ascii="Verdana" w:eastAsia="Times New Roman" w:hAnsi="Verdana" w:cs="Times New Roman"/>
          <w:vanish/>
          <w:sz w:val="17"/>
          <w:szCs w:val="17"/>
          <w:lang w:eastAsia="ro-RO"/>
        </w:rPr>
        <w:br/>
        <w:t>Depozitarul central are obligaţia de a monitoriza frecvenţa şi durata decontărilor eşuate, de a evalua riscurile asociate acestor decontări şi de a dispune măsurile adecvate în scopul reducerii acestora.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55" w:name="do|ttIV|caIII|ar144"/>
      <w:r>
        <w:rPr>
          <w:rFonts w:ascii="Verdana" w:eastAsia="Times New Roman" w:hAnsi="Verdana" w:cs="Times New Roman"/>
          <w:b/>
          <w:bCs/>
          <w:noProof/>
          <w:color w:val="333399"/>
          <w:lang w:eastAsia="ro-RO"/>
        </w:rPr>
        <w:drawing>
          <wp:inline distT="0" distB="0" distL="0" distR="0">
            <wp:extent cx="95250" cy="95250"/>
            <wp:effectExtent l="0" t="0" r="0" b="0"/>
            <wp:docPr id="429" name="Imagine 42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I|ar14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5"/>
      <w:r w:rsidRPr="00DA486A">
        <w:rPr>
          <w:rFonts w:ascii="Verdana" w:eastAsia="Times New Roman" w:hAnsi="Verdana" w:cs="Times New Roman"/>
          <w:b/>
          <w:bCs/>
          <w:color w:val="0000AF"/>
          <w:lang w:eastAsia="ro-RO"/>
        </w:rPr>
        <w:t>Art. 144</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56" w:name="do|ttIV|caIII|ar144|al1"/>
      <w:bookmarkEnd w:id="956"/>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Autorizarea şi supravegherea sistemului la care se face referire la art. 143 şi a societăţii ce administrează acest sistem se va face de către C.N.V.M. împreună cu Banca. Naţională a României şi cu alte autorităţi competente, după caz.</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57" w:name="do|ttIV|caIII|ar144|al2"/>
      <w:bookmarkEnd w:id="957"/>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În acest scop, C.N.V.M. va putea solicita administratorilor sistemului de compensare-decontare, angajaţilor societăţii ce administrează sistemul de compensare-decontare şi participanţilor la sistemul de compensare-decontare să furnizeze informaţiile necesare referitoare la compensarea şi decontarea tranzacţiilor.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58" w:name="do|ttIV|caIII|ar144|al3"/>
      <w:bookmarkEnd w:id="958"/>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C.N.V.M. poate efectua inspecţii la sediul societăţii care administrează sistemul de compensare şi decontare a tranzacţiilor.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59" w:name="do|ttIV|caIII|ar145"/>
      <w:r>
        <w:rPr>
          <w:rFonts w:ascii="Verdana" w:eastAsia="Times New Roman" w:hAnsi="Verdana" w:cs="Times New Roman"/>
          <w:b/>
          <w:bCs/>
          <w:noProof/>
          <w:color w:val="333399"/>
          <w:lang w:eastAsia="ro-RO"/>
        </w:rPr>
        <w:drawing>
          <wp:inline distT="0" distB="0" distL="0" distR="0">
            <wp:extent cx="95250" cy="95250"/>
            <wp:effectExtent l="0" t="0" r="0" b="0"/>
            <wp:docPr id="428" name="Imagine 42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I|ar14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9"/>
      <w:r w:rsidRPr="00DA486A">
        <w:rPr>
          <w:rFonts w:ascii="Verdana" w:eastAsia="Times New Roman" w:hAnsi="Verdana" w:cs="Times New Roman"/>
          <w:b/>
          <w:bCs/>
          <w:color w:val="0000AF"/>
          <w:lang w:eastAsia="ro-RO"/>
        </w:rPr>
        <w:t>Art. 145</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27" name="Imagine 42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907_008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04-nov-2005 Art. 145 din titlul IV, capitolul III reglementat de partea 6^1, titlul II, capitolul 3, sectiunea 6 din </w:t>
      </w:r>
      <w:hyperlink r:id="rId451" w:anchor="do|pe6^1|ttii|ca3|si6" w:history="1">
        <w:r w:rsidRPr="00DA486A">
          <w:rPr>
            <w:rFonts w:ascii="Verdana" w:eastAsia="Times New Roman" w:hAnsi="Verdana" w:cs="Times New Roman"/>
            <w:b/>
            <w:bCs/>
            <w:i/>
            <w:iCs/>
            <w:color w:val="333399"/>
            <w:sz w:val="18"/>
            <w:szCs w:val="18"/>
            <w:u w:val="single"/>
            <w:lang w:eastAsia="ro-RO"/>
          </w:rPr>
          <w:t>Regulamentul 13/2005</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960" w:name="do|ttIV|caIII|ar145|pa1:401"/>
      <w:bookmarkEnd w:id="960"/>
      <w:r w:rsidRPr="00DA486A">
        <w:rPr>
          <w:rFonts w:ascii="Verdana" w:eastAsia="Times New Roman" w:hAnsi="Verdana" w:cs="Times New Roman"/>
          <w:strike/>
          <w:vanish/>
          <w:color w:val="DC143C"/>
          <w:lang w:eastAsia="ro-RO"/>
        </w:rPr>
        <w:t>Transferul dreptului de proprietate privind instrumentele financiare, altele decât cele derivate, are loc, la data decontării, în cadrul sistemului de compensare-decontare, pe baza principiului livrare contra plată.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61" w:name="do|ttIV|caIII|ar145|al1"/>
      <w:bookmarkEnd w:id="961"/>
      <w:r w:rsidRPr="00DA486A">
        <w:rPr>
          <w:rFonts w:ascii="Verdana" w:eastAsia="Times New Roman" w:hAnsi="Verdana" w:cs="Times New Roman"/>
          <w:b/>
          <w:bCs/>
          <w:color w:val="008F00"/>
          <w:shd w:val="clear" w:color="auto" w:fill="D3D3D3"/>
          <w:lang w:eastAsia="ro-RO"/>
        </w:rPr>
        <w:t>(1)</w:t>
      </w:r>
      <w:r w:rsidRPr="00DA486A">
        <w:rPr>
          <w:rFonts w:ascii="Verdana" w:eastAsia="Times New Roman" w:hAnsi="Verdana" w:cs="Times New Roman"/>
          <w:shd w:val="clear" w:color="auto" w:fill="D3D3D3"/>
          <w:lang w:eastAsia="ro-RO"/>
        </w:rPr>
        <w:t>Transferul dreptului de proprietate privind instrumentele financiare, altele decât cele derivate, are loc, la data decontării, în cadrul sistemului de compensare-decontare, pe baza principiului livrare contra plată.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62" w:name="do|ttIV|caIII|ar145|al2"/>
      <w:bookmarkEnd w:id="962"/>
      <w:r w:rsidRPr="00DA486A">
        <w:rPr>
          <w:rFonts w:ascii="Verdana" w:eastAsia="Times New Roman" w:hAnsi="Verdana" w:cs="Times New Roman"/>
          <w:b/>
          <w:bCs/>
          <w:color w:val="008F00"/>
          <w:shd w:val="clear" w:color="auto" w:fill="D3D3D3"/>
          <w:lang w:eastAsia="ro-RO"/>
        </w:rPr>
        <w:t>(2)</w:t>
      </w:r>
      <w:r w:rsidRPr="00DA486A">
        <w:rPr>
          <w:rFonts w:ascii="Verdana" w:eastAsia="Times New Roman" w:hAnsi="Verdana" w:cs="Times New Roman"/>
          <w:shd w:val="clear" w:color="auto" w:fill="D3D3D3"/>
          <w:lang w:eastAsia="ro-RO"/>
        </w:rPr>
        <w:t>Valorile mobiliare cumpărate pot fi înstrăinate începând cu momentul cumpărării lor, conform regulilor pieţei pe care se tranzacţionează respectivele valori mobiliare şi regulilor depozitarului central.</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26" name="Imagine 42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3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145 din titlul IV, capitolul III modificat de Art. 203, punctul 26. din titlul II din </w:t>
      </w:r>
      <w:hyperlink r:id="rId452" w:anchor="do|ttii|ar203|pt26"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453" w:anchor="do|pe6^1|ttii|ca3|si6" w:history="1">
        <w:r w:rsidRPr="00DA486A">
          <w:rPr>
            <w:rFonts w:ascii="Verdana" w:eastAsia="Times New Roman" w:hAnsi="Verdana" w:cs="Times New Roman"/>
            <w:b/>
            <w:bCs/>
            <w:vanish/>
            <w:color w:val="CD5C5C"/>
            <w:sz w:val="17"/>
            <w:szCs w:val="17"/>
            <w:u w:val="single"/>
            <w:lang w:eastAsia="ro-RO"/>
          </w:rPr>
          <w:t>prevederi din partea 6^1, titlul II, capitolul 3, sectiunea 6 (Regulamentul 13/2005) la data 04-nov-2005 pentru Art. 145 din titlul IV, capitolul III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p>
    <w:p w:rsidR="00DA486A" w:rsidRPr="00DA486A" w:rsidRDefault="00DA486A" w:rsidP="00DA486A">
      <w:pPr>
        <w:shd w:val="clear" w:color="auto" w:fill="FFFAFA"/>
        <w:spacing w:before="100" w:beforeAutospacing="1" w:after="100" w:afterAutospacing="1" w:line="240" w:lineRule="auto"/>
        <w:outlineLvl w:val="2"/>
        <w:rPr>
          <w:rFonts w:ascii="Verdana" w:eastAsia="Times New Roman" w:hAnsi="Verdana" w:cs="Times New Roman"/>
          <w:b/>
          <w:bCs/>
          <w:vanish/>
          <w:lang w:eastAsia="ro-RO"/>
        </w:rPr>
      </w:pPr>
      <w:r w:rsidRPr="00DA486A">
        <w:rPr>
          <w:rFonts w:ascii="Verdana" w:eastAsia="Times New Roman" w:hAnsi="Verdana" w:cs="Times New Roman"/>
          <w:b/>
          <w:bCs/>
          <w:vanish/>
          <w:lang w:eastAsia="ro-RO"/>
        </w:rPr>
        <w:t>SECŢIUNEA 6: Finalitatea decontării şi transferul dreptului de proprietate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t>Art. 76</w:t>
      </w:r>
      <w:r w:rsidRPr="00DA486A">
        <w:rPr>
          <w:rFonts w:ascii="Verdana" w:eastAsia="Times New Roman" w:hAnsi="Verdana" w:cs="Times New Roman"/>
          <w:vanish/>
          <w:sz w:val="17"/>
          <w:szCs w:val="17"/>
          <w:lang w:eastAsia="ro-RO"/>
        </w:rPr>
        <w:br/>
        <w:t xml:space="preserve">(1) Depozitarul central va emite proceduri în care se va specifica expres momentul introducerii ordinului de transfer în sistemul de compensare-decontare, conform art. 169 alin. (1) din Legea nr. </w:t>
      </w:r>
      <w:hyperlink r:id="rId454"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momentele la care livrarea valorilor mobiliare şi a fondurilor băneşti devin irevocabile şi necondiţionate, precum şi momentul la care decontarea devine finală.</w:t>
      </w:r>
      <w:r w:rsidRPr="00DA486A">
        <w:rPr>
          <w:rFonts w:ascii="Verdana" w:eastAsia="Times New Roman" w:hAnsi="Verdana" w:cs="Times New Roman"/>
          <w:vanish/>
          <w:sz w:val="17"/>
          <w:szCs w:val="17"/>
          <w:lang w:eastAsia="ro-RO"/>
        </w:rPr>
        <w:br/>
        <w:t>(2) Momentele menţionate la alin. (1) sunt aplicabile tuturor participanţilor în cadrul sistemului de compensare decontare.</w:t>
      </w:r>
      <w:r w:rsidRPr="00DA486A">
        <w:rPr>
          <w:rFonts w:ascii="Verdana" w:eastAsia="Times New Roman" w:hAnsi="Verdana" w:cs="Times New Roman"/>
          <w:vanish/>
          <w:sz w:val="17"/>
          <w:szCs w:val="17"/>
          <w:lang w:eastAsia="ro-RO"/>
        </w:rPr>
        <w:br/>
        <w:t>(3) Depozitarul central garantează finalitatea decontării din momentul introducerii ordinului de transfer în sistem.</w:t>
      </w:r>
      <w:r w:rsidRPr="00DA486A">
        <w:rPr>
          <w:rFonts w:ascii="Verdana" w:eastAsia="Times New Roman" w:hAnsi="Verdana" w:cs="Times New Roman"/>
          <w:vanish/>
          <w:sz w:val="17"/>
          <w:szCs w:val="17"/>
          <w:lang w:eastAsia="ro-RO"/>
        </w:rPr>
        <w:br/>
        <w:t>(4) Sistemul de compensare decontare administrat de depozitarul central va fi astfel constituit încât să interzică revocarea unilaterală a unui ordin de transfer din momentul introducerii acestuia în sistem, chiar şi în cazul deschiderii procedurii de insolvabilitate asupra unui participant.</w:t>
      </w:r>
      <w:r w:rsidRPr="00DA486A">
        <w:rPr>
          <w:rFonts w:ascii="Verdana" w:eastAsia="Times New Roman" w:hAnsi="Verdana" w:cs="Times New Roman"/>
          <w:vanish/>
          <w:sz w:val="17"/>
          <w:szCs w:val="17"/>
          <w:lang w:eastAsia="ro-RO"/>
        </w:rPr>
        <w:br/>
        <w:t xml:space="preserve">(5) CNVM va comunica depozitarului central şi operatorului de piaţă şi de sistem, hotărârile de deschidere a procedurii de insolvenţă, primite în conformitate cu prevederile art. 170 alin. (2) din Legea nr. </w:t>
      </w:r>
      <w:hyperlink r:id="rId455"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şi art. 6 alin. (2), (3) şi (4) din Legea </w:t>
      </w:r>
      <w:hyperlink r:id="rId456" w:history="1">
        <w:r w:rsidRPr="00DA486A">
          <w:rPr>
            <w:rFonts w:ascii="Verdana" w:eastAsia="Times New Roman" w:hAnsi="Verdana" w:cs="Times New Roman"/>
            <w:b/>
            <w:bCs/>
            <w:vanish/>
            <w:color w:val="333399"/>
            <w:sz w:val="17"/>
            <w:szCs w:val="17"/>
            <w:u w:val="single"/>
            <w:lang w:eastAsia="ro-RO"/>
          </w:rPr>
          <w:t>253/2004</w:t>
        </w:r>
      </w:hyperlink>
      <w:r w:rsidRPr="00DA486A">
        <w:rPr>
          <w:rFonts w:ascii="Verdana" w:eastAsia="Times New Roman" w:hAnsi="Verdana" w:cs="Times New Roman"/>
          <w:vanish/>
          <w:sz w:val="17"/>
          <w:szCs w:val="17"/>
          <w:lang w:eastAsia="ro-RO"/>
        </w:rPr>
        <w:t xml:space="preserve"> privind caracterul definitiv al decontării în sistemele de plăţi şi în sistemele de decontare al operaţiunilor cu instrumente financiare, cel mai târziu la deschiderea următoarei şedinţe de tranzacţionare, moment începând cu care este interzisă introducerea în sistem a oricărui ordin în contul entităţii vizate.</w:t>
      </w:r>
      <w:r w:rsidRPr="00DA486A">
        <w:rPr>
          <w:rFonts w:ascii="Verdana" w:eastAsia="Times New Roman" w:hAnsi="Verdana" w:cs="Times New Roman"/>
          <w:vanish/>
          <w:sz w:val="17"/>
          <w:szCs w:val="17"/>
          <w:lang w:eastAsia="ro-RO"/>
        </w:rPr>
        <w:br/>
        <w:t>Art. 77</w:t>
      </w:r>
      <w:r w:rsidRPr="00DA486A">
        <w:rPr>
          <w:rFonts w:ascii="Verdana" w:eastAsia="Times New Roman" w:hAnsi="Verdana" w:cs="Times New Roman"/>
          <w:vanish/>
          <w:sz w:val="17"/>
          <w:szCs w:val="17"/>
          <w:lang w:eastAsia="ro-RO"/>
        </w:rPr>
        <w:br/>
        <w:t>În cazul operaţiunilor transfrontaliere, orarul decontărilor trebuie adaptat la programul de funcţionare al sistemului TARGET (Trans-European Automated Real-time Gross Settlement Express Transfer), sistem administrat de Banca Centrală Europeană care permite decontarea transferurilor transfrontaliere în euro, în timp real.</w:t>
      </w:r>
      <w:r w:rsidRPr="00DA486A">
        <w:rPr>
          <w:rFonts w:ascii="Verdana" w:eastAsia="Times New Roman" w:hAnsi="Verdana" w:cs="Times New Roman"/>
          <w:vanish/>
          <w:sz w:val="17"/>
          <w:szCs w:val="17"/>
          <w:lang w:eastAsia="ro-RO"/>
        </w:rPr>
        <w:br/>
        <w:t>Art. 78</w:t>
      </w:r>
      <w:r w:rsidRPr="00DA486A">
        <w:rPr>
          <w:rFonts w:ascii="Verdana" w:eastAsia="Times New Roman" w:hAnsi="Verdana" w:cs="Times New Roman"/>
          <w:vanish/>
          <w:sz w:val="17"/>
          <w:szCs w:val="17"/>
          <w:lang w:eastAsia="ro-RO"/>
        </w:rPr>
        <w:br/>
        <w:t>În cadrul procedurii de compensare decontare pe care o va emite, depozitarul central trebuie să se asigure că perioada de timp dintre blocarea valorilor mobiliare şi/sau a fondurilor băneşti şi momentul la care decontarea devine finală este redusă la maxim posibil.</w:t>
      </w:r>
      <w:r w:rsidRPr="00DA486A">
        <w:rPr>
          <w:rFonts w:ascii="Verdana" w:eastAsia="Times New Roman" w:hAnsi="Verdana" w:cs="Times New Roman"/>
          <w:vanish/>
          <w:sz w:val="17"/>
          <w:szCs w:val="17"/>
          <w:lang w:eastAsia="ro-RO"/>
        </w:rPr>
        <w:br/>
        <w:t>Art. 79</w:t>
      </w:r>
      <w:r w:rsidRPr="00DA486A">
        <w:rPr>
          <w:rFonts w:ascii="Verdana" w:eastAsia="Times New Roman" w:hAnsi="Verdana" w:cs="Times New Roman"/>
          <w:vanish/>
          <w:sz w:val="17"/>
          <w:szCs w:val="17"/>
          <w:lang w:eastAsia="ro-RO"/>
        </w:rPr>
        <w:br/>
        <w:t xml:space="preserve">(1) În conformitate cu prevederile art. 145 din Legea nr. </w:t>
      </w:r>
      <w:hyperlink r:id="rId457"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transferul dreptului de proprietate asupra valorilor mobiliare are loc la data decontării tranzacţiei, în sistemul de compensare decontare administrat de către depozitarul central.</w:t>
      </w:r>
      <w:r w:rsidRPr="00DA486A">
        <w:rPr>
          <w:rFonts w:ascii="Verdana" w:eastAsia="Times New Roman" w:hAnsi="Verdana" w:cs="Times New Roman"/>
          <w:vanish/>
          <w:sz w:val="17"/>
          <w:szCs w:val="17"/>
          <w:lang w:eastAsia="ro-RO"/>
        </w:rPr>
        <w:br/>
        <w:t>(2) Decontarea tranzacţiilor în cadrul sistemului depozitarului central se efectuează pe baza principiului "livrare-contra-plată", în conformitate cu care livrarea valorilor mobiliare se realizează dacă şi numai dacă are loc şi plata fondurilor băneşti corespunzătoare (DVP).</w:t>
      </w:r>
      <w:r w:rsidRPr="00DA486A">
        <w:rPr>
          <w:rFonts w:ascii="Verdana" w:eastAsia="Times New Roman" w:hAnsi="Verdana" w:cs="Times New Roman"/>
          <w:vanish/>
          <w:sz w:val="17"/>
          <w:szCs w:val="17"/>
          <w:lang w:eastAsia="ro-RO"/>
        </w:rPr>
        <w:br/>
        <w:t>(3) Înregistrarea transferului de proprietate se realizează prin debitarea/creditarea conturilor de valori mobiliare.</w:t>
      </w:r>
      <w:r w:rsidRPr="00DA486A">
        <w:rPr>
          <w:rFonts w:ascii="Verdana" w:eastAsia="Times New Roman" w:hAnsi="Verdana" w:cs="Times New Roman"/>
          <w:vanish/>
          <w:sz w:val="17"/>
          <w:szCs w:val="17"/>
          <w:lang w:eastAsia="ro-RO"/>
        </w:rPr>
        <w:br/>
        <w:t>(4) Pentru conturile globale, intermediarii trebuie să debiteze/crediteze în evidenţele proprii conturile de valori mobiliare ale investitorilor care au ordonat tranzacţiile, de îndată ce decontarea respectivelor tranzacţii s-a finalizat.</w:t>
      </w:r>
      <w:r w:rsidRPr="00DA486A">
        <w:rPr>
          <w:rFonts w:ascii="Verdana" w:eastAsia="Times New Roman" w:hAnsi="Verdana" w:cs="Times New Roman"/>
          <w:vanish/>
          <w:sz w:val="17"/>
          <w:szCs w:val="17"/>
          <w:lang w:eastAsia="ro-RO"/>
        </w:rPr>
        <w:br/>
        <w:t>Art. 80</w:t>
      </w:r>
      <w:r w:rsidRPr="00DA486A">
        <w:rPr>
          <w:rFonts w:ascii="Verdana" w:eastAsia="Times New Roman" w:hAnsi="Verdana" w:cs="Times New Roman"/>
          <w:vanish/>
          <w:sz w:val="17"/>
          <w:szCs w:val="17"/>
          <w:lang w:eastAsia="ro-RO"/>
        </w:rPr>
        <w:br/>
        <w:t>Valorile mobiliare cumpărate pot fi înstrăinate începând cu momentul cumpărării lor, conform regulilor pieţei pe care se tranzacţionează respectivele valori mobiliare şi regulilor depozitarului central.</w:t>
      </w:r>
      <w:r w:rsidRPr="00DA486A">
        <w:rPr>
          <w:rFonts w:ascii="Verdana" w:eastAsia="Times New Roman" w:hAnsi="Verdana" w:cs="Times New Roman"/>
          <w:vanish/>
          <w:sz w:val="17"/>
          <w:szCs w:val="17"/>
          <w:lang w:eastAsia="ro-RO"/>
        </w:rPr>
        <w:br/>
        <w:t>Art. 81</w:t>
      </w:r>
      <w:r w:rsidRPr="00DA486A">
        <w:rPr>
          <w:rFonts w:ascii="Verdana" w:eastAsia="Times New Roman" w:hAnsi="Verdana" w:cs="Times New Roman"/>
          <w:vanish/>
          <w:sz w:val="17"/>
          <w:szCs w:val="17"/>
          <w:lang w:eastAsia="ro-RO"/>
        </w:rPr>
        <w:br/>
        <w:t>(1) Prin excepţie de la prevederile art. 79 alin. (1), depozitarul central poate opera transferuri directe de proprietate asupra valorilor mobiliare, ca efect al:</w:t>
      </w:r>
      <w:r w:rsidRPr="00DA486A">
        <w:rPr>
          <w:rFonts w:ascii="Verdana" w:eastAsia="Times New Roman" w:hAnsi="Verdana" w:cs="Times New Roman"/>
          <w:vanish/>
          <w:sz w:val="17"/>
          <w:szCs w:val="17"/>
          <w:lang w:eastAsia="ro-RO"/>
        </w:rPr>
        <w:br/>
        <w:t>a) succesiunii;</w:t>
      </w:r>
      <w:r w:rsidRPr="00DA486A">
        <w:rPr>
          <w:rFonts w:ascii="Verdana" w:eastAsia="Times New Roman" w:hAnsi="Verdana" w:cs="Times New Roman"/>
          <w:vanish/>
          <w:sz w:val="17"/>
          <w:szCs w:val="17"/>
          <w:lang w:eastAsia="ro-RO"/>
        </w:rPr>
        <w:br/>
        <w:t>b) ieşirii din indiviziune;</w:t>
      </w:r>
      <w:r w:rsidRPr="00DA486A">
        <w:rPr>
          <w:rFonts w:ascii="Verdana" w:eastAsia="Times New Roman" w:hAnsi="Verdana" w:cs="Times New Roman"/>
          <w:vanish/>
          <w:sz w:val="17"/>
          <w:szCs w:val="17"/>
          <w:lang w:eastAsia="ro-RO"/>
        </w:rPr>
        <w:br/>
        <w:t>c) cesionării de către emitent a acţiunilor proprii către personal;</w:t>
      </w:r>
      <w:r w:rsidRPr="00DA486A">
        <w:rPr>
          <w:rFonts w:ascii="Verdana" w:eastAsia="Times New Roman" w:hAnsi="Verdana" w:cs="Times New Roman"/>
          <w:vanish/>
          <w:sz w:val="17"/>
          <w:szCs w:val="17"/>
          <w:lang w:eastAsia="ro-RO"/>
        </w:rPr>
        <w:br/>
        <w:t>d) dobândirii de către emitent a propriilor acţiuni, în urma retragerii din societate a acţionarilor care nu sunt de acord cu hotărârile luate în adunarea generală, în conformitate cu prevederile legale în vigoare;</w:t>
      </w:r>
      <w:r w:rsidRPr="00DA486A">
        <w:rPr>
          <w:rFonts w:ascii="Verdana" w:eastAsia="Times New Roman" w:hAnsi="Verdana" w:cs="Times New Roman"/>
          <w:vanish/>
          <w:sz w:val="17"/>
          <w:szCs w:val="17"/>
          <w:lang w:eastAsia="ro-RO"/>
        </w:rPr>
        <w:br/>
        <w:t>e) fuziunii, divizării sau lichidării;</w:t>
      </w:r>
      <w:r w:rsidRPr="00DA486A">
        <w:rPr>
          <w:rFonts w:ascii="Verdana" w:eastAsia="Times New Roman" w:hAnsi="Verdana" w:cs="Times New Roman"/>
          <w:vanish/>
          <w:sz w:val="17"/>
          <w:szCs w:val="17"/>
          <w:lang w:eastAsia="ro-RO"/>
        </w:rPr>
        <w:br/>
        <w:t>f) punerii în executare a unei hotărâri judecătoreşti definitive şi irevocabile, investită cu formulă executorie;</w:t>
      </w:r>
      <w:r w:rsidRPr="00DA486A">
        <w:rPr>
          <w:rFonts w:ascii="Verdana" w:eastAsia="Times New Roman" w:hAnsi="Verdana" w:cs="Times New Roman"/>
          <w:vanish/>
          <w:sz w:val="17"/>
          <w:szCs w:val="17"/>
          <w:lang w:eastAsia="ro-RO"/>
        </w:rPr>
        <w:br/>
        <w:t>g) privatizării;</w:t>
      </w:r>
      <w:r w:rsidRPr="00DA486A">
        <w:rPr>
          <w:rFonts w:ascii="Verdana" w:eastAsia="Times New Roman" w:hAnsi="Verdana" w:cs="Times New Roman"/>
          <w:vanish/>
          <w:sz w:val="17"/>
          <w:szCs w:val="17"/>
          <w:lang w:eastAsia="ro-RO"/>
        </w:rPr>
        <w:br/>
        <w:t>h) cererii de transfer din numele unuia dintre soţi în numele amândurora, ca deţinători în comun ai valorilor mobiliare;</w:t>
      </w:r>
      <w:r w:rsidRPr="00DA486A">
        <w:rPr>
          <w:rFonts w:ascii="Verdana" w:eastAsia="Times New Roman" w:hAnsi="Verdana" w:cs="Times New Roman"/>
          <w:vanish/>
          <w:sz w:val="17"/>
          <w:szCs w:val="17"/>
          <w:lang w:eastAsia="ro-RO"/>
        </w:rPr>
        <w:br/>
        <w:t>i) actelor cu titlu oneros sau gratuit încheiate între rude sau afini până la gradul al patrulea inclusiv, şi/sau persoane juridice controlate de astfel de persoane, cu condiţia ca activitatea respectivelor persoane juridice să nu facă obiectul supravegherii şi autorizării C.N.V.M, cu îndeplinirea cumulativă a următoarelor condiţii:</w:t>
      </w:r>
      <w:r w:rsidRPr="00DA486A">
        <w:rPr>
          <w:rFonts w:ascii="Verdana" w:eastAsia="Times New Roman" w:hAnsi="Verdana" w:cs="Times New Roman"/>
          <w:vanish/>
          <w:sz w:val="17"/>
          <w:szCs w:val="17"/>
          <w:lang w:eastAsia="ro-RO"/>
        </w:rPr>
        <w:br/>
        <w:t>1. nici una dintre părţile implicate într-o tranzacţie de acest gen nu este sau, ca rezultat al unei astfel de tranzacţii, nu devine acţionar semnificativ;</w:t>
      </w:r>
      <w:r w:rsidRPr="00DA486A">
        <w:rPr>
          <w:rFonts w:ascii="Verdana" w:eastAsia="Times New Roman" w:hAnsi="Verdana" w:cs="Times New Roman"/>
          <w:vanish/>
          <w:sz w:val="17"/>
          <w:szCs w:val="17"/>
          <w:lang w:eastAsia="ro-RO"/>
        </w:rPr>
        <w:br/>
        <w:t>2. volumul cumulat al acestor tranzacţii să nu depăşească într-o perioadă de 12 luni 1% din numărul totalul al valorilor mobiliare de acelaşi tip şi de aceeaşi clasă, puse în circulaţie de emitentul respectiv;</w:t>
      </w:r>
      <w:r w:rsidRPr="00DA486A">
        <w:rPr>
          <w:rFonts w:ascii="Verdana" w:eastAsia="Times New Roman" w:hAnsi="Verdana" w:cs="Times New Roman"/>
          <w:vanish/>
          <w:sz w:val="17"/>
          <w:szCs w:val="17"/>
          <w:lang w:eastAsia="ro-RO"/>
        </w:rPr>
        <w:br/>
        <w:t>3. actul încheiat între părţile menţionate să fie autentificat de un notar public;</w:t>
      </w:r>
      <w:r w:rsidRPr="00DA486A">
        <w:rPr>
          <w:rFonts w:ascii="Verdana" w:eastAsia="Times New Roman" w:hAnsi="Verdana" w:cs="Times New Roman"/>
          <w:vanish/>
          <w:sz w:val="17"/>
          <w:szCs w:val="17"/>
          <w:lang w:eastAsia="ro-RO"/>
        </w:rPr>
        <w:br/>
        <w:t>j) altor transmisiuni de drepturi, potrivit legilor speciale sau reglementărilor în vigoare, cu aprobarea expresă a C.N.V.M.</w:t>
      </w:r>
      <w:r w:rsidRPr="00DA486A">
        <w:rPr>
          <w:rFonts w:ascii="Verdana" w:eastAsia="Times New Roman" w:hAnsi="Verdana" w:cs="Times New Roman"/>
          <w:vanish/>
          <w:sz w:val="17"/>
          <w:szCs w:val="17"/>
          <w:lang w:eastAsia="ro-RO"/>
        </w:rPr>
        <w:br/>
        <w:t>(2) Transferurile de proprietate asupra valorilor mobiliare prevăzute la alin. (1) vor fi operate de către depozitarul central în termen de 3 zile de la formularea cererii şi depunerea documentaţiei complete cerute pentru fiecare caz în parte.</w:t>
      </w:r>
      <w:r w:rsidRPr="00DA486A">
        <w:rPr>
          <w:rFonts w:ascii="Verdana" w:eastAsia="Times New Roman" w:hAnsi="Verdana" w:cs="Times New Roman"/>
          <w:vanish/>
          <w:sz w:val="17"/>
          <w:szCs w:val="17"/>
          <w:lang w:eastAsia="ro-RO"/>
        </w:rPr>
        <w:br/>
        <w:t>(3) În cazul efectuării transferurilor directe de proprietate asupra valorilor mobiliare, reprezentând cel puţin 10 % din capitalul social al emitentului, depozitarul central are obligaţia informării imediate a C.N.V.M. şi a pieţei reglementate sau a sistemului alternativ de tranzacţionare, după caz.</w:t>
      </w:r>
      <w:r w:rsidRPr="00DA486A">
        <w:rPr>
          <w:rFonts w:ascii="Verdana" w:eastAsia="Times New Roman" w:hAnsi="Verdana" w:cs="Times New Roman"/>
          <w:vanish/>
          <w:sz w:val="17"/>
          <w:szCs w:val="17"/>
          <w:lang w:eastAsia="ro-RO"/>
        </w:rPr>
        <w:br/>
        <w:t>(4) Depozitarul central va fi răspunzător în cazul în care va efectua transferurile directe de proprietate asupra valorilor mobiliare fără primirea unor instrucţiuni adecvate.</w:t>
      </w:r>
      <w:r w:rsidRPr="00DA486A">
        <w:rPr>
          <w:rFonts w:ascii="Verdana" w:eastAsia="Times New Roman" w:hAnsi="Verdana" w:cs="Times New Roman"/>
          <w:vanish/>
          <w:sz w:val="17"/>
          <w:szCs w:val="17"/>
          <w:lang w:eastAsia="ro-RO"/>
        </w:rPr>
        <w:br/>
        <w:t>(5) Depozitarul central va raporta la C.N.V.M., în termen de 3 zile lucrătoare de la înregistrare, cererile de transfer direct de proprietate asupra valorilor mobiliare pe care le consideră cu un caracter contradictoriu sau interpretabil, precum şi contestaţiile pe care le primesc cu privire la transferurile deja efectuate.</w:t>
      </w:r>
      <w:r w:rsidRPr="00DA486A">
        <w:rPr>
          <w:rFonts w:ascii="Verdana" w:eastAsia="Times New Roman" w:hAnsi="Verdana" w:cs="Times New Roman"/>
          <w:vanish/>
          <w:sz w:val="17"/>
          <w:szCs w:val="17"/>
          <w:lang w:eastAsia="ro-RO"/>
        </w:rPr>
        <w:br/>
        <w:t>(6) Pentru situaţiile care nu intră sub incidenţa alin. (1), inclusiv executarea contractelor de garanţie reală mobiliară şi executarea silită, având ca obiect valori mobiliare, transferul proprietăţii asupra valorilor mobiliare se va realiza doar prin vânzarea acestora pe piaţa reglementată/sistemul alternativ de tranzacţionare prin intermediul unui intermediar autorizat.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63" w:name="do|ttIV|caIV"/>
      <w:r>
        <w:rPr>
          <w:rFonts w:ascii="Verdana" w:eastAsia="Times New Roman" w:hAnsi="Verdana" w:cs="Times New Roman"/>
          <w:b/>
          <w:bCs/>
          <w:noProof/>
          <w:color w:val="333399"/>
          <w:lang w:eastAsia="ro-RO"/>
        </w:rPr>
        <w:drawing>
          <wp:inline distT="0" distB="0" distL="0" distR="0">
            <wp:extent cx="95250" cy="95250"/>
            <wp:effectExtent l="0" t="0" r="0" b="0"/>
            <wp:docPr id="425" name="Imagine 42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3"/>
      <w:r w:rsidRPr="00DA486A">
        <w:rPr>
          <w:rFonts w:ascii="Verdana" w:eastAsia="Times New Roman" w:hAnsi="Verdana" w:cs="Times New Roman"/>
          <w:b/>
          <w:bCs/>
          <w:color w:val="005F00"/>
          <w:sz w:val="24"/>
          <w:szCs w:val="24"/>
          <w:lang w:eastAsia="ro-RO"/>
        </w:rPr>
        <w:t>CAPITOLUL IV:</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Depozitarul central</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64" w:name="do|ttIV|caIV|si1"/>
      <w:r>
        <w:rPr>
          <w:rFonts w:ascii="Verdana" w:eastAsia="Times New Roman" w:hAnsi="Verdana" w:cs="Times New Roman"/>
          <w:b/>
          <w:bCs/>
          <w:noProof/>
          <w:color w:val="333399"/>
          <w:lang w:eastAsia="ro-RO"/>
        </w:rPr>
        <w:drawing>
          <wp:inline distT="0" distB="0" distL="0" distR="0">
            <wp:extent cx="95250" cy="95250"/>
            <wp:effectExtent l="0" t="0" r="0" b="0"/>
            <wp:docPr id="424" name="Imagine 42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V|si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4"/>
      <w:r w:rsidRPr="00DA486A">
        <w:rPr>
          <w:rFonts w:ascii="Verdana" w:eastAsia="Times New Roman" w:hAnsi="Verdana" w:cs="Times New Roman"/>
          <w:b/>
          <w:bCs/>
          <w:sz w:val="24"/>
          <w:szCs w:val="24"/>
          <w:lang w:eastAsia="ro-RO"/>
        </w:rPr>
        <w:t>SECŢIUNEA 1:</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Dispoziţii generale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65" w:name="do|ttIV|caIV|si1|ar146"/>
      <w:r>
        <w:rPr>
          <w:rFonts w:ascii="Verdana" w:eastAsia="Times New Roman" w:hAnsi="Verdana" w:cs="Times New Roman"/>
          <w:b/>
          <w:bCs/>
          <w:noProof/>
          <w:color w:val="333399"/>
          <w:lang w:eastAsia="ro-RO"/>
        </w:rPr>
        <w:drawing>
          <wp:inline distT="0" distB="0" distL="0" distR="0">
            <wp:extent cx="95250" cy="95250"/>
            <wp:effectExtent l="0" t="0" r="0" b="0"/>
            <wp:docPr id="423" name="Imagine 42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V|si1|ar14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5"/>
      <w:r w:rsidRPr="00DA486A">
        <w:rPr>
          <w:rFonts w:ascii="Verdana" w:eastAsia="Times New Roman" w:hAnsi="Verdana" w:cs="Times New Roman"/>
          <w:b/>
          <w:bCs/>
          <w:color w:val="0000AF"/>
          <w:lang w:eastAsia="ro-RO"/>
        </w:rPr>
        <w:t>Art. 146</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66" w:name="do|ttIV|caIV|si1|ar146|al1"/>
      <w:bookmarkEnd w:id="966"/>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 xml:space="preserve">Depozitarul central este acea persoană juridică, constituită sub forma societăţii pe acţiuni, emitentă de acţiuni nominative, în conformitate cu Legea nr. </w:t>
      </w:r>
      <w:hyperlink r:id="rId458" w:history="1">
        <w:r w:rsidRPr="00DA486A">
          <w:rPr>
            <w:rFonts w:ascii="Verdana" w:eastAsia="Times New Roman" w:hAnsi="Verdana" w:cs="Times New Roman"/>
            <w:b/>
            <w:bCs/>
            <w:color w:val="333399"/>
            <w:u w:val="single"/>
            <w:lang w:eastAsia="ro-RO"/>
          </w:rPr>
          <w:t>31/1990</w:t>
        </w:r>
      </w:hyperlink>
      <w:r w:rsidRPr="00DA486A">
        <w:rPr>
          <w:rFonts w:ascii="Verdana" w:eastAsia="Times New Roman" w:hAnsi="Verdana" w:cs="Times New Roman"/>
          <w:lang w:eastAsia="ro-RO"/>
        </w:rPr>
        <w:t>, autorizată şi supravegheată de C.N.V.M., care efectuează operaţiunile de depozitare a valorilor mobiliare, precum şi orice operaţiuni în legătură cu acestea.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67" w:name="do|ttIV|caIV|si1|ar146|al2"/>
      <w:bookmarkEnd w:id="967"/>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Depozitarul central va efectua operaţiuni de compensare-decontare a tranzacţiilor cu valori mobiliare, în conformitate cu prevederile art. 143.</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68" w:name="do|ttIV|caIV|si1|ar146|al3"/>
      <w:bookmarkEnd w:id="968"/>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Prevederile prezentului titlu nu se aplică depozitarului titlurilor de stat.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69" w:name="do|ttIV|caIV|si1|ar146|al4"/>
      <w:bookmarkEnd w:id="969"/>
      <w:r w:rsidRPr="00DA486A">
        <w:rPr>
          <w:rFonts w:ascii="Verdana" w:eastAsia="Times New Roman" w:hAnsi="Verdana" w:cs="Times New Roman"/>
          <w:b/>
          <w:bCs/>
          <w:color w:val="008F00"/>
          <w:lang w:eastAsia="ro-RO"/>
        </w:rPr>
        <w:t>(4)</w:t>
      </w:r>
      <w:r w:rsidRPr="00DA486A">
        <w:rPr>
          <w:rFonts w:ascii="Verdana" w:eastAsia="Times New Roman" w:hAnsi="Verdana" w:cs="Times New Roman"/>
          <w:lang w:eastAsia="ro-RO"/>
        </w:rPr>
        <w:t>Emitenţii pentru. care se efectuează operaţiuni de depozitare, încheie contracte cu depozitarul central, care efectuează şi operaţiuni de registru pentru aceştia, furnizând informaţii, în conformitate cu prevederile prezentului articol sau la solicitarea acestora.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70" w:name="do|ttIV|caIV|si1|ar146|al5"/>
      <w:bookmarkEnd w:id="970"/>
      <w:r w:rsidRPr="00DA486A">
        <w:rPr>
          <w:rFonts w:ascii="Verdana" w:eastAsia="Times New Roman" w:hAnsi="Verdana" w:cs="Times New Roman"/>
          <w:b/>
          <w:bCs/>
          <w:color w:val="008F00"/>
          <w:lang w:eastAsia="ro-RO"/>
        </w:rPr>
        <w:lastRenderedPageBreak/>
        <w:t>(5)</w:t>
      </w:r>
      <w:r w:rsidRPr="00DA486A">
        <w:rPr>
          <w:rFonts w:ascii="Verdana" w:eastAsia="Times New Roman" w:hAnsi="Verdana" w:cs="Times New Roman"/>
          <w:lang w:eastAsia="ro-RO"/>
        </w:rPr>
        <w:t xml:space="preserve">Depozitarul central va furniza emitenţilor informaţiile necesare pentru exercitarea drepturilor aferente valorilor mobiliare depozitate, putând presta servicii pentru îndeplinirea obligaţiilor emitentului faţă de deţinătorii de valori mobiliare.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22" name="Imagine 42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907_007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04-nov-2005 Art. 146, alin. (5) din titlul IV, capitolul IV, sectiunea 1 reglementat de partea 5^1, titlul II, capitolul 3, sectiunea 4 din </w:t>
      </w:r>
      <w:hyperlink r:id="rId459" w:anchor="do|pe5^1|ttii|ca3|si4" w:history="1">
        <w:r w:rsidRPr="00DA486A">
          <w:rPr>
            <w:rFonts w:ascii="Verdana" w:eastAsia="Times New Roman" w:hAnsi="Verdana" w:cs="Times New Roman"/>
            <w:b/>
            <w:bCs/>
            <w:i/>
            <w:iCs/>
            <w:color w:val="333399"/>
            <w:sz w:val="18"/>
            <w:szCs w:val="18"/>
            <w:u w:val="single"/>
            <w:lang w:eastAsia="ro-RO"/>
          </w:rPr>
          <w:t>Regulamentul 13/2005</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460" w:anchor="do|pe5^1|ttii|ca3|si4" w:history="1">
        <w:r w:rsidRPr="00DA486A">
          <w:rPr>
            <w:rFonts w:ascii="Verdana" w:eastAsia="Times New Roman" w:hAnsi="Verdana" w:cs="Times New Roman"/>
            <w:b/>
            <w:bCs/>
            <w:vanish/>
            <w:color w:val="CD5C5C"/>
            <w:sz w:val="17"/>
            <w:szCs w:val="17"/>
            <w:u w:val="single"/>
            <w:lang w:eastAsia="ro-RO"/>
          </w:rPr>
          <w:t>prevederi din partea 5^1, titlul II, capitolul 3, sectiunea 4 (Regulamentul 13/2005) la data 04-nov-2005 pentru Art. 146, alin. (5) din titlul IV, capitolul IV, sectiunea 1</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p>
    <w:p w:rsidR="00DA486A" w:rsidRPr="00DA486A" w:rsidRDefault="00DA486A" w:rsidP="00DA486A">
      <w:pPr>
        <w:shd w:val="clear" w:color="auto" w:fill="FFFAFA"/>
        <w:spacing w:before="100" w:beforeAutospacing="1" w:after="100" w:afterAutospacing="1" w:line="240" w:lineRule="auto"/>
        <w:outlineLvl w:val="2"/>
        <w:rPr>
          <w:rFonts w:ascii="Verdana" w:eastAsia="Times New Roman" w:hAnsi="Verdana" w:cs="Times New Roman"/>
          <w:b/>
          <w:bCs/>
          <w:vanish/>
          <w:lang w:eastAsia="ro-RO"/>
        </w:rPr>
      </w:pPr>
      <w:r w:rsidRPr="00DA486A">
        <w:rPr>
          <w:rFonts w:ascii="Verdana" w:eastAsia="Times New Roman" w:hAnsi="Verdana" w:cs="Times New Roman"/>
          <w:b/>
          <w:bCs/>
          <w:vanish/>
          <w:lang w:eastAsia="ro-RO"/>
        </w:rPr>
        <w:t>SECŢIUNEA 4: Informaţii furnizate emitenţilor şi investitorilor</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t>Art. 70</w:t>
      </w:r>
      <w:r w:rsidRPr="00DA486A">
        <w:rPr>
          <w:rFonts w:ascii="Verdana" w:eastAsia="Times New Roman" w:hAnsi="Verdana" w:cs="Times New Roman"/>
          <w:vanish/>
          <w:sz w:val="17"/>
          <w:szCs w:val="17"/>
          <w:lang w:eastAsia="ro-RO"/>
        </w:rPr>
        <w:br/>
        <w:t>(1) Depozitarul central trebuie să asigure accesul reprezentanţilor autorizaţi ai emitentului şi ai investitorilor într-un spaţiu special amenajat pentru relaţii cu publicul.</w:t>
      </w:r>
      <w:r w:rsidRPr="00DA486A">
        <w:rPr>
          <w:rFonts w:ascii="Verdana" w:eastAsia="Times New Roman" w:hAnsi="Verdana" w:cs="Times New Roman"/>
          <w:vanish/>
          <w:sz w:val="17"/>
          <w:szCs w:val="17"/>
          <w:lang w:eastAsia="ro-RO"/>
        </w:rPr>
        <w:br/>
        <w:t>(2) Depozitarul central este obligat să pună la dispoziţia reprezentanţilor emitentului, la cererea acestora, informaţii privind registrul emitentului respectiv, astfel:</w:t>
      </w:r>
      <w:r w:rsidRPr="00DA486A">
        <w:rPr>
          <w:rFonts w:ascii="Verdana" w:eastAsia="Times New Roman" w:hAnsi="Verdana" w:cs="Times New Roman"/>
          <w:vanish/>
          <w:sz w:val="17"/>
          <w:szCs w:val="17"/>
          <w:lang w:eastAsia="ro-RO"/>
        </w:rPr>
        <w:br/>
        <w:t>a) pentru persoane fizice: numele şi prenumele, seria şi numărul actului de identitate, adresă, numărul valorilor mobiliare aflate în proprietate la o anumită dată;</w:t>
      </w:r>
      <w:r w:rsidRPr="00DA486A">
        <w:rPr>
          <w:rFonts w:ascii="Verdana" w:eastAsia="Times New Roman" w:hAnsi="Verdana" w:cs="Times New Roman"/>
          <w:vanish/>
          <w:sz w:val="17"/>
          <w:szCs w:val="17"/>
          <w:lang w:eastAsia="ro-RO"/>
        </w:rPr>
        <w:br/>
        <w:t>b) pentru persoane juridice: denumirea, codul unic de înregistrare (CUI), sediul social şi numărul valorilor mobiliare aflate în proprietate la o anumită dată;</w:t>
      </w:r>
      <w:r w:rsidRPr="00DA486A">
        <w:rPr>
          <w:rFonts w:ascii="Verdana" w:eastAsia="Times New Roman" w:hAnsi="Verdana" w:cs="Times New Roman"/>
          <w:vanish/>
          <w:sz w:val="17"/>
          <w:szCs w:val="17"/>
          <w:lang w:eastAsia="ro-RO"/>
        </w:rPr>
        <w:br/>
        <w:t>c) pentru entităţi fără personalitate juridică: denumirea entităţii, datele de identificare ale reprezentantului legal al acesteia şi numărul valorilor mobiliare aflate în proprietate la o anumită dată.</w:t>
      </w:r>
      <w:r w:rsidRPr="00DA486A">
        <w:rPr>
          <w:rFonts w:ascii="Verdana" w:eastAsia="Times New Roman" w:hAnsi="Verdana" w:cs="Times New Roman"/>
          <w:vanish/>
          <w:sz w:val="17"/>
          <w:szCs w:val="17"/>
          <w:lang w:eastAsia="ro-RO"/>
        </w:rPr>
        <w:br/>
        <w:t>Art. 71</w:t>
      </w:r>
      <w:r w:rsidRPr="00DA486A">
        <w:rPr>
          <w:rFonts w:ascii="Verdana" w:eastAsia="Times New Roman" w:hAnsi="Verdana" w:cs="Times New Roman"/>
          <w:vanish/>
          <w:sz w:val="17"/>
          <w:szCs w:val="17"/>
          <w:lang w:eastAsia="ro-RO"/>
        </w:rPr>
        <w:br/>
        <w:t>(1) Modificările efectuate în conturile deţinătorilor cu privire la datele de identificare ale unui investitor vor fi înregistrate de către depozitarul central sau de către membrii acestuia numai în baza unei cereri în scris din partea investitorului sau a reprezentantului, pe baza unor documente care să ateste modificările solicitate a fi înregistrate.</w:t>
      </w:r>
      <w:r w:rsidRPr="00DA486A">
        <w:rPr>
          <w:rFonts w:ascii="Verdana" w:eastAsia="Times New Roman" w:hAnsi="Verdana" w:cs="Times New Roman"/>
          <w:vanish/>
          <w:sz w:val="17"/>
          <w:szCs w:val="17"/>
          <w:lang w:eastAsia="ro-RO"/>
        </w:rPr>
        <w:br/>
        <w:t>(2) Depozitarul central sau membrul acestuia are dreptul să respingă orice cerere de înregistrare a unei modificări privind informaţiile cuprinse în conturile investitorilor, în cazul în care operarea modificării ar constitui o încălcare a prevederilor legale.</w:t>
      </w:r>
      <w:r w:rsidRPr="00DA486A">
        <w:rPr>
          <w:rFonts w:ascii="Verdana" w:eastAsia="Times New Roman" w:hAnsi="Verdana" w:cs="Times New Roman"/>
          <w:vanish/>
          <w:sz w:val="17"/>
          <w:szCs w:val="17"/>
          <w:lang w:eastAsia="ro-RO"/>
        </w:rPr>
        <w:br/>
        <w:t>Art. 72</w:t>
      </w:r>
      <w:r w:rsidRPr="00DA486A">
        <w:rPr>
          <w:rFonts w:ascii="Verdana" w:eastAsia="Times New Roman" w:hAnsi="Verdana" w:cs="Times New Roman"/>
          <w:vanish/>
          <w:sz w:val="17"/>
          <w:szCs w:val="17"/>
          <w:lang w:eastAsia="ro-RO"/>
        </w:rPr>
        <w:br/>
        <w:t>La cererea deţinătorilor valorilor mobiliare sau a persoanelor mandatate de aceştia prin procură specială autentificată, depozitarul central va emite fie direct, fie indirect prin intermediari, conform procedurilor proprii, extrasul de cont care atestă proprietatea acestora, modificările aduse înregistrărilor în conturi şi procentul deţinut din totalul valorilor mobiliare de aceeaşi clasă emise de emitent.</w:t>
      </w:r>
      <w:r w:rsidRPr="00DA486A">
        <w:rPr>
          <w:rFonts w:ascii="Verdana" w:eastAsia="Times New Roman" w:hAnsi="Verdana" w:cs="Times New Roman"/>
          <w:vanish/>
          <w:sz w:val="17"/>
          <w:szCs w:val="17"/>
          <w:lang w:eastAsia="ro-RO"/>
        </w:rPr>
        <w:br/>
        <w:t>Art. 73</w:t>
      </w:r>
      <w:r w:rsidRPr="00DA486A">
        <w:rPr>
          <w:rFonts w:ascii="Verdana" w:eastAsia="Times New Roman" w:hAnsi="Verdana" w:cs="Times New Roman"/>
          <w:vanish/>
          <w:sz w:val="17"/>
          <w:szCs w:val="17"/>
          <w:lang w:eastAsia="ro-RO"/>
        </w:rPr>
        <w:br/>
        <w:t>Extrasul de cont trebuie să cuprindă cel puţin următoarele informaţii:</w:t>
      </w:r>
      <w:r w:rsidRPr="00DA486A">
        <w:rPr>
          <w:rFonts w:ascii="Verdana" w:eastAsia="Times New Roman" w:hAnsi="Verdana" w:cs="Times New Roman"/>
          <w:vanish/>
          <w:sz w:val="17"/>
          <w:szCs w:val="17"/>
          <w:lang w:eastAsia="ro-RO"/>
        </w:rPr>
        <w:br/>
        <w:t>a) numărul contului investitorului;</w:t>
      </w:r>
      <w:r w:rsidRPr="00DA486A">
        <w:rPr>
          <w:rFonts w:ascii="Verdana" w:eastAsia="Times New Roman" w:hAnsi="Verdana" w:cs="Times New Roman"/>
          <w:vanish/>
          <w:sz w:val="17"/>
          <w:szCs w:val="17"/>
          <w:lang w:eastAsia="ro-RO"/>
        </w:rPr>
        <w:br/>
        <w:t>b) date de identificare a investitorului: nume/denumire, codul numeric personal (CNP) pentru deţinători români sau cod unic similar pentru deţinători străini, în cazul unei persoane fizice, codul unic de înregistrare (CUI) pentru persoane juridice române sau un cod unic similar pentru persoane juridice străine ori datele de identificare ale reprezentantului legal, în cazul unei entităţi fără personalitate juridică;</w:t>
      </w:r>
      <w:r w:rsidRPr="00DA486A">
        <w:rPr>
          <w:rFonts w:ascii="Verdana" w:eastAsia="Times New Roman" w:hAnsi="Verdana" w:cs="Times New Roman"/>
          <w:vanish/>
          <w:sz w:val="17"/>
          <w:szCs w:val="17"/>
          <w:lang w:eastAsia="ro-RO"/>
        </w:rPr>
        <w:br/>
        <w:t>c) data emiterii extrasului de cont;</w:t>
      </w:r>
      <w:r w:rsidRPr="00DA486A">
        <w:rPr>
          <w:rFonts w:ascii="Verdana" w:eastAsia="Times New Roman" w:hAnsi="Verdana" w:cs="Times New Roman"/>
          <w:vanish/>
          <w:sz w:val="17"/>
          <w:szCs w:val="17"/>
          <w:lang w:eastAsia="ro-RO"/>
        </w:rPr>
        <w:br/>
        <w:t>d) date de identificare a emitentului valorilor mobiliare aflate în proprietatea investitorului: denumirea, sediul social, simbolul de tranzacţionare şi codul ISIN;</w:t>
      </w:r>
      <w:r w:rsidRPr="00DA486A">
        <w:rPr>
          <w:rFonts w:ascii="Verdana" w:eastAsia="Times New Roman" w:hAnsi="Verdana" w:cs="Times New Roman"/>
          <w:vanish/>
          <w:sz w:val="17"/>
          <w:szCs w:val="17"/>
          <w:lang w:eastAsia="ro-RO"/>
        </w:rPr>
        <w:br/>
        <w:t>e) numărul şi clasa de valori mobiliare înregistrate pe numele investitorului;</w:t>
      </w:r>
      <w:r w:rsidRPr="00DA486A">
        <w:rPr>
          <w:rFonts w:ascii="Verdana" w:eastAsia="Times New Roman" w:hAnsi="Verdana" w:cs="Times New Roman"/>
          <w:vanish/>
          <w:sz w:val="17"/>
          <w:szCs w:val="17"/>
          <w:lang w:eastAsia="ro-RO"/>
        </w:rPr>
        <w:br/>
        <w:t>f) informaţii cu privire la orice restricţii sau sarcini impuse valorilor mobiliare sau transferului acestora;</w:t>
      </w:r>
      <w:r w:rsidRPr="00DA486A">
        <w:rPr>
          <w:rFonts w:ascii="Verdana" w:eastAsia="Times New Roman" w:hAnsi="Verdana" w:cs="Times New Roman"/>
          <w:vanish/>
          <w:sz w:val="17"/>
          <w:szCs w:val="17"/>
          <w:lang w:eastAsia="ro-RO"/>
        </w:rPr>
        <w:br/>
        <w:t>g) menţiunea expresă în cuprinsul extrasului din care să rezulte că extrasul de cont nu este o valoare mobiliară sau instrument negociabil, ci dovada faptului că, la data indicată, persoana al cărei nume se află pe extrasul de cont este deţinătorul valorilor mobiliare la care se face referire în extras;</w:t>
      </w:r>
      <w:r w:rsidRPr="00DA486A">
        <w:rPr>
          <w:rFonts w:ascii="Verdana" w:eastAsia="Times New Roman" w:hAnsi="Verdana" w:cs="Times New Roman"/>
          <w:vanish/>
          <w:sz w:val="17"/>
          <w:szCs w:val="17"/>
          <w:lang w:eastAsia="ro-RO"/>
        </w:rPr>
        <w:br/>
        <w:t>h) datele de identificare ale emitentului extrasului de cont, ştampila numele complet şi semnătura persoanei care eliberează extrasul de cont.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71" w:name="do|ttIV|caIV|si1|ar146|al6"/>
      <w:bookmarkEnd w:id="971"/>
      <w:r w:rsidRPr="00DA486A">
        <w:rPr>
          <w:rFonts w:ascii="Verdana" w:eastAsia="Times New Roman" w:hAnsi="Verdana" w:cs="Times New Roman"/>
          <w:b/>
          <w:bCs/>
          <w:color w:val="008F00"/>
          <w:lang w:eastAsia="ro-RO"/>
        </w:rPr>
        <w:t>(6)</w:t>
      </w:r>
      <w:r w:rsidRPr="00DA486A">
        <w:rPr>
          <w:rFonts w:ascii="Verdana" w:eastAsia="Times New Roman" w:hAnsi="Verdana" w:cs="Times New Roman"/>
          <w:lang w:eastAsia="ro-RO"/>
        </w:rPr>
        <w:t xml:space="preserve">În vederea determinării structurii acţionariatului unui emitent, la o anumită dată de referinţă, intermediarii vor raporta depozitarului central titularii subconturilor individualizate deţinute de aceştia.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21" name="Imagine 42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907_007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04-nov-2005 Art. 146, alin. (6) din titlul IV, capitolul IV, sectiunea 1 reglementat de partea 5^1, titlul II, capitolul 3, sectiunea 3 din </w:t>
      </w:r>
      <w:hyperlink r:id="rId461" w:anchor="do|pe5^1|ttii|ca3|si3" w:history="1">
        <w:r w:rsidRPr="00DA486A">
          <w:rPr>
            <w:rFonts w:ascii="Verdana" w:eastAsia="Times New Roman" w:hAnsi="Verdana" w:cs="Times New Roman"/>
            <w:b/>
            <w:bCs/>
            <w:i/>
            <w:iCs/>
            <w:color w:val="333399"/>
            <w:sz w:val="18"/>
            <w:szCs w:val="18"/>
            <w:u w:val="single"/>
            <w:lang w:eastAsia="ro-RO"/>
          </w:rPr>
          <w:t>Regulamentul 13/2005</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462" w:anchor="do|pe5^1|ttii|ca3|si3" w:history="1">
        <w:r w:rsidRPr="00DA486A">
          <w:rPr>
            <w:rFonts w:ascii="Verdana" w:eastAsia="Times New Roman" w:hAnsi="Verdana" w:cs="Times New Roman"/>
            <w:b/>
            <w:bCs/>
            <w:vanish/>
            <w:color w:val="CD5C5C"/>
            <w:sz w:val="17"/>
            <w:szCs w:val="17"/>
            <w:u w:val="single"/>
            <w:lang w:eastAsia="ro-RO"/>
          </w:rPr>
          <w:t>prevederi din partea 5^1, titlul II, capitolul 3, sectiunea 3 (Regulamentul 13/2005) la data 04-nov-2005 pentru Art. 146, alin. (6) din titlul IV, capitolul IV, sectiunea 1</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p>
    <w:p w:rsidR="00DA486A" w:rsidRPr="00DA486A" w:rsidRDefault="00DA486A" w:rsidP="00DA486A">
      <w:pPr>
        <w:shd w:val="clear" w:color="auto" w:fill="FFFAFA"/>
        <w:spacing w:before="100" w:beforeAutospacing="1" w:after="100" w:afterAutospacing="1" w:line="240" w:lineRule="auto"/>
        <w:outlineLvl w:val="2"/>
        <w:rPr>
          <w:rFonts w:ascii="Verdana" w:eastAsia="Times New Roman" w:hAnsi="Verdana" w:cs="Times New Roman"/>
          <w:b/>
          <w:bCs/>
          <w:vanish/>
          <w:lang w:eastAsia="ro-RO"/>
        </w:rPr>
      </w:pPr>
      <w:r w:rsidRPr="00DA486A">
        <w:rPr>
          <w:rFonts w:ascii="Verdana" w:eastAsia="Times New Roman" w:hAnsi="Verdana" w:cs="Times New Roman"/>
          <w:b/>
          <w:bCs/>
          <w:vanish/>
          <w:lang w:eastAsia="ro-RO"/>
        </w:rPr>
        <w:t>SECŢIUNEA 3: Operaţiuni de registru şi evidenţele depozitarului central</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t>Art. 61</w:t>
      </w:r>
      <w:r w:rsidRPr="00DA486A">
        <w:rPr>
          <w:rFonts w:ascii="Verdana" w:eastAsia="Times New Roman" w:hAnsi="Verdana" w:cs="Times New Roman"/>
          <w:vanish/>
          <w:sz w:val="17"/>
          <w:szCs w:val="17"/>
          <w:lang w:eastAsia="ro-RO"/>
        </w:rPr>
        <w:br/>
        <w:t>(1) Depozitarul central trebuie să ţină registrele de valori mobiliare în formă electronică şi trebuie să deţină un sistem informatic capabil să îndeplinească următoarele funcţii de procesare a datelor:</w:t>
      </w:r>
      <w:r w:rsidRPr="00DA486A">
        <w:rPr>
          <w:rFonts w:ascii="Verdana" w:eastAsia="Times New Roman" w:hAnsi="Verdana" w:cs="Times New Roman"/>
          <w:vanish/>
          <w:sz w:val="17"/>
          <w:szCs w:val="17"/>
          <w:lang w:eastAsia="ro-RO"/>
        </w:rPr>
        <w:br/>
        <w:t>a) executarea operaţiunilor de transfer de valori mobiliare pe baza principiului dublei înregistrări, cu verificarea prealabilă a următoarelor condiţii:</w:t>
      </w:r>
      <w:r w:rsidRPr="00DA486A">
        <w:rPr>
          <w:rFonts w:ascii="Verdana" w:eastAsia="Times New Roman" w:hAnsi="Verdana" w:cs="Times New Roman"/>
          <w:vanish/>
          <w:sz w:val="17"/>
          <w:szCs w:val="17"/>
          <w:lang w:eastAsia="ro-RO"/>
        </w:rPr>
        <w:br/>
        <w:t>1. numărul valorilor mobiliare creditate este egal cu numărul valorilor mobiliare debitate şi numărul valorilor mobiliare transferate dintr-un cont este egal cu numărul valorilor mobiliare adăugate în contul sau în conturile în care se transferă;</w:t>
      </w:r>
      <w:r w:rsidRPr="00DA486A">
        <w:rPr>
          <w:rFonts w:ascii="Verdana" w:eastAsia="Times New Roman" w:hAnsi="Verdana" w:cs="Times New Roman"/>
          <w:vanish/>
          <w:sz w:val="17"/>
          <w:szCs w:val="17"/>
          <w:lang w:eastAsia="ro-RO"/>
        </w:rPr>
        <w:br/>
        <w:t>2. contul care urmează a fi debitat conţine un număr suficient de valori mobiliare;</w:t>
      </w:r>
      <w:r w:rsidRPr="00DA486A">
        <w:rPr>
          <w:rFonts w:ascii="Verdana" w:eastAsia="Times New Roman" w:hAnsi="Verdana" w:cs="Times New Roman"/>
          <w:vanish/>
          <w:sz w:val="17"/>
          <w:szCs w:val="17"/>
          <w:lang w:eastAsia="ro-RO"/>
        </w:rPr>
        <w:br/>
        <w:t>3. valorile mobiliare ce urmează a fi transferate sunt libere de sarcini;</w:t>
      </w:r>
      <w:r w:rsidRPr="00DA486A">
        <w:rPr>
          <w:rFonts w:ascii="Verdana" w:eastAsia="Times New Roman" w:hAnsi="Verdana" w:cs="Times New Roman"/>
          <w:vanish/>
          <w:sz w:val="17"/>
          <w:szCs w:val="17"/>
          <w:lang w:eastAsia="ro-RO"/>
        </w:rPr>
        <w:br/>
        <w:t>b) modificarea valorii nominale a acţiunilor şi conversia instrumentelor financiare în acţiuni.</w:t>
      </w:r>
      <w:r w:rsidRPr="00DA486A">
        <w:rPr>
          <w:rFonts w:ascii="Verdana" w:eastAsia="Times New Roman" w:hAnsi="Verdana" w:cs="Times New Roman"/>
          <w:vanish/>
          <w:sz w:val="17"/>
          <w:szCs w:val="17"/>
          <w:lang w:eastAsia="ro-RO"/>
        </w:rPr>
        <w:br/>
        <w:t>(2) Depozitarul central poartă răspunderea exclusivă a identificării în orice moment a proprietarului unor valori mobiliare dintre cele depozitate în sistemul administrat de acesta.</w:t>
      </w:r>
      <w:r w:rsidRPr="00DA486A">
        <w:rPr>
          <w:rFonts w:ascii="Verdana" w:eastAsia="Times New Roman" w:hAnsi="Verdana" w:cs="Times New Roman"/>
          <w:vanish/>
          <w:sz w:val="17"/>
          <w:szCs w:val="17"/>
          <w:lang w:eastAsia="ro-RO"/>
        </w:rPr>
        <w:br/>
        <w:t>Art. 62</w:t>
      </w:r>
      <w:r w:rsidRPr="00DA486A">
        <w:rPr>
          <w:rFonts w:ascii="Verdana" w:eastAsia="Times New Roman" w:hAnsi="Verdana" w:cs="Times New Roman"/>
          <w:vanish/>
          <w:sz w:val="17"/>
          <w:szCs w:val="17"/>
          <w:lang w:eastAsia="ro-RO"/>
        </w:rPr>
        <w:br/>
        <w:t>(1) Depozitarul central trebuie să întocmească şi să păstreze evidenţe privind datele de identificare ale fiecărui emitent de valori mobiliare pentru care efectuează operaţiuni de depozitare şi registru, care vor cuprinde cel puţin următoarele:</w:t>
      </w:r>
      <w:r w:rsidRPr="00DA486A">
        <w:rPr>
          <w:rFonts w:ascii="Verdana" w:eastAsia="Times New Roman" w:hAnsi="Verdana" w:cs="Times New Roman"/>
          <w:vanish/>
          <w:sz w:val="17"/>
          <w:szCs w:val="17"/>
          <w:lang w:eastAsia="ro-RO"/>
        </w:rPr>
        <w:br/>
        <w:t>a) denumirea emitentului;</w:t>
      </w:r>
      <w:r w:rsidRPr="00DA486A">
        <w:rPr>
          <w:rFonts w:ascii="Verdana" w:eastAsia="Times New Roman" w:hAnsi="Verdana" w:cs="Times New Roman"/>
          <w:vanish/>
          <w:sz w:val="17"/>
          <w:szCs w:val="17"/>
          <w:lang w:eastAsia="ro-RO"/>
        </w:rPr>
        <w:br/>
        <w:t>b) codul unic de înregistrare (CUI) pentru emitenţii persoane juridice române sau un cod unic similar pentru emitenţii străini;</w:t>
      </w:r>
      <w:r w:rsidRPr="00DA486A">
        <w:rPr>
          <w:rFonts w:ascii="Verdana" w:eastAsia="Times New Roman" w:hAnsi="Verdana" w:cs="Times New Roman"/>
          <w:vanish/>
          <w:sz w:val="17"/>
          <w:szCs w:val="17"/>
          <w:lang w:eastAsia="ro-RO"/>
        </w:rPr>
        <w:br/>
        <w:t>c) număr de ordine în Registrul Comerţului;</w:t>
      </w:r>
      <w:r w:rsidRPr="00DA486A">
        <w:rPr>
          <w:rFonts w:ascii="Verdana" w:eastAsia="Times New Roman" w:hAnsi="Verdana" w:cs="Times New Roman"/>
          <w:vanish/>
          <w:sz w:val="17"/>
          <w:szCs w:val="17"/>
          <w:lang w:eastAsia="ro-RO"/>
        </w:rPr>
        <w:br/>
        <w:t>d) sediul social al emitentului, numărul de telefon, fax, adresa de e-mail, dacă este cazul;</w:t>
      </w:r>
      <w:r w:rsidRPr="00DA486A">
        <w:rPr>
          <w:rFonts w:ascii="Verdana" w:eastAsia="Times New Roman" w:hAnsi="Verdana" w:cs="Times New Roman"/>
          <w:vanish/>
          <w:sz w:val="17"/>
          <w:szCs w:val="17"/>
          <w:lang w:eastAsia="ro-RO"/>
        </w:rPr>
        <w:br/>
        <w:t>e) informaţii privind fondatorii emitentului, dacă este cazul;</w:t>
      </w:r>
      <w:r w:rsidRPr="00DA486A">
        <w:rPr>
          <w:rFonts w:ascii="Verdana" w:eastAsia="Times New Roman" w:hAnsi="Verdana" w:cs="Times New Roman"/>
          <w:vanish/>
          <w:sz w:val="17"/>
          <w:szCs w:val="17"/>
          <w:lang w:eastAsia="ro-RO"/>
        </w:rPr>
        <w:br/>
        <w:t>f) capitalul social, numărul valorilor mobiliare, valoarea nominală şi clasa de valori mobiliare;</w:t>
      </w:r>
      <w:r w:rsidRPr="00DA486A">
        <w:rPr>
          <w:rFonts w:ascii="Verdana" w:eastAsia="Times New Roman" w:hAnsi="Verdana" w:cs="Times New Roman"/>
          <w:vanish/>
          <w:sz w:val="17"/>
          <w:szCs w:val="17"/>
          <w:lang w:eastAsia="ro-RO"/>
        </w:rPr>
        <w:br/>
        <w:t>g) numele, prenumele, funcţia persoanei sau persoanelor autorizate să reprezinte emitentul, numele persoanei de contact, precum şi specimenele de semnătură;</w:t>
      </w:r>
      <w:r w:rsidRPr="00DA486A">
        <w:rPr>
          <w:rFonts w:ascii="Verdana" w:eastAsia="Times New Roman" w:hAnsi="Verdana" w:cs="Times New Roman"/>
          <w:vanish/>
          <w:sz w:val="17"/>
          <w:szCs w:val="17"/>
          <w:lang w:eastAsia="ro-RO"/>
        </w:rPr>
        <w:br/>
        <w:t>h) codul ISIN.</w:t>
      </w:r>
      <w:r w:rsidRPr="00DA486A">
        <w:rPr>
          <w:rFonts w:ascii="Verdana" w:eastAsia="Times New Roman" w:hAnsi="Verdana" w:cs="Times New Roman"/>
          <w:vanish/>
          <w:sz w:val="17"/>
          <w:szCs w:val="17"/>
          <w:lang w:eastAsia="ro-RO"/>
        </w:rPr>
        <w:br/>
        <w:t>(2) Emitenţii au obligaţia de a aduce la cunoştinţă depozitarului central orice modificare a datelor de mai sus, conform regulilor şi procedurilor depozitarului central.</w:t>
      </w:r>
      <w:r w:rsidRPr="00DA486A">
        <w:rPr>
          <w:rFonts w:ascii="Verdana" w:eastAsia="Times New Roman" w:hAnsi="Verdana" w:cs="Times New Roman"/>
          <w:vanish/>
          <w:sz w:val="17"/>
          <w:szCs w:val="17"/>
          <w:lang w:eastAsia="ro-RO"/>
        </w:rPr>
        <w:br/>
        <w:t>(3) Orice modificări aduse capitalului social al unui emitent ale cărui acţiuni sunt admise la tranzacţionare pe o piaţă reglementată sau într-un sistem alternativ de tranzacţionare, vor fi operate de către depozitarul central numai după eliberarea şi în conformitate cu certificatul emis în acest sens de C.N.V.M.</w:t>
      </w:r>
      <w:r w:rsidRPr="00DA486A">
        <w:rPr>
          <w:rFonts w:ascii="Verdana" w:eastAsia="Times New Roman" w:hAnsi="Verdana" w:cs="Times New Roman"/>
          <w:vanish/>
          <w:sz w:val="17"/>
          <w:szCs w:val="17"/>
          <w:lang w:eastAsia="ro-RO"/>
        </w:rPr>
        <w:br/>
        <w:t>(4) Certificatul menţionat la alin. (3) va fi transmis de către emitent depozitarului central în termen de maximum 2 zile lucrătoare de la transmiterea sa de către C.N.V.M.</w:t>
      </w:r>
      <w:r w:rsidRPr="00DA486A">
        <w:rPr>
          <w:rFonts w:ascii="Verdana" w:eastAsia="Times New Roman" w:hAnsi="Verdana" w:cs="Times New Roman"/>
          <w:vanish/>
          <w:sz w:val="17"/>
          <w:szCs w:val="17"/>
          <w:lang w:eastAsia="ro-RO"/>
        </w:rPr>
        <w:br/>
        <w:t>Art. 63</w:t>
      </w:r>
      <w:r w:rsidRPr="00DA486A">
        <w:rPr>
          <w:rFonts w:ascii="Verdana" w:eastAsia="Times New Roman" w:hAnsi="Verdana" w:cs="Times New Roman"/>
          <w:vanish/>
          <w:sz w:val="17"/>
          <w:szCs w:val="17"/>
          <w:lang w:eastAsia="ro-RO"/>
        </w:rPr>
        <w:br/>
        <w:t>(1) Documentele privind evidenţa fiecărei clase de valori mobiliare trebuie să cuprindă cel puţin următoarele date:</w:t>
      </w:r>
      <w:r w:rsidRPr="00DA486A">
        <w:rPr>
          <w:rFonts w:ascii="Verdana" w:eastAsia="Times New Roman" w:hAnsi="Verdana" w:cs="Times New Roman"/>
          <w:vanish/>
          <w:sz w:val="17"/>
          <w:szCs w:val="17"/>
          <w:lang w:eastAsia="ro-RO"/>
        </w:rPr>
        <w:br/>
        <w:t>a) hotărârea organului statutar al emitentului cu privire la emiterea valorilor mobiliare;</w:t>
      </w:r>
      <w:r w:rsidRPr="00DA486A">
        <w:rPr>
          <w:rFonts w:ascii="Verdana" w:eastAsia="Times New Roman" w:hAnsi="Verdana" w:cs="Times New Roman"/>
          <w:vanish/>
          <w:sz w:val="17"/>
          <w:szCs w:val="17"/>
          <w:lang w:eastAsia="ro-RO"/>
        </w:rPr>
        <w:br/>
        <w:t>b) descrierea clasei valorii mobiliare şi valoarea nominală;</w:t>
      </w:r>
      <w:r w:rsidRPr="00DA486A">
        <w:rPr>
          <w:rFonts w:ascii="Verdana" w:eastAsia="Times New Roman" w:hAnsi="Verdana" w:cs="Times New Roman"/>
          <w:vanish/>
          <w:sz w:val="17"/>
          <w:szCs w:val="17"/>
          <w:lang w:eastAsia="ro-RO"/>
        </w:rPr>
        <w:br/>
        <w:t>c) numărul de valori mobiliare emise;</w:t>
      </w:r>
      <w:r w:rsidRPr="00DA486A">
        <w:rPr>
          <w:rFonts w:ascii="Verdana" w:eastAsia="Times New Roman" w:hAnsi="Verdana" w:cs="Times New Roman"/>
          <w:vanish/>
          <w:sz w:val="17"/>
          <w:szCs w:val="17"/>
          <w:lang w:eastAsia="ro-RO"/>
        </w:rPr>
        <w:br/>
        <w:t>d) codul ISIN;</w:t>
      </w:r>
      <w:r w:rsidRPr="00DA486A">
        <w:rPr>
          <w:rFonts w:ascii="Verdana" w:eastAsia="Times New Roman" w:hAnsi="Verdana" w:cs="Times New Roman"/>
          <w:vanish/>
          <w:sz w:val="17"/>
          <w:szCs w:val="17"/>
          <w:lang w:eastAsia="ro-RO"/>
        </w:rPr>
        <w:br/>
        <w:t>e) informaţii cu privire la plata dividendelor, a dobânzilor sau a altor sume distribuite, în cazul în care acestea sunt distribuite prin depozitarul central, precizându-se data declarată, valoarea dividendului sau a sumei distribuite, suma reţinută la sursă cu titlu de impozit, dacă este cazul, precum şi data plăţii.</w:t>
      </w:r>
      <w:r w:rsidRPr="00DA486A">
        <w:rPr>
          <w:rFonts w:ascii="Verdana" w:eastAsia="Times New Roman" w:hAnsi="Verdana" w:cs="Times New Roman"/>
          <w:vanish/>
          <w:sz w:val="17"/>
          <w:szCs w:val="17"/>
          <w:lang w:eastAsia="ro-RO"/>
        </w:rPr>
        <w:br/>
        <w:t>(2) Prevederile alin. (1) lit. a nu se aplică în situaţia la care face referire art. 217 alin. (1).</w:t>
      </w:r>
      <w:r w:rsidRPr="00DA486A">
        <w:rPr>
          <w:rFonts w:ascii="Verdana" w:eastAsia="Times New Roman" w:hAnsi="Verdana" w:cs="Times New Roman"/>
          <w:vanish/>
          <w:sz w:val="17"/>
          <w:szCs w:val="17"/>
          <w:lang w:eastAsia="ro-RO"/>
        </w:rPr>
        <w:br/>
        <w:t>Art. 64</w:t>
      </w:r>
      <w:r w:rsidRPr="00DA486A">
        <w:rPr>
          <w:rFonts w:ascii="Verdana" w:eastAsia="Times New Roman" w:hAnsi="Verdana" w:cs="Times New Roman"/>
          <w:vanish/>
          <w:sz w:val="17"/>
          <w:szCs w:val="17"/>
          <w:lang w:eastAsia="ro-RO"/>
        </w:rPr>
        <w:br/>
        <w:t>(1) Înregistrările referitoare la investitori, volumul valorilor mobiliare deţinute de fiecare investitor şi situaţia acestor valori mobiliare sunt realizate de:</w:t>
      </w:r>
      <w:r w:rsidRPr="00DA486A">
        <w:rPr>
          <w:rFonts w:ascii="Verdana" w:eastAsia="Times New Roman" w:hAnsi="Verdana" w:cs="Times New Roman"/>
          <w:vanish/>
          <w:sz w:val="17"/>
          <w:szCs w:val="17"/>
          <w:lang w:eastAsia="ro-RO"/>
        </w:rPr>
        <w:br/>
        <w:t>a) depozitarul central, pentru conturile individuale de valori mobiliare administrate de acesta în numele investitorilor;</w:t>
      </w:r>
      <w:r w:rsidRPr="00DA486A">
        <w:rPr>
          <w:rFonts w:ascii="Verdana" w:eastAsia="Times New Roman" w:hAnsi="Verdana" w:cs="Times New Roman"/>
          <w:vanish/>
          <w:sz w:val="17"/>
          <w:szCs w:val="17"/>
          <w:lang w:eastAsia="ro-RO"/>
        </w:rPr>
        <w:br/>
        <w:t xml:space="preserve">b) participanţi, pentru conturile globale, atât pentru cele în nume propriu, cât şi pentru cele ale clienţilor, potrivit prevederilor art. 151 alin. (1) şi (2) din Legea nr. </w:t>
      </w:r>
      <w:hyperlink r:id="rId463"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w:t>
      </w:r>
      <w:r w:rsidRPr="00DA486A">
        <w:rPr>
          <w:rFonts w:ascii="Verdana" w:eastAsia="Times New Roman" w:hAnsi="Verdana" w:cs="Times New Roman"/>
          <w:vanish/>
          <w:sz w:val="17"/>
          <w:szCs w:val="17"/>
          <w:lang w:eastAsia="ro-RO"/>
        </w:rPr>
        <w:br/>
        <w:t>(2) Fiecărui cont i se va acorda un număr de identificare unic, conform procedurilor ce vor fi emise de către depozitarul central.</w:t>
      </w:r>
      <w:r w:rsidRPr="00DA486A">
        <w:rPr>
          <w:rFonts w:ascii="Verdana" w:eastAsia="Times New Roman" w:hAnsi="Verdana" w:cs="Times New Roman"/>
          <w:vanish/>
          <w:sz w:val="17"/>
          <w:szCs w:val="17"/>
          <w:lang w:eastAsia="ro-RO"/>
        </w:rPr>
        <w:br/>
        <w:t>Art. 65</w:t>
      </w:r>
      <w:r w:rsidRPr="00DA486A">
        <w:rPr>
          <w:rFonts w:ascii="Verdana" w:eastAsia="Times New Roman" w:hAnsi="Verdana" w:cs="Times New Roman"/>
          <w:vanish/>
          <w:sz w:val="17"/>
          <w:szCs w:val="17"/>
          <w:lang w:eastAsia="ro-RO"/>
        </w:rPr>
        <w:br/>
        <w:t>(1) Înregistrările electronice pentru fiecare cont deschis la depozitarul central trebuie să conţină cel puţin următoarele informaţii:</w:t>
      </w:r>
      <w:r w:rsidRPr="00DA486A">
        <w:rPr>
          <w:rFonts w:ascii="Verdana" w:eastAsia="Times New Roman" w:hAnsi="Verdana" w:cs="Times New Roman"/>
          <w:vanish/>
          <w:sz w:val="17"/>
          <w:szCs w:val="17"/>
          <w:lang w:eastAsia="ro-RO"/>
        </w:rPr>
        <w:br/>
        <w:t>a) pentru persoane fizice:</w:t>
      </w:r>
      <w:r w:rsidRPr="00DA486A">
        <w:rPr>
          <w:rFonts w:ascii="Verdana" w:eastAsia="Times New Roman" w:hAnsi="Verdana" w:cs="Times New Roman"/>
          <w:vanish/>
          <w:sz w:val="17"/>
          <w:szCs w:val="17"/>
          <w:lang w:eastAsia="ro-RO"/>
        </w:rPr>
        <w:br/>
        <w:t>1. numele complet al proprietarului de valori mobiliare, telefonul, faxul, adresa de e-mail;</w:t>
      </w:r>
      <w:r w:rsidRPr="00DA486A">
        <w:rPr>
          <w:rFonts w:ascii="Verdana" w:eastAsia="Times New Roman" w:hAnsi="Verdana" w:cs="Times New Roman"/>
          <w:vanish/>
          <w:sz w:val="17"/>
          <w:szCs w:val="17"/>
          <w:lang w:eastAsia="ro-RO"/>
        </w:rPr>
        <w:br/>
        <w:t>2. codul unic de înregistrare, codul numeric personal (CNP) pentru deţinători români sau un cod unic similar pentru deţinători străini);</w:t>
      </w:r>
      <w:r w:rsidRPr="00DA486A">
        <w:rPr>
          <w:rFonts w:ascii="Verdana" w:eastAsia="Times New Roman" w:hAnsi="Verdana" w:cs="Times New Roman"/>
          <w:vanish/>
          <w:sz w:val="17"/>
          <w:szCs w:val="17"/>
          <w:lang w:eastAsia="ro-RO"/>
        </w:rPr>
        <w:br/>
        <w:t>3. seria şi numărul actului de identitate;</w:t>
      </w:r>
      <w:r w:rsidRPr="00DA486A">
        <w:rPr>
          <w:rFonts w:ascii="Verdana" w:eastAsia="Times New Roman" w:hAnsi="Verdana" w:cs="Times New Roman"/>
          <w:vanish/>
          <w:sz w:val="17"/>
          <w:szCs w:val="17"/>
          <w:lang w:eastAsia="ro-RO"/>
        </w:rPr>
        <w:br/>
        <w:t>4. domiciliul, reşedinţa sau adresa unde primeşte corespondenţa, în cazul în care este diferită de cea a domiciliului;</w:t>
      </w:r>
      <w:r w:rsidRPr="00DA486A">
        <w:rPr>
          <w:rFonts w:ascii="Verdana" w:eastAsia="Times New Roman" w:hAnsi="Verdana" w:cs="Times New Roman"/>
          <w:vanish/>
          <w:sz w:val="17"/>
          <w:szCs w:val="17"/>
          <w:lang w:eastAsia="ro-RO"/>
        </w:rPr>
        <w:br/>
        <w:t>5. dacă investitorul înregistrat nu are capacitate deplină de exerciţiu, se va indica numele reprezentantului legal, datele de identificare din actul de identitate al acestuia, domiciliul, reşedinţa, adresa unde primeşte corespondenţa, documentul legal în baza căruia este împuternicit ca reprezentant al investitorului.</w:t>
      </w:r>
      <w:r w:rsidRPr="00DA486A">
        <w:rPr>
          <w:rFonts w:ascii="Verdana" w:eastAsia="Times New Roman" w:hAnsi="Verdana" w:cs="Times New Roman"/>
          <w:vanish/>
          <w:sz w:val="17"/>
          <w:szCs w:val="17"/>
          <w:lang w:eastAsia="ro-RO"/>
        </w:rPr>
        <w:br/>
        <w:t>b) pentru persoane juridice:</w:t>
      </w:r>
      <w:r w:rsidRPr="00DA486A">
        <w:rPr>
          <w:rFonts w:ascii="Verdana" w:eastAsia="Times New Roman" w:hAnsi="Verdana" w:cs="Times New Roman"/>
          <w:vanish/>
          <w:sz w:val="17"/>
          <w:szCs w:val="17"/>
          <w:lang w:eastAsia="ro-RO"/>
        </w:rPr>
        <w:br/>
        <w:t>1. denumirea, codul unic de înregistrare (CUI pentru persoane juridice române sau cod unic similar pentru persoane juridice străine), număr de ordine în Registrul Comerţului, numărul contractului de custodie, sediul social, localitate, unitate administrativ-teritorială, ţară, telefonul, faxul, adresa de e-mail;</w:t>
      </w:r>
      <w:r w:rsidRPr="00DA486A">
        <w:rPr>
          <w:rFonts w:ascii="Verdana" w:eastAsia="Times New Roman" w:hAnsi="Verdana" w:cs="Times New Roman"/>
          <w:vanish/>
          <w:sz w:val="17"/>
          <w:szCs w:val="17"/>
          <w:lang w:eastAsia="ro-RO"/>
        </w:rPr>
        <w:br/>
        <w:t>2. numele reprezentantului legal</w:t>
      </w:r>
      <w:r w:rsidRPr="00DA486A">
        <w:rPr>
          <w:rFonts w:ascii="Verdana" w:eastAsia="Times New Roman" w:hAnsi="Verdana" w:cs="Times New Roman"/>
          <w:vanish/>
          <w:sz w:val="17"/>
          <w:szCs w:val="17"/>
          <w:lang w:eastAsia="ro-RO"/>
        </w:rPr>
        <w:br/>
        <w:t>c) pentru deţinătorii fără personalitate juridică: denumirea entităţii, datele de identificare şi de contact ale reprezentantului legal al acesteia;</w:t>
      </w:r>
      <w:r w:rsidRPr="00DA486A">
        <w:rPr>
          <w:rFonts w:ascii="Verdana" w:eastAsia="Times New Roman" w:hAnsi="Verdana" w:cs="Times New Roman"/>
          <w:vanish/>
          <w:sz w:val="17"/>
          <w:szCs w:val="17"/>
          <w:lang w:eastAsia="ro-RO"/>
        </w:rPr>
        <w:br/>
        <w:t>d) pentru valorile mobiliare care sunt deţinute în indiviziune de doi sau mai mulţi investitori, se va indica numele acestora, precum şi numele aceluia dintre ei care este împuternicit să îi reprezinte;</w:t>
      </w:r>
      <w:r w:rsidRPr="00DA486A">
        <w:rPr>
          <w:rFonts w:ascii="Verdana" w:eastAsia="Times New Roman" w:hAnsi="Verdana" w:cs="Times New Roman"/>
          <w:vanish/>
          <w:sz w:val="17"/>
          <w:szCs w:val="17"/>
          <w:lang w:eastAsia="ro-RO"/>
        </w:rPr>
        <w:br/>
        <w:t>e) garanţiile sau sarcinile asupra valorilor mobiliare, indicându-se data când acestea au fost înfiinţate şi obligaţiile care decurg din acestea;</w:t>
      </w:r>
      <w:r w:rsidRPr="00DA486A">
        <w:rPr>
          <w:rFonts w:ascii="Verdana" w:eastAsia="Times New Roman" w:hAnsi="Verdana" w:cs="Times New Roman"/>
          <w:vanish/>
          <w:sz w:val="17"/>
          <w:szCs w:val="17"/>
          <w:lang w:eastAsia="ro-RO"/>
        </w:rPr>
        <w:br/>
        <w:t>f) restricţionarea conturilor de valori mobiliare ale investitorilor.</w:t>
      </w:r>
      <w:r w:rsidRPr="00DA486A">
        <w:rPr>
          <w:rFonts w:ascii="Verdana" w:eastAsia="Times New Roman" w:hAnsi="Verdana" w:cs="Times New Roman"/>
          <w:vanish/>
          <w:sz w:val="17"/>
          <w:szCs w:val="17"/>
          <w:lang w:eastAsia="ro-RO"/>
        </w:rPr>
        <w:br/>
        <w:t>(2) Pentru fiecare cont de valori mobiliare, depozitarul central şi/sau participanţii vor înregistra următoarele informaţii:</w:t>
      </w:r>
      <w:r w:rsidRPr="00DA486A">
        <w:rPr>
          <w:rFonts w:ascii="Verdana" w:eastAsia="Times New Roman" w:hAnsi="Verdana" w:cs="Times New Roman"/>
          <w:vanish/>
          <w:sz w:val="17"/>
          <w:szCs w:val="17"/>
          <w:lang w:eastAsia="ro-RO"/>
        </w:rPr>
        <w:br/>
        <w:t>a) numărul unic de identificare al contului, în conformitate cu art. 64 alin. (2);</w:t>
      </w:r>
      <w:r w:rsidRPr="00DA486A">
        <w:rPr>
          <w:rFonts w:ascii="Verdana" w:eastAsia="Times New Roman" w:hAnsi="Verdana" w:cs="Times New Roman"/>
          <w:vanish/>
          <w:sz w:val="17"/>
          <w:szCs w:val="17"/>
          <w:lang w:eastAsia="ro-RO"/>
        </w:rPr>
        <w:br/>
        <w:t>b) numărul valorilor mobiliare deţinute;</w:t>
      </w:r>
      <w:r w:rsidRPr="00DA486A">
        <w:rPr>
          <w:rFonts w:ascii="Verdana" w:eastAsia="Times New Roman" w:hAnsi="Verdana" w:cs="Times New Roman"/>
          <w:vanish/>
          <w:sz w:val="17"/>
          <w:szCs w:val="17"/>
          <w:lang w:eastAsia="ro-RO"/>
        </w:rPr>
        <w:br/>
        <w:t>c) garanţiile sau sarcinile asupra valorilor mobiliare;</w:t>
      </w:r>
      <w:r w:rsidRPr="00DA486A">
        <w:rPr>
          <w:rFonts w:ascii="Verdana" w:eastAsia="Times New Roman" w:hAnsi="Verdana" w:cs="Times New Roman"/>
          <w:vanish/>
          <w:sz w:val="17"/>
          <w:szCs w:val="17"/>
          <w:lang w:eastAsia="ro-RO"/>
        </w:rPr>
        <w:br/>
        <w:t>d) restricţionările asupra contului de valori mobiliare;</w:t>
      </w:r>
      <w:r w:rsidRPr="00DA486A">
        <w:rPr>
          <w:rFonts w:ascii="Verdana" w:eastAsia="Times New Roman" w:hAnsi="Verdana" w:cs="Times New Roman"/>
          <w:vanish/>
          <w:sz w:val="17"/>
          <w:szCs w:val="17"/>
          <w:lang w:eastAsia="ro-RO"/>
        </w:rPr>
        <w:br/>
        <w:t>e) informaţii privind orice creştere sau descreştere a numărului de valori mobiliare înregistrate în cont (istoric operaţiuni).</w:t>
      </w:r>
      <w:r w:rsidRPr="00DA486A">
        <w:rPr>
          <w:rFonts w:ascii="Verdana" w:eastAsia="Times New Roman" w:hAnsi="Verdana" w:cs="Times New Roman"/>
          <w:vanish/>
          <w:sz w:val="17"/>
          <w:szCs w:val="17"/>
          <w:lang w:eastAsia="ro-RO"/>
        </w:rPr>
        <w:br/>
        <w:t>Art. 66</w:t>
      </w:r>
      <w:r w:rsidRPr="00DA486A">
        <w:rPr>
          <w:rFonts w:ascii="Verdana" w:eastAsia="Times New Roman" w:hAnsi="Verdana" w:cs="Times New Roman"/>
          <w:vanish/>
          <w:sz w:val="17"/>
          <w:szCs w:val="17"/>
          <w:lang w:eastAsia="ro-RO"/>
        </w:rPr>
        <w:br/>
        <w:t>În afara datelor şi informaţiilor privind emitenţii, valorile mobiliare şi conturile investitorilor, depozitarul central va păstra şi va actualiza următoarele evidenţe:</w:t>
      </w:r>
      <w:r w:rsidRPr="00DA486A">
        <w:rPr>
          <w:rFonts w:ascii="Verdana" w:eastAsia="Times New Roman" w:hAnsi="Verdana" w:cs="Times New Roman"/>
          <w:vanish/>
          <w:sz w:val="17"/>
          <w:szCs w:val="17"/>
          <w:lang w:eastAsia="ro-RO"/>
        </w:rPr>
        <w:br/>
        <w:t>a) evidenţa lunară, cuprinzând numărul de instrucţiuni de transfer şi a cererilor primite şi soluţionate, precum şi a celor nesoluţionate;</w:t>
      </w:r>
      <w:r w:rsidRPr="00DA486A">
        <w:rPr>
          <w:rFonts w:ascii="Verdana" w:eastAsia="Times New Roman" w:hAnsi="Verdana" w:cs="Times New Roman"/>
          <w:vanish/>
          <w:sz w:val="17"/>
          <w:szCs w:val="17"/>
          <w:lang w:eastAsia="ro-RO"/>
        </w:rPr>
        <w:br/>
        <w:t>b) evidenţa privind transferurile de proprietate altele decât cele efectuate ca urmare a tranzacţiilor efectuate pe pieţele reglementate şi/sau în cadrul sistemelor alternative de tranzacţionare;</w:t>
      </w:r>
      <w:r w:rsidRPr="00DA486A">
        <w:rPr>
          <w:rFonts w:ascii="Verdana" w:eastAsia="Times New Roman" w:hAnsi="Verdana" w:cs="Times New Roman"/>
          <w:vanish/>
          <w:sz w:val="17"/>
          <w:szCs w:val="17"/>
          <w:lang w:eastAsia="ro-RO"/>
        </w:rPr>
        <w:br/>
        <w:t>c) evidenţe privind numărul total al acţiunilor fiecărui emitent, suma reprezentând principalul în cazul emisiunii de obligaţiuni sau numărul total al altor valori mobiliare emise şi puse în circulaţie.</w:t>
      </w:r>
      <w:r w:rsidRPr="00DA486A">
        <w:rPr>
          <w:rFonts w:ascii="Verdana" w:eastAsia="Times New Roman" w:hAnsi="Verdana" w:cs="Times New Roman"/>
          <w:vanish/>
          <w:sz w:val="17"/>
          <w:szCs w:val="17"/>
          <w:lang w:eastAsia="ro-RO"/>
        </w:rPr>
        <w:br/>
        <w:t>Art. 67</w:t>
      </w:r>
      <w:r w:rsidRPr="00DA486A">
        <w:rPr>
          <w:rFonts w:ascii="Verdana" w:eastAsia="Times New Roman" w:hAnsi="Verdana" w:cs="Times New Roman"/>
          <w:vanish/>
          <w:sz w:val="17"/>
          <w:szCs w:val="17"/>
          <w:lang w:eastAsia="ro-RO"/>
        </w:rPr>
        <w:br/>
        <w:t xml:space="preserve">(1) Membrii depozitarului central au obligaţia de a transmite cu promptitudine toate informaţiile solicitate de către depozitarul central, necesare pentru organizarea evidenţelor prevăzute la art. 62, 63, 64 şi 65 din prezentul regulament, precum şi de a efectua raportările prevăzute la art. 146 alin. (6) şi (7) din Legea nr. </w:t>
      </w:r>
      <w:hyperlink r:id="rId464"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w:t>
      </w:r>
      <w:r w:rsidRPr="00DA486A">
        <w:rPr>
          <w:rFonts w:ascii="Verdana" w:eastAsia="Times New Roman" w:hAnsi="Verdana" w:cs="Times New Roman"/>
          <w:vanish/>
          <w:sz w:val="17"/>
          <w:szCs w:val="17"/>
          <w:lang w:eastAsia="ro-RO"/>
        </w:rPr>
        <w:br/>
        <w:t>(2) Depozitarul central are obligaţia să asigure membrilor posibilitatea tehnică de a transmite în format electronic informaţiile menţionate la alin. (1).</w:t>
      </w:r>
      <w:r w:rsidRPr="00DA486A">
        <w:rPr>
          <w:rFonts w:ascii="Verdana" w:eastAsia="Times New Roman" w:hAnsi="Verdana" w:cs="Times New Roman"/>
          <w:vanish/>
          <w:sz w:val="17"/>
          <w:szCs w:val="17"/>
          <w:lang w:eastAsia="ro-RO"/>
        </w:rPr>
        <w:br/>
        <w:t>Art. 68</w:t>
      </w:r>
      <w:r w:rsidRPr="00DA486A">
        <w:rPr>
          <w:rFonts w:ascii="Verdana" w:eastAsia="Times New Roman" w:hAnsi="Verdana" w:cs="Times New Roman"/>
          <w:vanish/>
          <w:sz w:val="17"/>
          <w:szCs w:val="17"/>
          <w:lang w:eastAsia="ro-RO"/>
        </w:rPr>
        <w:br/>
        <w:t>Evidenţele menţionate în prezentul regulament se vor păstra pe o perioadă de cel puţin 5 ani, în primul an într-un loc uşor accesibil, şi într-un mod care să permită accesul în termen de maximum 3 zile lucrătoare de la cererea C.N.V.M.</w:t>
      </w:r>
      <w:r w:rsidRPr="00DA486A">
        <w:rPr>
          <w:rFonts w:ascii="Verdana" w:eastAsia="Times New Roman" w:hAnsi="Verdana" w:cs="Times New Roman"/>
          <w:vanish/>
          <w:sz w:val="17"/>
          <w:szCs w:val="17"/>
          <w:lang w:eastAsia="ro-RO"/>
        </w:rPr>
        <w:br/>
        <w:t>Art. 69</w:t>
      </w:r>
      <w:r w:rsidRPr="00DA486A">
        <w:rPr>
          <w:rFonts w:ascii="Verdana" w:eastAsia="Times New Roman" w:hAnsi="Verdana" w:cs="Times New Roman"/>
          <w:vanish/>
          <w:sz w:val="17"/>
          <w:szCs w:val="17"/>
          <w:lang w:eastAsia="ro-RO"/>
        </w:rPr>
        <w:br/>
        <w:t>Depozitarul central va pune la dispoziţia C.N.V.M., la cerere, toate evidenţele şi înregistrările prevăzute de prezentul regulament.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72" w:name="do|ttIV|caIV|si1|ar146|al7"/>
      <w:r>
        <w:rPr>
          <w:rFonts w:ascii="Verdana" w:eastAsia="Times New Roman" w:hAnsi="Verdana" w:cs="Times New Roman"/>
          <w:b/>
          <w:bCs/>
          <w:noProof/>
          <w:color w:val="333399"/>
          <w:lang w:eastAsia="ro-RO"/>
        </w:rPr>
        <w:drawing>
          <wp:inline distT="0" distB="0" distL="0" distR="0">
            <wp:extent cx="95250" cy="95250"/>
            <wp:effectExtent l="0" t="0" r="0" b="0"/>
            <wp:docPr id="420" name="Imagine 42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V|si1|ar146|al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2"/>
      <w:r w:rsidRPr="00DA486A">
        <w:rPr>
          <w:rFonts w:ascii="Verdana" w:eastAsia="Times New Roman" w:hAnsi="Verdana" w:cs="Times New Roman"/>
          <w:b/>
          <w:bCs/>
          <w:color w:val="008F00"/>
          <w:lang w:eastAsia="ro-RO"/>
        </w:rPr>
        <w:t>(7)</w:t>
      </w:r>
      <w:r w:rsidRPr="00DA486A">
        <w:rPr>
          <w:rFonts w:ascii="Verdana" w:eastAsia="Times New Roman" w:hAnsi="Verdana" w:cs="Times New Roman"/>
          <w:lang w:eastAsia="ro-RO"/>
        </w:rPr>
        <w:t>Raportarea prevăzută la alin. (6) se va efectua astfel:</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73" w:name="do|ttIV|caIV|si1|ar146|al7|lia"/>
      <w:bookmarkEnd w:id="973"/>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pentru o anumită valoare mobiliară, în termen de 3 zile lucrătoare de la data solicitării depozitarului central;</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74" w:name="do|ttIV|caIV|si1|ar146|al7|lib"/>
      <w:bookmarkEnd w:id="974"/>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pentru toate valorile, mobiliare, în termen de 3 zile lucrătoare de la datele de 30 iunie şi 31 decembrie.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75" w:name="do|ttIV|caIV|si1|ar147"/>
      <w:r>
        <w:rPr>
          <w:rFonts w:ascii="Verdana" w:eastAsia="Times New Roman" w:hAnsi="Verdana" w:cs="Times New Roman"/>
          <w:b/>
          <w:bCs/>
          <w:noProof/>
          <w:color w:val="333399"/>
          <w:lang w:eastAsia="ro-RO"/>
        </w:rPr>
        <w:drawing>
          <wp:inline distT="0" distB="0" distL="0" distR="0">
            <wp:extent cx="95250" cy="95250"/>
            <wp:effectExtent l="0" t="0" r="0" b="0"/>
            <wp:docPr id="419" name="Imagine 41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V|si1|ar14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5"/>
      <w:r w:rsidRPr="00DA486A">
        <w:rPr>
          <w:rFonts w:ascii="Verdana" w:eastAsia="Times New Roman" w:hAnsi="Verdana" w:cs="Times New Roman"/>
          <w:b/>
          <w:bCs/>
          <w:color w:val="0000AF"/>
          <w:lang w:eastAsia="ro-RO"/>
        </w:rPr>
        <w:t>Art. 147</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18" name="Imagine 41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907_006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04-nov-2005 Art. 147 din titlul IV, capitolul IV, sectiunea 1 reglementat de partea 5^1, titlul II, capitolul 3, sectiunea 2 din </w:t>
      </w:r>
      <w:hyperlink r:id="rId465" w:anchor="do|pe5^1|ttii|ca3|si2" w:history="1">
        <w:r w:rsidRPr="00DA486A">
          <w:rPr>
            <w:rFonts w:ascii="Verdana" w:eastAsia="Times New Roman" w:hAnsi="Verdana" w:cs="Times New Roman"/>
            <w:b/>
            <w:bCs/>
            <w:i/>
            <w:iCs/>
            <w:color w:val="333399"/>
            <w:sz w:val="18"/>
            <w:szCs w:val="18"/>
            <w:u w:val="single"/>
            <w:lang w:eastAsia="ro-RO"/>
          </w:rPr>
          <w:t>Regulamentul 13/2005</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17" name="Imagine 41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907_006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04-nov-2005 Art. 147 din titlul IV, capitolul IV, sectiunea 1 reglementat de partea 5^1, titlul II, capitolul 3, sectiunea 1 din </w:t>
      </w:r>
      <w:hyperlink r:id="rId466" w:anchor="do|pe5^1|ttii|ca3|si1" w:history="1">
        <w:r w:rsidRPr="00DA486A">
          <w:rPr>
            <w:rFonts w:ascii="Verdana" w:eastAsia="Times New Roman" w:hAnsi="Verdana" w:cs="Times New Roman"/>
            <w:b/>
            <w:bCs/>
            <w:i/>
            <w:iCs/>
            <w:color w:val="333399"/>
            <w:sz w:val="18"/>
            <w:szCs w:val="18"/>
            <w:u w:val="single"/>
            <w:lang w:eastAsia="ro-RO"/>
          </w:rPr>
          <w:t>Regulamentul 13/2005</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76" w:name="do|ttIV|caIV|si1|ar147|pa1"/>
      <w:bookmarkEnd w:id="976"/>
      <w:r w:rsidRPr="00DA486A">
        <w:rPr>
          <w:rFonts w:ascii="Verdana" w:eastAsia="Times New Roman" w:hAnsi="Verdana" w:cs="Times New Roman"/>
          <w:lang w:eastAsia="ro-RO"/>
        </w:rPr>
        <w:t>Toate clasele de valori mobiliare tranzacţionate pe o piaţă reglementată sau în cadrul unui sistem alternativ de tranzacţionare vor fi depozitate, în mod obligatoriii, la depozitarul central autorizat, în vederea efectuării în mod centralizat a operaţiunilor cu valori mobiliare şi asigurării unei evidenţe unitare a acestor operaţiuni.</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467" w:anchor="do|pe5^1|ttii|ca3|si1" w:history="1">
        <w:r w:rsidRPr="00DA486A">
          <w:rPr>
            <w:rFonts w:ascii="Verdana" w:eastAsia="Times New Roman" w:hAnsi="Verdana" w:cs="Times New Roman"/>
            <w:b/>
            <w:bCs/>
            <w:vanish/>
            <w:color w:val="CD5C5C"/>
            <w:sz w:val="17"/>
            <w:szCs w:val="17"/>
            <w:u w:val="single"/>
            <w:lang w:eastAsia="ro-RO"/>
          </w:rPr>
          <w:t>prevederi din partea 5^1, titlul II, capitolul 3, sectiunea 1 (Regulamentul 13/2005) la data 04-nov-2005 pentru Art. 147 din titlul IV, capitolul IV, sectiunea 1</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p>
    <w:p w:rsidR="00DA486A" w:rsidRPr="00DA486A" w:rsidRDefault="00DA486A" w:rsidP="00DA486A">
      <w:pPr>
        <w:shd w:val="clear" w:color="auto" w:fill="FFFAFA"/>
        <w:spacing w:before="100" w:beforeAutospacing="1" w:after="100" w:afterAutospacing="1" w:line="240" w:lineRule="auto"/>
        <w:outlineLvl w:val="2"/>
        <w:rPr>
          <w:rFonts w:ascii="Verdana" w:eastAsia="Times New Roman" w:hAnsi="Verdana" w:cs="Times New Roman"/>
          <w:b/>
          <w:bCs/>
          <w:vanish/>
          <w:lang w:eastAsia="ro-RO"/>
        </w:rPr>
      </w:pPr>
      <w:r w:rsidRPr="00DA486A">
        <w:rPr>
          <w:rFonts w:ascii="Verdana" w:eastAsia="Times New Roman" w:hAnsi="Verdana" w:cs="Times New Roman"/>
          <w:b/>
          <w:bCs/>
          <w:vanish/>
          <w:lang w:eastAsia="ro-RO"/>
        </w:rPr>
        <w:t>SECŢIUNEA 1: Admiterea valorilor mobiliare şi a membrilor în sistemul depozitarului central</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t>Art. 36</w:t>
      </w:r>
      <w:r w:rsidRPr="00DA486A">
        <w:rPr>
          <w:rFonts w:ascii="Verdana" w:eastAsia="Times New Roman" w:hAnsi="Verdana" w:cs="Times New Roman"/>
          <w:vanish/>
          <w:sz w:val="17"/>
          <w:szCs w:val="17"/>
          <w:lang w:eastAsia="ro-RO"/>
        </w:rPr>
        <w:br/>
        <w:t>(1) Toate valorile mobiliare admise la tranzacţionare pe o piaţă reglementată sau în cadrul unui sistem alternativ de tranzacţionare vor fi înregistrate în sistemul depozitarului central.</w:t>
      </w:r>
      <w:r w:rsidRPr="00DA486A">
        <w:rPr>
          <w:rFonts w:ascii="Verdana" w:eastAsia="Times New Roman" w:hAnsi="Verdana" w:cs="Times New Roman"/>
          <w:vanish/>
          <w:sz w:val="17"/>
          <w:szCs w:val="17"/>
          <w:lang w:eastAsia="ro-RO"/>
        </w:rPr>
        <w:br/>
        <w:t>(2) La cererea emitenţilor, în sistemul depozitarului central pot fi admise şi valorile mobiliare liber transferabile care nu se tranzacţionează pe o piaţă reglementată sau în cadrul unui sistem alternativ de tranzacţionare.</w:t>
      </w:r>
      <w:r w:rsidRPr="00DA486A">
        <w:rPr>
          <w:rFonts w:ascii="Verdana" w:eastAsia="Times New Roman" w:hAnsi="Verdana" w:cs="Times New Roman"/>
          <w:vanish/>
          <w:sz w:val="17"/>
          <w:szCs w:val="17"/>
          <w:lang w:eastAsia="ro-RO"/>
        </w:rPr>
        <w:br/>
        <w:t>Art. 37</w:t>
      </w:r>
      <w:r w:rsidRPr="00DA486A">
        <w:rPr>
          <w:rFonts w:ascii="Verdana" w:eastAsia="Times New Roman" w:hAnsi="Verdana" w:cs="Times New Roman"/>
          <w:vanish/>
          <w:sz w:val="17"/>
          <w:szCs w:val="17"/>
          <w:lang w:eastAsia="ro-RO"/>
        </w:rPr>
        <w:br/>
        <w:t>(1) Valorile mobiliare admise în sistemul depozitarului central sunt dematerializate şi evidenţiate în conturi electronice, în conformitate cu prevederile legale în vigoare.</w:t>
      </w:r>
      <w:r w:rsidRPr="00DA486A">
        <w:rPr>
          <w:rFonts w:ascii="Verdana" w:eastAsia="Times New Roman" w:hAnsi="Verdana" w:cs="Times New Roman"/>
          <w:vanish/>
          <w:sz w:val="17"/>
          <w:szCs w:val="17"/>
          <w:lang w:eastAsia="ro-RO"/>
        </w:rPr>
        <w:br/>
        <w:t>(2) Valorile mobiliare emise în formă materializată vor fi imobilizate şi dematerializate înainte de înregistrarea lor în sistemul depozitarului central.</w:t>
      </w:r>
      <w:r w:rsidRPr="00DA486A">
        <w:rPr>
          <w:rFonts w:ascii="Verdana" w:eastAsia="Times New Roman" w:hAnsi="Verdana" w:cs="Times New Roman"/>
          <w:vanish/>
          <w:sz w:val="17"/>
          <w:szCs w:val="17"/>
          <w:lang w:eastAsia="ro-RO"/>
        </w:rPr>
        <w:br/>
        <w:t>Art. 38</w:t>
      </w:r>
      <w:r w:rsidRPr="00DA486A">
        <w:rPr>
          <w:rFonts w:ascii="Verdana" w:eastAsia="Times New Roman" w:hAnsi="Verdana" w:cs="Times New Roman"/>
          <w:vanish/>
          <w:sz w:val="17"/>
          <w:szCs w:val="17"/>
          <w:lang w:eastAsia="ro-RO"/>
        </w:rPr>
        <w:br/>
        <w:t>(1) Înainte de a fi tranzacţionate în cadrul unei pieţe reglementate sau a unui sistem alternativ de tranzacţionare, valorile mobiliare vor fi în mod obligatoriu înregistrate în sistemul depozitarului central în baza contractului încheiat cu emitentul respectivelor valori mobiliare.</w:t>
      </w:r>
      <w:r w:rsidRPr="00DA486A">
        <w:rPr>
          <w:rFonts w:ascii="Verdana" w:eastAsia="Times New Roman" w:hAnsi="Verdana" w:cs="Times New Roman"/>
          <w:vanish/>
          <w:sz w:val="17"/>
          <w:szCs w:val="17"/>
          <w:lang w:eastAsia="ro-RO"/>
        </w:rPr>
        <w:br/>
        <w:t>(2) În vederea înregistrării valorilor mobiliare în sistemul depozitarului central, emitentul trebuie să furnizeze cel puţin următoarele informaţii şi documente:</w:t>
      </w:r>
      <w:r w:rsidRPr="00DA486A">
        <w:rPr>
          <w:rFonts w:ascii="Verdana" w:eastAsia="Times New Roman" w:hAnsi="Verdana" w:cs="Times New Roman"/>
          <w:vanish/>
          <w:sz w:val="17"/>
          <w:szCs w:val="17"/>
          <w:lang w:eastAsia="ro-RO"/>
        </w:rPr>
        <w:br/>
        <w:t>a) datele de identificare ale emitentului care să cuprindă cel puţin următoarele: denumirea, codul unic de înregistrare (CUI) pentru emitenţii persoane juridice române sau un cod unic similar pentru emitenţii străini, număr de ordine în Registrul Comerţului, sediul social, numărul de telefon, fax, adresa de e-mail, dacă este cazul, localitate, unitate administrativ-teritorială, statul de origine. În cazul emitenţilor, persoane juridice române, informaţiile din câmpurile "judeţ" şi "localitate" se vor completa obligatoriu în conformitate cu nomenclatorul SIRUTA, publicat de Guvernul României;</w:t>
      </w:r>
      <w:r w:rsidRPr="00DA486A">
        <w:rPr>
          <w:rFonts w:ascii="Verdana" w:eastAsia="Times New Roman" w:hAnsi="Verdana" w:cs="Times New Roman"/>
          <w:vanish/>
          <w:sz w:val="17"/>
          <w:szCs w:val="17"/>
          <w:lang w:eastAsia="ro-RO"/>
        </w:rPr>
        <w:br/>
        <w:t>b) capitalul social, numărul acţiunilor şi valoarea lor nominală;</w:t>
      </w:r>
      <w:r w:rsidRPr="00DA486A">
        <w:rPr>
          <w:rFonts w:ascii="Verdana" w:eastAsia="Times New Roman" w:hAnsi="Verdana" w:cs="Times New Roman"/>
          <w:vanish/>
          <w:sz w:val="17"/>
          <w:szCs w:val="17"/>
          <w:lang w:eastAsia="ro-RO"/>
        </w:rPr>
        <w:br/>
        <w:t>c) clasa de valori mobiliare;</w:t>
      </w:r>
      <w:r w:rsidRPr="00DA486A">
        <w:rPr>
          <w:rFonts w:ascii="Verdana" w:eastAsia="Times New Roman" w:hAnsi="Verdana" w:cs="Times New Roman"/>
          <w:vanish/>
          <w:sz w:val="17"/>
          <w:szCs w:val="17"/>
          <w:lang w:eastAsia="ro-RO"/>
        </w:rPr>
        <w:br/>
        <w:t>d) drepturile şi obligaţiile aferente valorilor mobiliare emise, precum şi specificarea oricărei limitări a exerciţiului dreptului de vot şi termenele de îndeplinire a obligaţiilor rezultate din deţinerea respectivelor valori mobiliare;</w:t>
      </w:r>
      <w:r w:rsidRPr="00DA486A">
        <w:rPr>
          <w:rFonts w:ascii="Verdana" w:eastAsia="Times New Roman" w:hAnsi="Verdana" w:cs="Times New Roman"/>
          <w:vanish/>
          <w:sz w:val="17"/>
          <w:szCs w:val="17"/>
          <w:lang w:eastAsia="ro-RO"/>
        </w:rPr>
        <w:br/>
        <w:t>e) numele, prenumele, funcţia persoanei sau persoanelor autorizate să reprezinte emitentul, numele persoanei de contact, precum şi specimenele de semnătură;</w:t>
      </w:r>
      <w:r w:rsidRPr="00DA486A">
        <w:rPr>
          <w:rFonts w:ascii="Verdana" w:eastAsia="Times New Roman" w:hAnsi="Verdana" w:cs="Times New Roman"/>
          <w:vanish/>
          <w:sz w:val="17"/>
          <w:szCs w:val="17"/>
          <w:lang w:eastAsia="ro-RO"/>
        </w:rPr>
        <w:br/>
        <w:t>f) copia certificatului de înregistrare a valorilor mobiliare la C.N.V.M., dacă respectivele valori mobiliare au făcut obiectul unei oferte publice;</w:t>
      </w:r>
      <w:r w:rsidRPr="00DA486A">
        <w:rPr>
          <w:rFonts w:ascii="Verdana" w:eastAsia="Times New Roman" w:hAnsi="Verdana" w:cs="Times New Roman"/>
          <w:vanish/>
          <w:sz w:val="17"/>
          <w:szCs w:val="17"/>
          <w:lang w:eastAsia="ro-RO"/>
        </w:rPr>
        <w:br/>
        <w:t>g) cererea de admitere pe o piaţă reglementată sau într-un sistem alternativ de tranzacţionare, dacă este cazul;</w:t>
      </w:r>
      <w:r w:rsidRPr="00DA486A">
        <w:rPr>
          <w:rFonts w:ascii="Verdana" w:eastAsia="Times New Roman" w:hAnsi="Verdana" w:cs="Times New Roman"/>
          <w:vanish/>
          <w:sz w:val="17"/>
          <w:szCs w:val="17"/>
          <w:lang w:eastAsia="ro-RO"/>
        </w:rPr>
        <w:br/>
        <w:t>h) hotărârea organului statutar al emitentului privind înregistrarea valorilor mobiliare în sistemul depozitarului central.</w:t>
      </w:r>
      <w:r w:rsidRPr="00DA486A">
        <w:rPr>
          <w:rFonts w:ascii="Verdana" w:eastAsia="Times New Roman" w:hAnsi="Verdana" w:cs="Times New Roman"/>
          <w:vanish/>
          <w:sz w:val="17"/>
          <w:szCs w:val="17"/>
          <w:lang w:eastAsia="ro-RO"/>
        </w:rPr>
        <w:br/>
        <w:t>(3) În cazul valorilor mobiliare emise în formă materializată, prevederile alin. (2) se completează cu hotărârea organului statutar al emitentului privind imobilizarea şi dematerializarea valorilor mobiliare.</w:t>
      </w:r>
      <w:r w:rsidRPr="00DA486A">
        <w:rPr>
          <w:rFonts w:ascii="Verdana" w:eastAsia="Times New Roman" w:hAnsi="Verdana" w:cs="Times New Roman"/>
          <w:vanish/>
          <w:sz w:val="17"/>
          <w:szCs w:val="17"/>
          <w:lang w:eastAsia="ro-RO"/>
        </w:rPr>
        <w:br/>
        <w:t>(4) Emitentul va transmite depozitarului central, în format electronic, lista deţinătorilor legali ai valorilor mobiliare respective şi date referitoare la identitatea acestora, cuprinzând:</w:t>
      </w:r>
      <w:r w:rsidRPr="00DA486A">
        <w:rPr>
          <w:rFonts w:ascii="Verdana" w:eastAsia="Times New Roman" w:hAnsi="Verdana" w:cs="Times New Roman"/>
          <w:vanish/>
          <w:sz w:val="17"/>
          <w:szCs w:val="17"/>
          <w:lang w:eastAsia="ro-RO"/>
        </w:rPr>
        <w:br/>
        <w:t>a) în cazul persoanelor fizice: nume, prenume, cod numeric personal (CNP pentru deţinători români sau cod unic similar pentru deţinători străini), seria şi numărul actului de identitate, adresă, localitate, unitate administrativ-teritorială (judeţ pentru deţinători români), ţară, cetăţenie, telefonul, faxul, adresa de e-mail; Pentru persoanele fizice rezidente, informaţiile din câmpurile judeţ şi localitate se vor completa obligatoriu în conformitate cu nomenclatorul SIRUTA, publicat de Guvernul României; dacă investitorul înregistrat nu are capacitate deplină de exerciţiu, se va indica numele reprezentantului legal, datele de identificare din actul de identitate al acestuia, domiciliul, reşedinţa sau adresa unde primeşte corespondenţa, documentul legal în baza căruia este împuternicit ca reprezentant al investitorului;</w:t>
      </w:r>
      <w:r w:rsidRPr="00DA486A">
        <w:rPr>
          <w:rFonts w:ascii="Verdana" w:eastAsia="Times New Roman" w:hAnsi="Verdana" w:cs="Times New Roman"/>
          <w:vanish/>
          <w:sz w:val="17"/>
          <w:szCs w:val="17"/>
          <w:lang w:eastAsia="ro-RO"/>
        </w:rPr>
        <w:br/>
        <w:t>b) în cazul persoanelor juridice: denumirea, codul unic de înregistrare (CUI) pentru persoanele juridice române sau cod unic similar pentru persoane juridice străine, număr de ordine în Registrul Comerţului, sediul social, localitate, unitate administrativ-teritorială, statul de origine, telefonul, faxul, adresa de e-mail şi numele reprezentantului legal. Pentru persoanele juridice rezidente, informaţiile din câmpurile judeţ şi localitate se vor completa obligatoriu în conformitate cu nomenclatorul SIRUTA, publicat de Guvernul României;</w:t>
      </w:r>
      <w:r w:rsidRPr="00DA486A">
        <w:rPr>
          <w:rFonts w:ascii="Verdana" w:eastAsia="Times New Roman" w:hAnsi="Verdana" w:cs="Times New Roman"/>
          <w:vanish/>
          <w:sz w:val="17"/>
          <w:szCs w:val="17"/>
          <w:lang w:eastAsia="ro-RO"/>
        </w:rPr>
        <w:br/>
        <w:t>c) în cazul entităţilor fără personalitate juridică: denumirea entităţii, datele de identificare ale reprezentantului legal al acesteia;</w:t>
      </w:r>
      <w:r w:rsidRPr="00DA486A">
        <w:rPr>
          <w:rFonts w:ascii="Verdana" w:eastAsia="Times New Roman" w:hAnsi="Verdana" w:cs="Times New Roman"/>
          <w:vanish/>
          <w:sz w:val="17"/>
          <w:szCs w:val="17"/>
          <w:lang w:eastAsia="ro-RO"/>
        </w:rPr>
        <w:br/>
        <w:t>d) pentru valorile mobiliare care sunt deţinute în indiviziune de doi sau mai mulţi investitori, se va indica numele acestora, precum şi numele aceluia dintre ei care este împuternicit să îi reprezinte;</w:t>
      </w:r>
      <w:r w:rsidRPr="00DA486A">
        <w:rPr>
          <w:rFonts w:ascii="Verdana" w:eastAsia="Times New Roman" w:hAnsi="Verdana" w:cs="Times New Roman"/>
          <w:vanish/>
          <w:sz w:val="17"/>
          <w:szCs w:val="17"/>
          <w:lang w:eastAsia="ro-RO"/>
        </w:rPr>
        <w:br/>
        <w:t>e) garanţiile sau sarcinile asupra valorilor mobiliare, indicându-se data când acestea au fost înfiinţate şi obligaţiile care decurg din acestea.</w:t>
      </w:r>
      <w:r w:rsidRPr="00DA486A">
        <w:rPr>
          <w:rFonts w:ascii="Verdana" w:eastAsia="Times New Roman" w:hAnsi="Verdana" w:cs="Times New Roman"/>
          <w:vanish/>
          <w:sz w:val="17"/>
          <w:szCs w:val="17"/>
          <w:lang w:eastAsia="ro-RO"/>
        </w:rPr>
        <w:br/>
        <w:t>(5) Emitentul va fi responsabil pentru toate informaţiile şi documentele, prevăzute la alin. (2), (3) şi (4), furnizate depozitarului central.</w:t>
      </w:r>
      <w:r w:rsidRPr="00DA486A">
        <w:rPr>
          <w:rFonts w:ascii="Verdana" w:eastAsia="Times New Roman" w:hAnsi="Verdana" w:cs="Times New Roman"/>
          <w:vanish/>
          <w:sz w:val="17"/>
          <w:szCs w:val="17"/>
          <w:lang w:eastAsia="ro-RO"/>
        </w:rPr>
        <w:br/>
        <w:t>Art. 39</w:t>
      </w:r>
      <w:r w:rsidRPr="00DA486A">
        <w:rPr>
          <w:rFonts w:ascii="Verdana" w:eastAsia="Times New Roman" w:hAnsi="Verdana" w:cs="Times New Roman"/>
          <w:vanish/>
          <w:sz w:val="17"/>
          <w:szCs w:val="17"/>
          <w:lang w:eastAsia="ro-RO"/>
        </w:rPr>
        <w:br/>
        <w:t>Contractele pe care depozitarul central le va încheia cu emitenţii şi cu membrii săi trebuie:</w:t>
      </w:r>
      <w:r w:rsidRPr="00DA486A">
        <w:rPr>
          <w:rFonts w:ascii="Verdana" w:eastAsia="Times New Roman" w:hAnsi="Verdana" w:cs="Times New Roman"/>
          <w:vanish/>
          <w:sz w:val="17"/>
          <w:szCs w:val="17"/>
          <w:lang w:eastAsia="ro-RO"/>
        </w:rPr>
        <w:br/>
        <w:t xml:space="preserve">a) să facă referire expresă la prevederile Legii nr. </w:t>
      </w:r>
      <w:hyperlink r:id="rId468"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şi la prezentul regulament;</w:t>
      </w:r>
      <w:r w:rsidRPr="00DA486A">
        <w:rPr>
          <w:rFonts w:ascii="Verdana" w:eastAsia="Times New Roman" w:hAnsi="Verdana" w:cs="Times New Roman"/>
          <w:vanish/>
          <w:sz w:val="17"/>
          <w:szCs w:val="17"/>
          <w:lang w:eastAsia="ro-RO"/>
        </w:rPr>
        <w:br/>
        <w:t>b) să conţină o clauză referitoare la faptul că reglementările şi procedurile depozitarului central completează clauzele contractului;</w:t>
      </w:r>
      <w:r w:rsidRPr="00DA486A">
        <w:rPr>
          <w:rFonts w:ascii="Verdana" w:eastAsia="Times New Roman" w:hAnsi="Verdana" w:cs="Times New Roman"/>
          <w:vanish/>
          <w:sz w:val="17"/>
          <w:szCs w:val="17"/>
          <w:lang w:eastAsia="ro-RO"/>
        </w:rPr>
        <w:br/>
        <w:t>c) să stipuleze perioada de validitate a contractului şi modalităţile de reînnoire a acestuia;</w:t>
      </w:r>
      <w:r w:rsidRPr="00DA486A">
        <w:rPr>
          <w:rFonts w:ascii="Verdana" w:eastAsia="Times New Roman" w:hAnsi="Verdana" w:cs="Times New Roman"/>
          <w:vanish/>
          <w:sz w:val="17"/>
          <w:szCs w:val="17"/>
          <w:lang w:eastAsia="ro-RO"/>
        </w:rPr>
        <w:br/>
        <w:t>d) să stabilească procedurile şi termenele pentru renunţarea la respectivul contract.</w:t>
      </w:r>
      <w:r w:rsidRPr="00DA486A">
        <w:rPr>
          <w:rFonts w:ascii="Verdana" w:eastAsia="Times New Roman" w:hAnsi="Verdana" w:cs="Times New Roman"/>
          <w:vanish/>
          <w:sz w:val="17"/>
          <w:szCs w:val="17"/>
          <w:lang w:eastAsia="ro-RO"/>
        </w:rPr>
        <w:br/>
        <w:t>Art. 40</w:t>
      </w:r>
      <w:r w:rsidRPr="00DA486A">
        <w:rPr>
          <w:rFonts w:ascii="Verdana" w:eastAsia="Times New Roman" w:hAnsi="Verdana" w:cs="Times New Roman"/>
          <w:vanish/>
          <w:sz w:val="17"/>
          <w:szCs w:val="17"/>
          <w:lang w:eastAsia="ro-RO"/>
        </w:rPr>
        <w:br/>
        <w:t>Contractele de prestări servicii încheiate de depozitarul central cu emitenţii, în vederea îndeplinirii obligaţiilor emitentului faţă de deţinătorii valorilor mobiliare, vor face referire, fără a se limita la:</w:t>
      </w:r>
      <w:r w:rsidRPr="00DA486A">
        <w:rPr>
          <w:rFonts w:ascii="Verdana" w:eastAsia="Times New Roman" w:hAnsi="Verdana" w:cs="Times New Roman"/>
          <w:vanish/>
          <w:sz w:val="17"/>
          <w:szCs w:val="17"/>
          <w:lang w:eastAsia="ro-RO"/>
        </w:rPr>
        <w:br/>
        <w:t>a) plata dividendelor, dacă clauzele contractuale prevăd aceasta;</w:t>
      </w:r>
      <w:r w:rsidRPr="00DA486A">
        <w:rPr>
          <w:rFonts w:ascii="Verdana" w:eastAsia="Times New Roman" w:hAnsi="Verdana" w:cs="Times New Roman"/>
          <w:vanish/>
          <w:sz w:val="17"/>
          <w:szCs w:val="17"/>
          <w:lang w:eastAsia="ro-RO"/>
        </w:rPr>
        <w:br/>
        <w:t>b) plata dobânzii sau a principalului, dacă clauzele contractuale prevăd aceasta;</w:t>
      </w:r>
      <w:r w:rsidRPr="00DA486A">
        <w:rPr>
          <w:rFonts w:ascii="Verdana" w:eastAsia="Times New Roman" w:hAnsi="Verdana" w:cs="Times New Roman"/>
          <w:vanish/>
          <w:sz w:val="17"/>
          <w:szCs w:val="17"/>
          <w:lang w:eastAsia="ro-RO"/>
        </w:rPr>
        <w:br/>
        <w:t>c) emiterea documentelor care atestă dreptul de vot în cadrul adunării generale a acţionarilor;</w:t>
      </w:r>
      <w:r w:rsidRPr="00DA486A">
        <w:rPr>
          <w:rFonts w:ascii="Verdana" w:eastAsia="Times New Roman" w:hAnsi="Verdana" w:cs="Times New Roman"/>
          <w:vanish/>
          <w:sz w:val="17"/>
          <w:szCs w:val="17"/>
          <w:lang w:eastAsia="ro-RO"/>
        </w:rPr>
        <w:br/>
        <w:t>d) splitarea sau consolidarea acţiunilor;</w:t>
      </w:r>
      <w:r w:rsidRPr="00DA486A">
        <w:rPr>
          <w:rFonts w:ascii="Verdana" w:eastAsia="Times New Roman" w:hAnsi="Verdana" w:cs="Times New Roman"/>
          <w:vanish/>
          <w:sz w:val="17"/>
          <w:szCs w:val="17"/>
          <w:lang w:eastAsia="ro-RO"/>
        </w:rPr>
        <w:br/>
        <w:t>e) efectuarea operaţiunilor aferente exercitării dreptului de preferinţă în vederea cumpărării de noi acţiuni.</w:t>
      </w:r>
      <w:r w:rsidRPr="00DA486A">
        <w:rPr>
          <w:rFonts w:ascii="Verdana" w:eastAsia="Times New Roman" w:hAnsi="Verdana" w:cs="Times New Roman"/>
          <w:vanish/>
          <w:sz w:val="17"/>
          <w:szCs w:val="17"/>
          <w:lang w:eastAsia="ro-RO"/>
        </w:rPr>
        <w:br/>
        <w:t>Art. 41</w:t>
      </w:r>
      <w:r w:rsidRPr="00DA486A">
        <w:rPr>
          <w:rFonts w:ascii="Verdana" w:eastAsia="Times New Roman" w:hAnsi="Verdana" w:cs="Times New Roman"/>
          <w:vanish/>
          <w:sz w:val="17"/>
          <w:szCs w:val="17"/>
          <w:lang w:eastAsia="ro-RO"/>
        </w:rPr>
        <w:br/>
        <w:t>Depozitarul central va notifica tuturor membrilor săi, C.N.V.M., precum şi pieţei reglementate sau sistemului alternativ de tranzacţionare, după caz, admiterea valorilor mobiliare în ziua lucrătoare următoare încheierii procedurii de admitere a valorilor mobiliare ale emitentului.</w:t>
      </w:r>
      <w:r w:rsidRPr="00DA486A">
        <w:rPr>
          <w:rFonts w:ascii="Verdana" w:eastAsia="Times New Roman" w:hAnsi="Verdana" w:cs="Times New Roman"/>
          <w:vanish/>
          <w:sz w:val="17"/>
          <w:szCs w:val="17"/>
          <w:lang w:eastAsia="ro-RO"/>
        </w:rPr>
        <w:br/>
        <w:t>Art. 42</w:t>
      </w:r>
      <w:r w:rsidRPr="00DA486A">
        <w:rPr>
          <w:rFonts w:ascii="Verdana" w:eastAsia="Times New Roman" w:hAnsi="Verdana" w:cs="Times New Roman"/>
          <w:vanish/>
          <w:sz w:val="17"/>
          <w:szCs w:val="17"/>
          <w:lang w:eastAsia="ro-RO"/>
        </w:rPr>
        <w:br/>
        <w:t>(1) Sunt consideraţi membri ai depozitarului central şi sunt admişi în sistem, conform procedurilor acestuia, următoarele entităţi:</w:t>
      </w:r>
      <w:r w:rsidRPr="00DA486A">
        <w:rPr>
          <w:rFonts w:ascii="Verdana" w:eastAsia="Times New Roman" w:hAnsi="Verdana" w:cs="Times New Roman"/>
          <w:vanish/>
          <w:sz w:val="17"/>
          <w:szCs w:val="17"/>
          <w:lang w:eastAsia="ro-RO"/>
        </w:rPr>
        <w:br/>
        <w:t xml:space="preserve">a) participanţii definiţi la art. 168 alin. (1) lit. a) din Legea nr. </w:t>
      </w:r>
      <w:hyperlink r:id="rId469"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w:t>
      </w:r>
      <w:r w:rsidRPr="00DA486A">
        <w:rPr>
          <w:rFonts w:ascii="Verdana" w:eastAsia="Times New Roman" w:hAnsi="Verdana" w:cs="Times New Roman"/>
          <w:vanish/>
          <w:sz w:val="17"/>
          <w:szCs w:val="17"/>
          <w:lang w:eastAsia="ro-RO"/>
        </w:rPr>
        <w:br/>
        <w:t>b) Banca Naţională a României;</w:t>
      </w:r>
      <w:r w:rsidRPr="00DA486A">
        <w:rPr>
          <w:rFonts w:ascii="Verdana" w:eastAsia="Times New Roman" w:hAnsi="Verdana" w:cs="Times New Roman"/>
          <w:vanish/>
          <w:sz w:val="17"/>
          <w:szCs w:val="17"/>
          <w:lang w:eastAsia="ro-RO"/>
        </w:rPr>
        <w:br/>
        <w:t>c) depozitarii centrali şi/sau societăţi care administrează sistemele de compensare decontare din statele membre şi nemembre;</w:t>
      </w:r>
      <w:r w:rsidRPr="00DA486A">
        <w:rPr>
          <w:rFonts w:ascii="Verdana" w:eastAsia="Times New Roman" w:hAnsi="Verdana" w:cs="Times New Roman"/>
          <w:vanish/>
          <w:sz w:val="17"/>
          <w:szCs w:val="17"/>
          <w:lang w:eastAsia="ro-RO"/>
        </w:rPr>
        <w:br/>
        <w:t>d) depozitari internaţionali de valori mobiliare şi alte instituţii financiare internaţionale.</w:t>
      </w:r>
      <w:r w:rsidRPr="00DA486A">
        <w:rPr>
          <w:rFonts w:ascii="Verdana" w:eastAsia="Times New Roman" w:hAnsi="Verdana" w:cs="Times New Roman"/>
          <w:vanish/>
          <w:sz w:val="17"/>
          <w:szCs w:val="17"/>
          <w:lang w:eastAsia="ro-RO"/>
        </w:rPr>
        <w:br/>
        <w:t>(2) Depozitarul central va notifica C.N.V.M., în termen de o zi lucrătoare, admiterea în sistem a membrilor menţionaţi la alin. (1).</w:t>
      </w:r>
      <w:r w:rsidRPr="00DA486A">
        <w:rPr>
          <w:rFonts w:ascii="Verdana" w:eastAsia="Times New Roman" w:hAnsi="Verdana" w:cs="Times New Roman"/>
          <w:vanish/>
          <w:sz w:val="17"/>
          <w:szCs w:val="17"/>
          <w:lang w:eastAsia="ro-RO"/>
        </w:rPr>
        <w:br/>
        <w:t>(3) Membrii menţionaţi la alin. (1) literele a), c) şi d) pot să deschidă conturi la depozitarul central, astfel încât să asigure separarea valorilor mobiliare deţinute în nume propriu de cele deţinute în numele unei terţe persoane.</w:t>
      </w:r>
      <w:r w:rsidRPr="00DA486A">
        <w:rPr>
          <w:rFonts w:ascii="Verdana" w:eastAsia="Times New Roman" w:hAnsi="Verdana" w:cs="Times New Roman"/>
          <w:vanish/>
          <w:sz w:val="17"/>
          <w:szCs w:val="17"/>
          <w:lang w:eastAsia="ro-RO"/>
        </w:rPr>
        <w:br/>
        <w:t>Art. 43</w:t>
      </w:r>
      <w:r w:rsidRPr="00DA486A">
        <w:rPr>
          <w:rFonts w:ascii="Verdana" w:eastAsia="Times New Roman" w:hAnsi="Verdana" w:cs="Times New Roman"/>
          <w:vanish/>
          <w:sz w:val="17"/>
          <w:szCs w:val="17"/>
          <w:lang w:eastAsia="ro-RO"/>
        </w:rPr>
        <w:br/>
        <w:t>Regulile de admitere a membrilor în sistemul depozitarului central trebuie să cuprindă cel puţin următoarele:</w:t>
      </w:r>
      <w:r w:rsidRPr="00DA486A">
        <w:rPr>
          <w:rFonts w:ascii="Verdana" w:eastAsia="Times New Roman" w:hAnsi="Verdana" w:cs="Times New Roman"/>
          <w:vanish/>
          <w:sz w:val="17"/>
          <w:szCs w:val="17"/>
          <w:lang w:eastAsia="ro-RO"/>
        </w:rPr>
        <w:br/>
        <w:t xml:space="preserve">a) criterii de acces obiective, clare şi nediscriminatorii care să includă necesarul de resurse financiare (cerinţe de capital minim), operaţionale şi de personal, dotarea tehnică şi măsurile de administrare a riscurilor operaţionale şi de compensare-decontare, inclusiv pentru intermediarii autorizaţi în statele membre, în conformitate cu art. 42 din Legea nr. </w:t>
      </w:r>
      <w:hyperlink r:id="rId470"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w:t>
      </w:r>
      <w:r w:rsidRPr="00DA486A">
        <w:rPr>
          <w:rFonts w:ascii="Verdana" w:eastAsia="Times New Roman" w:hAnsi="Verdana" w:cs="Times New Roman"/>
          <w:vanish/>
          <w:sz w:val="17"/>
          <w:szCs w:val="17"/>
          <w:lang w:eastAsia="ro-RO"/>
        </w:rPr>
        <w:br/>
        <w:t>b) criterii de excludere/suspendare din sistem a membrilor care nu mai îndeplinesc condiţiile de admitere;</w:t>
      </w:r>
      <w:r w:rsidRPr="00DA486A">
        <w:rPr>
          <w:rFonts w:ascii="Verdana" w:eastAsia="Times New Roman" w:hAnsi="Verdana" w:cs="Times New Roman"/>
          <w:vanish/>
          <w:sz w:val="17"/>
          <w:szCs w:val="17"/>
          <w:lang w:eastAsia="ro-RO"/>
        </w:rPr>
        <w:br/>
        <w:t>c) comisioanele percepute de către depozitar în schimbul serviciilor furnizate.</w:t>
      </w:r>
      <w:r w:rsidRPr="00DA486A">
        <w:rPr>
          <w:rFonts w:ascii="Verdana" w:eastAsia="Times New Roman" w:hAnsi="Verdana" w:cs="Times New Roman"/>
          <w:vanish/>
          <w:sz w:val="17"/>
          <w:szCs w:val="17"/>
          <w:lang w:eastAsia="ro-RO"/>
        </w:rPr>
        <w:br/>
        <w:t>Art. 44</w:t>
      </w:r>
      <w:r w:rsidRPr="00DA486A">
        <w:rPr>
          <w:rFonts w:ascii="Verdana" w:eastAsia="Times New Roman" w:hAnsi="Verdana" w:cs="Times New Roman"/>
          <w:vanish/>
          <w:sz w:val="17"/>
          <w:szCs w:val="17"/>
          <w:lang w:eastAsia="ro-RO"/>
        </w:rPr>
        <w:br/>
        <w:t>Depozitarul central nu poate refuza accesul unui membru autorizat într-un stat membru în sistemul administrat de acesta, cu excepţia cazului în care consideră că va fi afectată desfăşurarea ordonată şi eficientă a activităţii sale.</w:t>
      </w:r>
      <w:r w:rsidRPr="00DA486A">
        <w:rPr>
          <w:rFonts w:ascii="Verdana" w:eastAsia="Times New Roman" w:hAnsi="Verdana" w:cs="Times New Roman"/>
          <w:vanish/>
          <w:sz w:val="17"/>
          <w:szCs w:val="17"/>
          <w:lang w:eastAsia="ro-RO"/>
        </w:rPr>
        <w:br/>
        <w:t>Art. 45</w:t>
      </w:r>
      <w:r w:rsidRPr="00DA486A">
        <w:rPr>
          <w:rFonts w:ascii="Verdana" w:eastAsia="Times New Roman" w:hAnsi="Verdana" w:cs="Times New Roman"/>
          <w:vanish/>
          <w:sz w:val="17"/>
          <w:szCs w:val="17"/>
          <w:lang w:eastAsia="ro-RO"/>
        </w:rPr>
        <w:br/>
        <w:t>(1) Refuzul de a permite accesul unui membru în sistem va fi motivat în scris, indicându-se condiţiile de admitere pe care membrul nu le îndeplineşte.</w:t>
      </w:r>
      <w:r w:rsidRPr="00DA486A">
        <w:rPr>
          <w:rFonts w:ascii="Verdana" w:eastAsia="Times New Roman" w:hAnsi="Verdana" w:cs="Times New Roman"/>
          <w:vanish/>
          <w:sz w:val="17"/>
          <w:szCs w:val="17"/>
          <w:lang w:eastAsia="ro-RO"/>
        </w:rPr>
        <w:br/>
        <w:t>(2) Un membru nu va fi admis în sistem dacă nu îndeplineşte condiţiile tehnice, operaţionale, de personal şi financiare minime prevăzute în regulile depozitarului central aprobate de C.N.V.M.</w:t>
      </w:r>
      <w:r w:rsidRPr="00DA486A">
        <w:rPr>
          <w:rFonts w:ascii="Verdana" w:eastAsia="Times New Roman" w:hAnsi="Verdana" w:cs="Times New Roman"/>
          <w:vanish/>
          <w:sz w:val="17"/>
          <w:szCs w:val="17"/>
          <w:lang w:eastAsia="ro-RO"/>
        </w:rPr>
        <w:br/>
        <w:t>Art. 46</w:t>
      </w:r>
      <w:r w:rsidRPr="00DA486A">
        <w:rPr>
          <w:rFonts w:ascii="Verdana" w:eastAsia="Times New Roman" w:hAnsi="Verdana" w:cs="Times New Roman"/>
          <w:vanish/>
          <w:sz w:val="17"/>
          <w:szCs w:val="17"/>
          <w:lang w:eastAsia="ro-RO"/>
        </w:rPr>
        <w:br/>
        <w:t>(1) Depozitarul central va suspenda sau, după caz, va exclude din sistem participanţii radiaţi din Registrul C.N.V.M., precum şi pe aceia care nu mai îndeplinesc criteriile de admitere şi menţinere în sistem, conform regulilor şi procedurilor proprii.</w:t>
      </w:r>
      <w:r w:rsidRPr="00DA486A">
        <w:rPr>
          <w:rFonts w:ascii="Verdana" w:eastAsia="Times New Roman" w:hAnsi="Verdana" w:cs="Times New Roman"/>
          <w:vanish/>
          <w:sz w:val="17"/>
          <w:szCs w:val="17"/>
          <w:lang w:eastAsia="ro-RO"/>
        </w:rPr>
        <w:br/>
        <w:t>(2) În termen de 2 zile lucrătoare, depozitarul central va notifica C.N.V.M. orice excludere sau suspendare din sistem a participanţilor care nu mai îndeplinesc criteriile de admitere şi menţinere în sistem.</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471" w:anchor="do|pe5^1|ttii|ca3|si2" w:history="1">
        <w:r w:rsidRPr="00DA486A">
          <w:rPr>
            <w:rFonts w:ascii="Verdana" w:eastAsia="Times New Roman" w:hAnsi="Verdana" w:cs="Times New Roman"/>
            <w:b/>
            <w:bCs/>
            <w:vanish/>
            <w:color w:val="CD5C5C"/>
            <w:sz w:val="17"/>
            <w:szCs w:val="17"/>
            <w:u w:val="single"/>
            <w:lang w:eastAsia="ro-RO"/>
          </w:rPr>
          <w:t>prevederi din partea 5^1, titlul II, capitolul 3, sectiunea 2 (Regulamentul 13/2005) la data 04-nov-2005 pentru Art. 147 din titlul IV, capitolul IV, sectiunea 1</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p>
    <w:p w:rsidR="00DA486A" w:rsidRPr="00DA486A" w:rsidRDefault="00DA486A" w:rsidP="00DA486A">
      <w:pPr>
        <w:shd w:val="clear" w:color="auto" w:fill="FFFAFA"/>
        <w:spacing w:before="100" w:beforeAutospacing="1" w:after="100" w:afterAutospacing="1" w:line="240" w:lineRule="auto"/>
        <w:outlineLvl w:val="2"/>
        <w:rPr>
          <w:rFonts w:ascii="Verdana" w:eastAsia="Times New Roman" w:hAnsi="Verdana" w:cs="Times New Roman"/>
          <w:b/>
          <w:bCs/>
          <w:vanish/>
          <w:lang w:eastAsia="ro-RO"/>
        </w:rPr>
      </w:pPr>
      <w:r w:rsidRPr="00DA486A">
        <w:rPr>
          <w:rFonts w:ascii="Verdana" w:eastAsia="Times New Roman" w:hAnsi="Verdana" w:cs="Times New Roman"/>
          <w:b/>
          <w:bCs/>
          <w:vanish/>
          <w:lang w:eastAsia="ro-RO"/>
        </w:rPr>
        <w:t>SECŢIUNEA 2: Depozitarea valorilor mobiliare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t>Art. 47</w:t>
      </w:r>
      <w:r w:rsidRPr="00DA486A">
        <w:rPr>
          <w:rFonts w:ascii="Verdana" w:eastAsia="Times New Roman" w:hAnsi="Verdana" w:cs="Times New Roman"/>
          <w:vanish/>
          <w:sz w:val="17"/>
          <w:szCs w:val="17"/>
          <w:lang w:eastAsia="ro-RO"/>
        </w:rPr>
        <w:br/>
        <w:t xml:space="preserve">Depozitarul central va depozita valorile mobiliare tranzacţionate pe o piaţă reglementată sau în cadrul unui sistem alternativ de tranzacţionare în conformitate cu prevederile art. 147 din Legea nr. </w:t>
      </w:r>
      <w:hyperlink r:id="rId472"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ale prezentului regulament şi ale contractelor încheiate cu emitenţii de valori mobiliare.</w:t>
      </w:r>
      <w:r w:rsidRPr="00DA486A">
        <w:rPr>
          <w:rFonts w:ascii="Verdana" w:eastAsia="Times New Roman" w:hAnsi="Verdana" w:cs="Times New Roman"/>
          <w:vanish/>
          <w:sz w:val="17"/>
          <w:szCs w:val="17"/>
          <w:lang w:eastAsia="ro-RO"/>
        </w:rPr>
        <w:br/>
        <w:t>Art. 48</w:t>
      </w:r>
      <w:r w:rsidRPr="00DA486A">
        <w:rPr>
          <w:rFonts w:ascii="Verdana" w:eastAsia="Times New Roman" w:hAnsi="Verdana" w:cs="Times New Roman"/>
          <w:vanish/>
          <w:sz w:val="17"/>
          <w:szCs w:val="17"/>
          <w:lang w:eastAsia="ro-RO"/>
        </w:rPr>
        <w:br/>
        <w:t>Pentru a garanta integritatea emisiunilor de valori mobiliare şi interesele investitorilor, depozitarul central trebuie să se asigure că sistemul unitar de evidenţă funcţionează în mod adecvat şi corespunzător, prin înregistrarea oricărei operaţiuni în conturile corespunzătoare de valori mobiliare şi prin păstrarea istoricului acestor operaţiuni.</w:t>
      </w:r>
      <w:r w:rsidRPr="00DA486A">
        <w:rPr>
          <w:rFonts w:ascii="Verdana" w:eastAsia="Times New Roman" w:hAnsi="Verdana" w:cs="Times New Roman"/>
          <w:vanish/>
          <w:sz w:val="17"/>
          <w:szCs w:val="17"/>
          <w:lang w:eastAsia="ro-RO"/>
        </w:rPr>
        <w:br/>
        <w:t>Art. 49</w:t>
      </w:r>
      <w:r w:rsidRPr="00DA486A">
        <w:rPr>
          <w:rFonts w:ascii="Verdana" w:eastAsia="Times New Roman" w:hAnsi="Verdana" w:cs="Times New Roman"/>
          <w:vanish/>
          <w:sz w:val="17"/>
          <w:szCs w:val="17"/>
          <w:lang w:eastAsia="ro-RO"/>
        </w:rPr>
        <w:br/>
        <w:t xml:space="preserve">(1) Potrivit prevederilor art. 146 alin. (4) din Legea nr. </w:t>
      </w:r>
      <w:hyperlink r:id="rId473"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emitenţii sunt obligaţi să încheie contracte de prestări servicii cu depozitarul central.</w:t>
      </w:r>
      <w:r w:rsidRPr="00DA486A">
        <w:rPr>
          <w:rFonts w:ascii="Verdana" w:eastAsia="Times New Roman" w:hAnsi="Verdana" w:cs="Times New Roman"/>
          <w:vanish/>
          <w:sz w:val="17"/>
          <w:szCs w:val="17"/>
          <w:lang w:eastAsia="ro-RO"/>
        </w:rPr>
        <w:br/>
        <w:t>(2) În baza contractelor menţionate la alin. (1), emitenţii sunt obligaţi să predea spre depozitare valorile mobiliare ce fac obiectul contractelor.</w:t>
      </w:r>
      <w:r w:rsidRPr="00DA486A">
        <w:rPr>
          <w:rFonts w:ascii="Verdana" w:eastAsia="Times New Roman" w:hAnsi="Verdana" w:cs="Times New Roman"/>
          <w:vanish/>
          <w:sz w:val="17"/>
          <w:szCs w:val="17"/>
          <w:lang w:eastAsia="ro-RO"/>
        </w:rPr>
        <w:br/>
        <w:t>Art. 50</w:t>
      </w:r>
      <w:r w:rsidRPr="00DA486A">
        <w:rPr>
          <w:rFonts w:ascii="Verdana" w:eastAsia="Times New Roman" w:hAnsi="Verdana" w:cs="Times New Roman"/>
          <w:vanish/>
          <w:sz w:val="17"/>
          <w:szCs w:val="17"/>
          <w:lang w:eastAsia="ro-RO"/>
        </w:rPr>
        <w:br/>
        <w:t>Păstrarea în siguranţă a valorilor mobiliare depozitate, precum şi realizarea oricărei operaţiuni în legătură cu acestea se va realiza prin înregistrarea valorilor mobiliare în conturi electronice deschise la depozitarul central.</w:t>
      </w:r>
      <w:r w:rsidRPr="00DA486A">
        <w:rPr>
          <w:rFonts w:ascii="Verdana" w:eastAsia="Times New Roman" w:hAnsi="Verdana" w:cs="Times New Roman"/>
          <w:vanish/>
          <w:sz w:val="17"/>
          <w:szCs w:val="17"/>
          <w:lang w:eastAsia="ro-RO"/>
        </w:rPr>
        <w:br/>
        <w:t>Art. 51</w:t>
      </w:r>
      <w:r w:rsidRPr="00DA486A">
        <w:rPr>
          <w:rFonts w:ascii="Verdana" w:eastAsia="Times New Roman" w:hAnsi="Verdana" w:cs="Times New Roman"/>
          <w:vanish/>
          <w:sz w:val="17"/>
          <w:szCs w:val="17"/>
          <w:lang w:eastAsia="ro-RO"/>
        </w:rPr>
        <w:br/>
        <w:t>(1) Depozitarul central poate să menţină următoarele sisteme de conturi:</w:t>
      </w:r>
      <w:r w:rsidRPr="00DA486A">
        <w:rPr>
          <w:rFonts w:ascii="Verdana" w:eastAsia="Times New Roman" w:hAnsi="Verdana" w:cs="Times New Roman"/>
          <w:vanish/>
          <w:sz w:val="17"/>
          <w:szCs w:val="17"/>
          <w:lang w:eastAsia="ro-RO"/>
        </w:rPr>
        <w:br/>
        <w:t>a) conturi individuale de valori mobiliare deschise în numele proprietarilor de valori mobiliare;</w:t>
      </w:r>
      <w:r w:rsidRPr="00DA486A">
        <w:rPr>
          <w:rFonts w:ascii="Verdana" w:eastAsia="Times New Roman" w:hAnsi="Verdana" w:cs="Times New Roman"/>
          <w:vanish/>
          <w:sz w:val="17"/>
          <w:szCs w:val="17"/>
          <w:lang w:eastAsia="ro-RO"/>
        </w:rPr>
        <w:br/>
        <w:t>b) conturi globale de valori mobiliare deschise de către participanţi în care sunt înregistrate valorile mobiliare aflate în proprietatea clienţilor ai căror mandatar este participantul respectiv.</w:t>
      </w:r>
      <w:r w:rsidRPr="00DA486A">
        <w:rPr>
          <w:rFonts w:ascii="Verdana" w:eastAsia="Times New Roman" w:hAnsi="Verdana" w:cs="Times New Roman"/>
          <w:vanish/>
          <w:sz w:val="17"/>
          <w:szCs w:val="17"/>
          <w:lang w:eastAsia="ro-RO"/>
        </w:rPr>
        <w:br/>
        <w:t>(2) Participantul poate opta pentru utilizarea unuia dintre sistemele menţionate la alin. (1), în conformitate cu prevederile prezentului regulament şi clauzele contractelor dintre participant şi clienţii săi.</w:t>
      </w:r>
      <w:r w:rsidRPr="00DA486A">
        <w:rPr>
          <w:rFonts w:ascii="Verdana" w:eastAsia="Times New Roman" w:hAnsi="Verdana" w:cs="Times New Roman"/>
          <w:vanish/>
          <w:sz w:val="17"/>
          <w:szCs w:val="17"/>
          <w:lang w:eastAsia="ro-RO"/>
        </w:rPr>
        <w:br/>
        <w:t>Art. 52</w:t>
      </w:r>
      <w:r w:rsidRPr="00DA486A">
        <w:rPr>
          <w:rFonts w:ascii="Verdana" w:eastAsia="Times New Roman" w:hAnsi="Verdana" w:cs="Times New Roman"/>
          <w:vanish/>
          <w:sz w:val="17"/>
          <w:szCs w:val="17"/>
          <w:lang w:eastAsia="ro-RO"/>
        </w:rPr>
        <w:br/>
        <w:t>În cazul conturilor de valori mobiliare prevăzute la art. 51 alin. (1) lit. a), depozitarul central va evidenţia distinct:</w:t>
      </w:r>
      <w:r w:rsidRPr="00DA486A">
        <w:rPr>
          <w:rFonts w:ascii="Verdana" w:eastAsia="Times New Roman" w:hAnsi="Verdana" w:cs="Times New Roman"/>
          <w:vanish/>
          <w:sz w:val="17"/>
          <w:szCs w:val="17"/>
          <w:lang w:eastAsia="ro-RO"/>
        </w:rPr>
        <w:br/>
        <w:t>a) valorile mobiliare deţinute în numele şi pe contul participanţilor;</w:t>
      </w:r>
      <w:r w:rsidRPr="00DA486A">
        <w:rPr>
          <w:rFonts w:ascii="Verdana" w:eastAsia="Times New Roman" w:hAnsi="Verdana" w:cs="Times New Roman"/>
          <w:vanish/>
          <w:sz w:val="17"/>
          <w:szCs w:val="17"/>
          <w:lang w:eastAsia="ro-RO"/>
        </w:rPr>
        <w:br/>
        <w:t>b) valorile mobiliare deţinute în numele şi pe contul clienţilor participanţilor;</w:t>
      </w:r>
      <w:r w:rsidRPr="00DA486A">
        <w:rPr>
          <w:rFonts w:ascii="Verdana" w:eastAsia="Times New Roman" w:hAnsi="Verdana" w:cs="Times New Roman"/>
          <w:vanish/>
          <w:sz w:val="17"/>
          <w:szCs w:val="17"/>
          <w:lang w:eastAsia="ro-RO"/>
        </w:rPr>
        <w:br/>
        <w:t>c) valorile mobiliare ce fac obiectul unui contract de garanţie, încheiat cu respectarea prevederilor legale în vigoare;</w:t>
      </w:r>
      <w:r w:rsidRPr="00DA486A">
        <w:rPr>
          <w:rFonts w:ascii="Verdana" w:eastAsia="Times New Roman" w:hAnsi="Verdana" w:cs="Times New Roman"/>
          <w:vanish/>
          <w:sz w:val="17"/>
          <w:szCs w:val="17"/>
          <w:lang w:eastAsia="ro-RO"/>
        </w:rPr>
        <w:br/>
        <w:t>d) valorile mobiliare ce fac obiectul unui împrumut;</w:t>
      </w:r>
      <w:r w:rsidRPr="00DA486A">
        <w:rPr>
          <w:rFonts w:ascii="Verdana" w:eastAsia="Times New Roman" w:hAnsi="Verdana" w:cs="Times New Roman"/>
          <w:vanish/>
          <w:sz w:val="17"/>
          <w:szCs w:val="17"/>
          <w:lang w:eastAsia="ro-RO"/>
        </w:rPr>
        <w:br/>
        <w:t>e) valorile mobiliare ale deţinătorilor legali ce nu au conturi deschise la un participant.</w:t>
      </w:r>
      <w:r w:rsidRPr="00DA486A">
        <w:rPr>
          <w:rFonts w:ascii="Verdana" w:eastAsia="Times New Roman" w:hAnsi="Verdana" w:cs="Times New Roman"/>
          <w:vanish/>
          <w:sz w:val="17"/>
          <w:szCs w:val="17"/>
          <w:lang w:eastAsia="ro-RO"/>
        </w:rPr>
        <w:br/>
        <w:t>Art. 53</w:t>
      </w:r>
      <w:r w:rsidRPr="00DA486A">
        <w:rPr>
          <w:rFonts w:ascii="Verdana" w:eastAsia="Times New Roman" w:hAnsi="Verdana" w:cs="Times New Roman"/>
          <w:vanish/>
          <w:sz w:val="17"/>
          <w:szCs w:val="17"/>
          <w:lang w:eastAsia="ro-RO"/>
        </w:rPr>
        <w:br/>
        <w:t xml:space="preserve">(1) În cazul conturilor de valori mobiliare prevăzute la art. 51 alin. (1) lit. b), participanţii au obligaţia de a menţine subconturi individuale de valori mobiliare pentru clienţii ai căror mandatari sunt şi de a înregistra zilnic în evidenţele proprii deţinerile pe fiecare investitor, în conformitate cu prevederile art. 151 alin. (2) din Legea </w:t>
      </w:r>
      <w:hyperlink r:id="rId474"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w:t>
      </w:r>
      <w:r w:rsidRPr="00DA486A">
        <w:rPr>
          <w:rFonts w:ascii="Verdana" w:eastAsia="Times New Roman" w:hAnsi="Verdana" w:cs="Times New Roman"/>
          <w:vanish/>
          <w:sz w:val="17"/>
          <w:szCs w:val="17"/>
          <w:lang w:eastAsia="ro-RO"/>
        </w:rPr>
        <w:br/>
        <w:t>(2) Subconturile individuale prevăzute la alin. (1) vor fi evidenţiate astfel încât să se asigure separarea valorilor mobiliare deţinute în nume propriu de cele deţinute în numele investitorilor.</w:t>
      </w:r>
      <w:r w:rsidRPr="00DA486A">
        <w:rPr>
          <w:rFonts w:ascii="Verdana" w:eastAsia="Times New Roman" w:hAnsi="Verdana" w:cs="Times New Roman"/>
          <w:vanish/>
          <w:sz w:val="17"/>
          <w:szCs w:val="17"/>
          <w:lang w:eastAsia="ro-RO"/>
        </w:rPr>
        <w:br/>
        <w:t>Art. 54</w:t>
      </w:r>
      <w:r w:rsidRPr="00DA486A">
        <w:rPr>
          <w:rFonts w:ascii="Verdana" w:eastAsia="Times New Roman" w:hAnsi="Verdana" w:cs="Times New Roman"/>
          <w:vanish/>
          <w:sz w:val="17"/>
          <w:szCs w:val="17"/>
          <w:lang w:eastAsia="ro-RO"/>
        </w:rPr>
        <w:br/>
        <w:t>Valorile mobiliare ce fac obiectul unui contract de împrumut şi/sau de garanţie vor fi înregistrate numai în conturile de valori mobiliare prevăzute la art. 51 alin. (1) lit. a).</w:t>
      </w:r>
      <w:r w:rsidRPr="00DA486A">
        <w:rPr>
          <w:rFonts w:ascii="Verdana" w:eastAsia="Times New Roman" w:hAnsi="Verdana" w:cs="Times New Roman"/>
          <w:vanish/>
          <w:sz w:val="17"/>
          <w:szCs w:val="17"/>
          <w:lang w:eastAsia="ro-RO"/>
        </w:rPr>
        <w:br/>
        <w:t>Art. 55</w:t>
      </w:r>
      <w:r w:rsidRPr="00DA486A">
        <w:rPr>
          <w:rFonts w:ascii="Verdana" w:eastAsia="Times New Roman" w:hAnsi="Verdana" w:cs="Times New Roman"/>
          <w:vanish/>
          <w:sz w:val="17"/>
          <w:szCs w:val="17"/>
          <w:lang w:eastAsia="ro-RO"/>
        </w:rPr>
        <w:br/>
        <w:t>La cererea C.N.V.M., a depozitarului central sau a oricăror altor instituţii împuternicite prin lege, participanţii care deschid conturi globale de valori mobiliare vor raporta deţinerile pe fiecare investitor, evidenţiate în subconturile individuale.</w:t>
      </w:r>
      <w:r w:rsidRPr="00DA486A">
        <w:rPr>
          <w:rFonts w:ascii="Verdana" w:eastAsia="Times New Roman" w:hAnsi="Verdana" w:cs="Times New Roman"/>
          <w:vanish/>
          <w:sz w:val="17"/>
          <w:szCs w:val="17"/>
          <w:lang w:eastAsia="ro-RO"/>
        </w:rPr>
        <w:br/>
        <w:t>Art. 56</w:t>
      </w:r>
      <w:r w:rsidRPr="00DA486A">
        <w:rPr>
          <w:rFonts w:ascii="Verdana" w:eastAsia="Times New Roman" w:hAnsi="Verdana" w:cs="Times New Roman"/>
          <w:vanish/>
          <w:sz w:val="17"/>
          <w:szCs w:val="17"/>
          <w:lang w:eastAsia="ro-RO"/>
        </w:rPr>
        <w:br/>
        <w:t xml:space="preserve">Monitorizarea continuă a valorilor mobiliare emise se face prin verificarea zilnică a concordanţei dintre volumul de valori mobiliare din fiecare clasă, înregistrate în conturile de valori mobiliare deschise la depozitarul central, şi cantitatea de valori mobiliare emise, în conformitate cu art. 151 alin. (3) din Legea </w:t>
      </w:r>
      <w:hyperlink r:id="rId475"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w:t>
      </w:r>
      <w:r w:rsidRPr="00DA486A">
        <w:rPr>
          <w:rFonts w:ascii="Verdana" w:eastAsia="Times New Roman" w:hAnsi="Verdana" w:cs="Times New Roman"/>
          <w:vanish/>
          <w:sz w:val="17"/>
          <w:szCs w:val="17"/>
          <w:lang w:eastAsia="ro-RO"/>
        </w:rPr>
        <w:br/>
        <w:t>Art. 57</w:t>
      </w:r>
      <w:r w:rsidRPr="00DA486A">
        <w:rPr>
          <w:rFonts w:ascii="Verdana" w:eastAsia="Times New Roman" w:hAnsi="Verdana" w:cs="Times New Roman"/>
          <w:vanish/>
          <w:sz w:val="17"/>
          <w:szCs w:val="17"/>
          <w:lang w:eastAsia="ro-RO"/>
        </w:rPr>
        <w:br/>
        <w:t>(1) În situaţia în care depozitarul central intră în posesia unor documente referitoare la un emitent, din care rezultă neconcordanţe faţă de datele din sistemul unitar de evidenţă, are obligaţia notificării C.N.V.M., în termen de o zi lucrătoare de la data la care au fost cunoscute respectivele neconcordanţe.</w:t>
      </w:r>
      <w:r w:rsidRPr="00DA486A">
        <w:rPr>
          <w:rFonts w:ascii="Verdana" w:eastAsia="Times New Roman" w:hAnsi="Verdana" w:cs="Times New Roman"/>
          <w:vanish/>
          <w:sz w:val="17"/>
          <w:szCs w:val="17"/>
          <w:lang w:eastAsia="ro-RO"/>
        </w:rPr>
        <w:br/>
        <w:t>(2) Depozitarul central este îndreptăţit să refuze executarea instrucţiunilor emitentului sau ale oricărei alte persoane împuternicite de acesta dacă prin respectivele solicitări s-ar încălca prevederile prezentului regulament sau legislaţia aplicabilă.</w:t>
      </w:r>
      <w:r w:rsidRPr="00DA486A">
        <w:rPr>
          <w:rFonts w:ascii="Verdana" w:eastAsia="Times New Roman" w:hAnsi="Verdana" w:cs="Times New Roman"/>
          <w:vanish/>
          <w:sz w:val="17"/>
          <w:szCs w:val="17"/>
          <w:lang w:eastAsia="ro-RO"/>
        </w:rPr>
        <w:br/>
        <w:t>Art. 58</w:t>
      </w:r>
      <w:r w:rsidRPr="00DA486A">
        <w:rPr>
          <w:rFonts w:ascii="Verdana" w:eastAsia="Times New Roman" w:hAnsi="Verdana" w:cs="Times New Roman"/>
          <w:vanish/>
          <w:sz w:val="17"/>
          <w:szCs w:val="17"/>
          <w:lang w:eastAsia="ro-RO"/>
        </w:rPr>
        <w:br/>
        <w:t>În vederea asigurării controlului accesului şi a securităţii bazelor de date, depozitarul central va stabili proceduri de autorizare, identificare şi monitorizare a salariaţilor membrilor şi emitenţilor care au acces la baza sa de date.</w:t>
      </w:r>
      <w:r w:rsidRPr="00DA486A">
        <w:rPr>
          <w:rFonts w:ascii="Verdana" w:eastAsia="Times New Roman" w:hAnsi="Verdana" w:cs="Times New Roman"/>
          <w:vanish/>
          <w:sz w:val="17"/>
          <w:szCs w:val="17"/>
          <w:lang w:eastAsia="ro-RO"/>
        </w:rPr>
        <w:br/>
        <w:t>Art. 59</w:t>
      </w:r>
      <w:r w:rsidRPr="00DA486A">
        <w:rPr>
          <w:rFonts w:ascii="Verdana" w:eastAsia="Times New Roman" w:hAnsi="Verdana" w:cs="Times New Roman"/>
          <w:vanish/>
          <w:sz w:val="17"/>
          <w:szCs w:val="17"/>
          <w:lang w:eastAsia="ro-RO"/>
        </w:rPr>
        <w:br/>
        <w:t>(1) Membrii menţionaţi la art. 42 alin. (1) lit. a) vor avea acces la sistemul depozitarului central numai prin intermediul salariaţilor care au urmat cursurile de instruire şi au primit parola de acces în sistemul depozitarului central.</w:t>
      </w:r>
      <w:r w:rsidRPr="00DA486A">
        <w:rPr>
          <w:rFonts w:ascii="Verdana" w:eastAsia="Times New Roman" w:hAnsi="Verdana" w:cs="Times New Roman"/>
          <w:vanish/>
          <w:sz w:val="17"/>
          <w:szCs w:val="17"/>
          <w:lang w:eastAsia="ro-RO"/>
        </w:rPr>
        <w:br/>
        <w:t>(2) Membrii depozitarului central sunt răspunzători pentru conduita şi operaţiunile efectuate de salariaţii acestora în sistemul depozitarului central.</w:t>
      </w:r>
      <w:r w:rsidRPr="00DA486A">
        <w:rPr>
          <w:rFonts w:ascii="Verdana" w:eastAsia="Times New Roman" w:hAnsi="Verdana" w:cs="Times New Roman"/>
          <w:vanish/>
          <w:sz w:val="17"/>
          <w:szCs w:val="17"/>
          <w:lang w:eastAsia="ro-RO"/>
        </w:rPr>
        <w:br/>
        <w:t>(3) Reprezentantul compartimentului de control intern al intermediarilor sau, după caz, consiliul de administraţie al celorlalţi participanţi va răspunde direct de modalitatea în care salariaţii folosesc accesul la baza de date a depozitarului şi are obligaţia de a notifica de îndată depozitarului orice modificare cu privire la lista salariaţilor care au acces la baza de date a acestuia.</w:t>
      </w:r>
      <w:r w:rsidRPr="00DA486A">
        <w:rPr>
          <w:rFonts w:ascii="Verdana" w:eastAsia="Times New Roman" w:hAnsi="Verdana" w:cs="Times New Roman"/>
          <w:vanish/>
          <w:sz w:val="17"/>
          <w:szCs w:val="17"/>
          <w:lang w:eastAsia="ro-RO"/>
        </w:rPr>
        <w:br/>
        <w:t>(4) Dispoziţiile alin. (1) şi (2) se aplică şi emitenţilor de valori mobiliare care au stabilit legături on-line cu depozitarul central.</w:t>
      </w:r>
      <w:r w:rsidRPr="00DA486A">
        <w:rPr>
          <w:rFonts w:ascii="Verdana" w:eastAsia="Times New Roman" w:hAnsi="Verdana" w:cs="Times New Roman"/>
          <w:vanish/>
          <w:sz w:val="17"/>
          <w:szCs w:val="17"/>
          <w:lang w:eastAsia="ro-RO"/>
        </w:rPr>
        <w:br/>
        <w:t>Art. 60</w:t>
      </w:r>
      <w:r w:rsidRPr="00DA486A">
        <w:rPr>
          <w:rFonts w:ascii="Verdana" w:eastAsia="Times New Roman" w:hAnsi="Verdana" w:cs="Times New Roman"/>
          <w:vanish/>
          <w:sz w:val="17"/>
          <w:szCs w:val="17"/>
          <w:lang w:eastAsia="ro-RO"/>
        </w:rPr>
        <w:br/>
        <w:t>În vederea protecţiei bazelor de date, depozitarul central va insera, în contractele pe care le va încheia cu salariaţii săi, o clauză de confidenţialitate a datelor pe care aceştia le operează şi le administrează.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77" w:name="do|ttIV|caIV|si2"/>
      <w:r>
        <w:rPr>
          <w:rFonts w:ascii="Verdana" w:eastAsia="Times New Roman" w:hAnsi="Verdana" w:cs="Times New Roman"/>
          <w:b/>
          <w:bCs/>
          <w:noProof/>
          <w:color w:val="333399"/>
          <w:lang w:eastAsia="ro-RO"/>
        </w:rPr>
        <w:drawing>
          <wp:inline distT="0" distB="0" distL="0" distR="0">
            <wp:extent cx="95250" cy="95250"/>
            <wp:effectExtent l="0" t="0" r="0" b="0"/>
            <wp:docPr id="416" name="Imagine 41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V|si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7"/>
      <w:r w:rsidRPr="00DA486A">
        <w:rPr>
          <w:rFonts w:ascii="Verdana" w:eastAsia="Times New Roman" w:hAnsi="Verdana" w:cs="Times New Roman"/>
          <w:b/>
          <w:bCs/>
          <w:sz w:val="24"/>
          <w:szCs w:val="24"/>
          <w:lang w:eastAsia="ro-RO"/>
        </w:rPr>
        <w:t>SECŢIUNEA 2:</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Înfiinţarea şi funcţionarea depozitarului central</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15" name="Imagine 41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907_006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04-nov-2005 titlul IV, capitolul IV, sectiunea 2 reglementat de Art. 31 din partea 3^1, titlul II, capitolul 2, sectiunea 4 din </w:t>
      </w:r>
      <w:hyperlink r:id="rId476" w:anchor="do|pe3^1|ttii|ca2|si4|ar31" w:history="1">
        <w:r w:rsidRPr="00DA486A">
          <w:rPr>
            <w:rFonts w:ascii="Verdana" w:eastAsia="Times New Roman" w:hAnsi="Verdana" w:cs="Times New Roman"/>
            <w:b/>
            <w:bCs/>
            <w:i/>
            <w:iCs/>
            <w:color w:val="333399"/>
            <w:sz w:val="18"/>
            <w:szCs w:val="18"/>
            <w:u w:val="single"/>
            <w:lang w:eastAsia="ro-RO"/>
          </w:rPr>
          <w:t>Regulamentul 13/2005</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14" name="Imagine 41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907_005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04-nov-2005 titlul IV, capitolul IV, sectiunea 2 reglementat de Art. 29 din partea 3^1, titlul II, capitolul 2, sectiunea 4 din </w:t>
      </w:r>
      <w:hyperlink r:id="rId477" w:anchor="do|pe3^1|ttii|ca2|si4|ar29" w:history="1">
        <w:r w:rsidRPr="00DA486A">
          <w:rPr>
            <w:rFonts w:ascii="Verdana" w:eastAsia="Times New Roman" w:hAnsi="Verdana" w:cs="Times New Roman"/>
            <w:b/>
            <w:bCs/>
            <w:i/>
            <w:iCs/>
            <w:color w:val="333399"/>
            <w:sz w:val="18"/>
            <w:szCs w:val="18"/>
            <w:u w:val="single"/>
            <w:lang w:eastAsia="ro-RO"/>
          </w:rPr>
          <w:t>Regulamentul 13/2005</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78" w:name="do|ttIV|caIV|si2|ar148"/>
      <w:r>
        <w:rPr>
          <w:rFonts w:ascii="Verdana" w:eastAsia="Times New Roman" w:hAnsi="Verdana" w:cs="Times New Roman"/>
          <w:b/>
          <w:bCs/>
          <w:noProof/>
          <w:color w:val="333399"/>
          <w:lang w:eastAsia="ro-RO"/>
        </w:rPr>
        <w:drawing>
          <wp:inline distT="0" distB="0" distL="0" distR="0">
            <wp:extent cx="95250" cy="95250"/>
            <wp:effectExtent l="0" t="0" r="0" b="0"/>
            <wp:docPr id="413" name="Imagine 41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V|si2|ar14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8"/>
      <w:r w:rsidRPr="00DA486A">
        <w:rPr>
          <w:rFonts w:ascii="Verdana" w:eastAsia="Times New Roman" w:hAnsi="Verdana" w:cs="Times New Roman"/>
          <w:b/>
          <w:bCs/>
          <w:color w:val="0000AF"/>
          <w:lang w:eastAsia="ro-RO"/>
        </w:rPr>
        <w:t>Art. 148</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12" name="Imagine 41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907_004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04-nov-2005 Art. 148 din titlul IV, capitolul IV, sectiunea 2 reglementat de partea 2^1, titlul II, capitolul 1, sectiunea 2 din </w:t>
      </w:r>
      <w:hyperlink r:id="rId478" w:anchor="do|pe2^1|ttii|ca1|si2" w:history="1">
        <w:r w:rsidRPr="00DA486A">
          <w:rPr>
            <w:rFonts w:ascii="Verdana" w:eastAsia="Times New Roman" w:hAnsi="Verdana" w:cs="Times New Roman"/>
            <w:b/>
            <w:bCs/>
            <w:i/>
            <w:iCs/>
            <w:color w:val="333399"/>
            <w:sz w:val="18"/>
            <w:szCs w:val="18"/>
            <w:u w:val="single"/>
            <w:lang w:eastAsia="ro-RO"/>
          </w:rPr>
          <w:t>Regulamentul 13/2005</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11" name="Imagine 41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907_003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04-nov-2005 Art. 148 din titlul IV, capitolul IV, sectiunea 2 reglementat de Art. 7 din partea 2^1, titlul II, capitolul 1, sectiunea 1 din </w:t>
      </w:r>
      <w:hyperlink r:id="rId479" w:anchor="do|pe2^1|ttii|ca1|si1|ar7" w:history="1">
        <w:r w:rsidRPr="00DA486A">
          <w:rPr>
            <w:rFonts w:ascii="Verdana" w:eastAsia="Times New Roman" w:hAnsi="Verdana" w:cs="Times New Roman"/>
            <w:b/>
            <w:bCs/>
            <w:i/>
            <w:iCs/>
            <w:color w:val="333399"/>
            <w:sz w:val="18"/>
            <w:szCs w:val="18"/>
            <w:u w:val="single"/>
            <w:lang w:eastAsia="ro-RO"/>
          </w:rPr>
          <w:t>Regulamentul 13/2005</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79" w:name="do|ttIV|caIV|si2|ar148|al1"/>
      <w:r>
        <w:rPr>
          <w:rFonts w:ascii="Verdana" w:eastAsia="Times New Roman" w:hAnsi="Verdana" w:cs="Times New Roman"/>
          <w:b/>
          <w:bCs/>
          <w:noProof/>
          <w:color w:val="333399"/>
          <w:lang w:eastAsia="ro-RO"/>
        </w:rPr>
        <w:drawing>
          <wp:inline distT="0" distB="0" distL="0" distR="0">
            <wp:extent cx="95250" cy="95250"/>
            <wp:effectExtent l="0" t="0" r="0" b="0"/>
            <wp:docPr id="410" name="Imagine 41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V|si2|ar148|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9"/>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Condiţiile, documentaţia ce trebuie să însoţească cererea de autorizare, precum şi procedura de autorizare a depozitarului central vor fi stabilite prin reglementări emise de către C.N.V.M. şi se vor referi cel puţin la: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80" w:name="do|ttIV|caIV|si2|ar148|al1|lia"/>
      <w:bookmarkEnd w:id="980"/>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 xml:space="preserve">capitalul social minim al societăţii pe acţiuni;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09" name="Imagine 40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907_004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04-nov-2005 Art. 148, alin. (1), litera A. din titlul IV, capitolul IV, sectiunea 2 reglementat de Art. 10 din partea 2^1, titlul II, capitolul 2, sectiunea 1 din </w:t>
      </w:r>
      <w:hyperlink r:id="rId480" w:anchor="do|pe2^1|ttii|ca2|si1|ar10" w:history="1">
        <w:r w:rsidRPr="00DA486A">
          <w:rPr>
            <w:rFonts w:ascii="Verdana" w:eastAsia="Times New Roman" w:hAnsi="Verdana" w:cs="Times New Roman"/>
            <w:b/>
            <w:bCs/>
            <w:i/>
            <w:iCs/>
            <w:color w:val="333399"/>
            <w:sz w:val="18"/>
            <w:szCs w:val="18"/>
            <w:u w:val="single"/>
            <w:lang w:eastAsia="ro-RO"/>
          </w:rPr>
          <w:t>Regulamentul 13/2005</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481" w:anchor="do|pe2^1|ttii|ca2|si1|ar10" w:history="1">
        <w:r w:rsidRPr="00DA486A">
          <w:rPr>
            <w:rFonts w:ascii="Verdana" w:eastAsia="Times New Roman" w:hAnsi="Verdana" w:cs="Times New Roman"/>
            <w:b/>
            <w:bCs/>
            <w:vanish/>
            <w:color w:val="CD5C5C"/>
            <w:sz w:val="17"/>
            <w:szCs w:val="17"/>
            <w:u w:val="single"/>
            <w:lang w:eastAsia="ro-RO"/>
          </w:rPr>
          <w:t>prevederi din Art. 10 din partea 2^1, titlul II, capitolul 2, sectiunea 1 (Regulamentul 13/2005) la data 04-nov-2005 pentru Art. 148, alin. (1), litera A. din titlul IV, capitolul IV,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10</w:t>
      </w:r>
      <w:r w:rsidRPr="00DA486A">
        <w:rPr>
          <w:rFonts w:ascii="Verdana" w:eastAsia="Times New Roman" w:hAnsi="Verdana" w:cs="Times New Roman"/>
          <w:vanish/>
          <w:sz w:val="17"/>
          <w:szCs w:val="17"/>
          <w:lang w:eastAsia="ro-RO"/>
        </w:rPr>
        <w:br/>
        <w:t xml:space="preserve">(1) Capitalul social minim al depozitarului central, subscris integral de către acţionari, trebuie să reprezinte echivalentul în lei a cel puţin 3 milioane euro, calculat la cursul de referinţă comunicat de Banca Naţională a României, la data depunerii cererii de obţinere a autorizaţiei de înfiinţare, din care echivalentul în lei a cel puţin 1 milion de euro trebuie să reprezinte aport în numerar, cu respectarea prevederilor incidente din Legea nr. </w:t>
      </w:r>
      <w:hyperlink r:id="rId482" w:history="1">
        <w:r w:rsidRPr="00DA486A">
          <w:rPr>
            <w:rFonts w:ascii="Verdana" w:eastAsia="Times New Roman" w:hAnsi="Verdana" w:cs="Times New Roman"/>
            <w:b/>
            <w:bCs/>
            <w:vanish/>
            <w:color w:val="333399"/>
            <w:sz w:val="17"/>
            <w:szCs w:val="17"/>
            <w:u w:val="single"/>
            <w:lang w:eastAsia="ro-RO"/>
          </w:rPr>
          <w:t>31/1990</w:t>
        </w:r>
      </w:hyperlink>
      <w:r w:rsidRPr="00DA486A">
        <w:rPr>
          <w:rFonts w:ascii="Verdana" w:eastAsia="Times New Roman" w:hAnsi="Verdana" w:cs="Times New Roman"/>
          <w:vanish/>
          <w:sz w:val="17"/>
          <w:szCs w:val="17"/>
          <w:lang w:eastAsia="ro-RO"/>
        </w:rPr>
        <w:t xml:space="preserve"> republicată, referitoare la vărsăminte.</w:t>
      </w:r>
      <w:r w:rsidRPr="00DA486A">
        <w:rPr>
          <w:rFonts w:ascii="Verdana" w:eastAsia="Times New Roman" w:hAnsi="Verdana" w:cs="Times New Roman"/>
          <w:vanish/>
          <w:sz w:val="17"/>
          <w:szCs w:val="17"/>
          <w:lang w:eastAsia="ro-RO"/>
        </w:rPr>
        <w:br/>
        <w:t xml:space="preserve">(2) În termen de maximum 2 ani de la înfiinţare, depozitarul central are obligaţia de a-şi majora capitalul social astfel încât acesta să reprezinte echivalentul în lei a cel puţin 5 milioane de euro, din care echivalentul în lei a cel puţin 3 milioane de euro trebuie să reprezinte aport în numerar, cu respectarea prevederilor incidente din Legea nr. </w:t>
      </w:r>
      <w:hyperlink r:id="rId483" w:history="1">
        <w:r w:rsidRPr="00DA486A">
          <w:rPr>
            <w:rFonts w:ascii="Verdana" w:eastAsia="Times New Roman" w:hAnsi="Verdana" w:cs="Times New Roman"/>
            <w:b/>
            <w:bCs/>
            <w:vanish/>
            <w:color w:val="333399"/>
            <w:sz w:val="17"/>
            <w:szCs w:val="17"/>
            <w:u w:val="single"/>
            <w:lang w:eastAsia="ro-RO"/>
          </w:rPr>
          <w:t>31/1990</w:t>
        </w:r>
      </w:hyperlink>
      <w:r w:rsidRPr="00DA486A">
        <w:rPr>
          <w:rFonts w:ascii="Verdana" w:eastAsia="Times New Roman" w:hAnsi="Verdana" w:cs="Times New Roman"/>
          <w:vanish/>
          <w:sz w:val="17"/>
          <w:szCs w:val="17"/>
          <w:lang w:eastAsia="ro-RO"/>
        </w:rPr>
        <w:t xml:space="preserve"> republicată referitoare la majorare şi vărsăminte.</w:t>
      </w:r>
      <w:r w:rsidRPr="00DA486A">
        <w:rPr>
          <w:rFonts w:ascii="Verdana" w:eastAsia="Times New Roman" w:hAnsi="Verdana" w:cs="Times New Roman"/>
          <w:vanish/>
          <w:sz w:val="17"/>
          <w:szCs w:val="17"/>
          <w:lang w:eastAsia="ro-RO"/>
        </w:rPr>
        <w:br/>
        <w:t>(3) La momentul depunerii cererii de obţinere a autorizaţiei de înfiinţare a depozitarului central, operatorul de piaţă poate participa cu aport în natură, destinat exclusiv realizării obiectului de activitate, ce va fi evaluat conform legislaţiei în vigoare şi aprobat de către Adunarea Generală a Acţionarilor.</w:t>
      </w:r>
      <w:r w:rsidRPr="00DA486A">
        <w:rPr>
          <w:rFonts w:ascii="Verdana" w:eastAsia="Times New Roman" w:hAnsi="Verdana" w:cs="Times New Roman"/>
          <w:vanish/>
          <w:sz w:val="17"/>
          <w:szCs w:val="17"/>
          <w:lang w:eastAsia="ro-RO"/>
        </w:rPr>
        <w:br/>
        <w:t>(4) La înfiinţare, aportul în natură şi în numerar al operatorului de piaţă trebuie să asigure 51% din drepturile de vot la depozitarul central.</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81" w:name="do|ttIV|caIV|si2|ar148|al1|lib"/>
      <w:bookmarkEnd w:id="981"/>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 xml:space="preserve">obiectul principal de activitate şi activităţile conexe ce pot fi prestate;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08" name="Imagine 40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907_004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04-nov-2005 Art. 148, alin. (1), litera B. din titlul IV, capitolul IV, sectiunea 2 reglementat de Art. 11 din partea 2^1, titlul II, capitolul 2, sectiunea 1 din </w:t>
      </w:r>
      <w:hyperlink r:id="rId484" w:anchor="do|pe2^1|ttii|ca2|si1|ar11" w:history="1">
        <w:r w:rsidRPr="00DA486A">
          <w:rPr>
            <w:rFonts w:ascii="Verdana" w:eastAsia="Times New Roman" w:hAnsi="Verdana" w:cs="Times New Roman"/>
            <w:b/>
            <w:bCs/>
            <w:i/>
            <w:iCs/>
            <w:color w:val="333399"/>
            <w:sz w:val="18"/>
            <w:szCs w:val="18"/>
            <w:u w:val="single"/>
            <w:lang w:eastAsia="ro-RO"/>
          </w:rPr>
          <w:t>Regulamentul 13/2005</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07" name="Imagine 40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907_004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04-nov-2005 Art. 148, alin. (1), litera B. din titlul IV, capitolul IV, sectiunea 2 reglementat de Art. 12 din partea 2^1, titlul II, capitolul 2, sectiunea 1 din </w:t>
      </w:r>
      <w:hyperlink r:id="rId485" w:anchor="do|pe2^1|ttii|ca2|si1|ar12" w:history="1">
        <w:r w:rsidRPr="00DA486A">
          <w:rPr>
            <w:rFonts w:ascii="Verdana" w:eastAsia="Times New Roman" w:hAnsi="Verdana" w:cs="Times New Roman"/>
            <w:b/>
            <w:bCs/>
            <w:i/>
            <w:iCs/>
            <w:color w:val="333399"/>
            <w:sz w:val="18"/>
            <w:szCs w:val="18"/>
            <w:u w:val="single"/>
            <w:lang w:eastAsia="ro-RO"/>
          </w:rPr>
          <w:t>Regulamentul 13/2005</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06" name="Imagine 40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907_005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04-nov-2005 Art. 148, alin. (1), litera B. din titlul IV, capitolul IV, sectiunea 2 reglementat de Art. 13 din partea 2^1, titlul II, capitolul 2, sectiunea 1 din </w:t>
      </w:r>
      <w:hyperlink r:id="rId486" w:anchor="do|pe2^1|ttii|ca2|si1|ar13" w:history="1">
        <w:r w:rsidRPr="00DA486A">
          <w:rPr>
            <w:rFonts w:ascii="Verdana" w:eastAsia="Times New Roman" w:hAnsi="Verdana" w:cs="Times New Roman"/>
            <w:b/>
            <w:bCs/>
            <w:i/>
            <w:iCs/>
            <w:color w:val="333399"/>
            <w:sz w:val="18"/>
            <w:szCs w:val="18"/>
            <w:u w:val="single"/>
            <w:lang w:eastAsia="ro-RO"/>
          </w:rPr>
          <w:t>Regulamentul 13/2005</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487" w:anchor="do|pe2^1|ttii|ca2|si1|ar11" w:history="1">
        <w:r w:rsidRPr="00DA486A">
          <w:rPr>
            <w:rFonts w:ascii="Verdana" w:eastAsia="Times New Roman" w:hAnsi="Verdana" w:cs="Times New Roman"/>
            <w:b/>
            <w:bCs/>
            <w:vanish/>
            <w:color w:val="CD5C5C"/>
            <w:sz w:val="17"/>
            <w:szCs w:val="17"/>
            <w:u w:val="single"/>
            <w:lang w:eastAsia="ro-RO"/>
          </w:rPr>
          <w:t>prevederi din Art. 11 din partea 2^1, titlul II, capitolul 2, sectiunea 1 (Regulamentul 13/2005) la data 04-nov-2005 pentru Art. 148, alin. (1), litera B. din titlul IV, capitolul IV,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11</w:t>
      </w:r>
      <w:r w:rsidRPr="00DA486A">
        <w:rPr>
          <w:rFonts w:ascii="Verdana" w:eastAsia="Times New Roman" w:hAnsi="Verdana" w:cs="Times New Roman"/>
          <w:vanish/>
          <w:sz w:val="17"/>
          <w:szCs w:val="17"/>
          <w:lang w:eastAsia="ro-RO"/>
        </w:rPr>
        <w:br/>
        <w:t>Obiectul de activitate al depozitarului central constă în efectuarea următoarelor activităţi principale:</w:t>
      </w:r>
      <w:r w:rsidRPr="00DA486A">
        <w:rPr>
          <w:rFonts w:ascii="Verdana" w:eastAsia="Times New Roman" w:hAnsi="Verdana" w:cs="Times New Roman"/>
          <w:vanish/>
          <w:sz w:val="17"/>
          <w:szCs w:val="17"/>
          <w:lang w:eastAsia="ro-RO"/>
        </w:rPr>
        <w:br/>
        <w:t xml:space="preserve">a) operaţiuni de depozitare pentru emitenţii de valori mobiliare, conform dispoziţiilor art. 146 alin. (4) din Legea nr. </w:t>
      </w:r>
      <w:hyperlink r:id="rId488"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precum şi prevederilor Titlului II, Capitolul 3, Secţiunea 2 din prezentul regulament;</w:t>
      </w:r>
      <w:r w:rsidRPr="00DA486A">
        <w:rPr>
          <w:rFonts w:ascii="Verdana" w:eastAsia="Times New Roman" w:hAnsi="Verdana" w:cs="Times New Roman"/>
          <w:vanish/>
          <w:sz w:val="17"/>
          <w:szCs w:val="17"/>
          <w:lang w:eastAsia="ro-RO"/>
        </w:rPr>
        <w:br/>
        <w:t xml:space="preserve">b) operaţiuni de registru pentru emitenţii de valori mobiliare, în conformitate cu prevederile art. 146 alin. (4) din Legea nr. </w:t>
      </w:r>
      <w:hyperlink r:id="rId489"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precum şi prevederilor Titlului II, Capitolul 3, Secţiunea 3 din prezentul regulament;</w:t>
      </w:r>
      <w:r w:rsidRPr="00DA486A">
        <w:rPr>
          <w:rFonts w:ascii="Verdana" w:eastAsia="Times New Roman" w:hAnsi="Verdana" w:cs="Times New Roman"/>
          <w:vanish/>
          <w:sz w:val="17"/>
          <w:szCs w:val="17"/>
          <w:lang w:eastAsia="ro-RO"/>
        </w:rPr>
        <w:br/>
        <w:t xml:space="preserve">c) operaţiuni de compensare decontare a tranzacţiilor cu valori mobiliare, în conformitate cu prevederile art. 143, 144 şi 145, art. 146 alin. (2) din Legea </w:t>
      </w:r>
      <w:hyperlink r:id="rId490"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precum şi dispoziţiilor Titlului II, Capitolul 3, Secţiunea 5, 6 şi 7 din prezentul regulament.</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491" w:anchor="do|pe2^1|ttii|ca2|si1|ar12" w:history="1">
        <w:r w:rsidRPr="00DA486A">
          <w:rPr>
            <w:rFonts w:ascii="Verdana" w:eastAsia="Times New Roman" w:hAnsi="Verdana" w:cs="Times New Roman"/>
            <w:b/>
            <w:bCs/>
            <w:vanish/>
            <w:color w:val="CD5C5C"/>
            <w:sz w:val="17"/>
            <w:szCs w:val="17"/>
            <w:u w:val="single"/>
            <w:lang w:eastAsia="ro-RO"/>
          </w:rPr>
          <w:t>prevederi din Art. 12 din partea 2^1, titlul II, capitolul 2, sectiunea 1 (Regulamentul 13/2005) la data 04-nov-2005 pentru Art. 148, alin. (1), litera B. din titlul IV, capitolul IV,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12</w:t>
      </w:r>
      <w:r w:rsidRPr="00DA486A">
        <w:rPr>
          <w:rFonts w:ascii="Verdana" w:eastAsia="Times New Roman" w:hAnsi="Verdana" w:cs="Times New Roman"/>
          <w:vanish/>
          <w:sz w:val="17"/>
          <w:szCs w:val="17"/>
          <w:lang w:eastAsia="ro-RO"/>
        </w:rPr>
        <w:br/>
        <w:t>Depozitarul central poate efectua următoarele activităţi conexe în legătură cu obiectul principal de activitate:</w:t>
      </w:r>
      <w:r w:rsidRPr="00DA486A">
        <w:rPr>
          <w:rFonts w:ascii="Verdana" w:eastAsia="Times New Roman" w:hAnsi="Verdana" w:cs="Times New Roman"/>
          <w:vanish/>
          <w:sz w:val="17"/>
          <w:szCs w:val="17"/>
          <w:lang w:eastAsia="ro-RO"/>
        </w:rPr>
        <w:br/>
        <w:t>a) alocarea şi gestionarea codurilor ISIN (International Securities Identification Number, Număr Internaţional de Identificare a Valorilor Mobiliare) şi a altor coduri de acest fel;</w:t>
      </w:r>
      <w:r w:rsidRPr="00DA486A">
        <w:rPr>
          <w:rFonts w:ascii="Verdana" w:eastAsia="Times New Roman" w:hAnsi="Verdana" w:cs="Times New Roman"/>
          <w:vanish/>
          <w:sz w:val="17"/>
          <w:szCs w:val="17"/>
          <w:lang w:eastAsia="ro-RO"/>
        </w:rPr>
        <w:br/>
        <w:t>b) dezvoltarea, promovarea şi comercializarea de produse şi servicii informatice şi de comunicaţii (ITC);</w:t>
      </w:r>
      <w:r w:rsidRPr="00DA486A">
        <w:rPr>
          <w:rFonts w:ascii="Verdana" w:eastAsia="Times New Roman" w:hAnsi="Verdana" w:cs="Times New Roman"/>
          <w:vanish/>
          <w:sz w:val="17"/>
          <w:szCs w:val="17"/>
          <w:lang w:eastAsia="ro-RO"/>
        </w:rPr>
        <w:br/>
        <w:t>c) procesarea şi distribuirea datelor referitoare la valorile mobiliare operate în sistem;</w:t>
      </w:r>
      <w:r w:rsidRPr="00DA486A">
        <w:rPr>
          <w:rFonts w:ascii="Verdana" w:eastAsia="Times New Roman" w:hAnsi="Verdana" w:cs="Times New Roman"/>
          <w:vanish/>
          <w:sz w:val="17"/>
          <w:szCs w:val="17"/>
          <w:lang w:eastAsia="ro-RO"/>
        </w:rPr>
        <w:br/>
        <w:t>d) crearea infrastructurii pentru facilitarea împrumuturilor de valori mobiliare între participanţii la sistem în vederea acoperirii riscului de decontare;</w:t>
      </w:r>
      <w:r w:rsidRPr="00DA486A">
        <w:rPr>
          <w:rFonts w:ascii="Verdana" w:eastAsia="Times New Roman" w:hAnsi="Verdana" w:cs="Times New Roman"/>
          <w:vanish/>
          <w:sz w:val="17"/>
          <w:szCs w:val="17"/>
          <w:lang w:eastAsia="ro-RO"/>
        </w:rPr>
        <w:br/>
        <w:t>e) administrarea garanţiilor referitoare la valorile mobiliare păstrate în sistem;</w:t>
      </w:r>
      <w:r w:rsidRPr="00DA486A">
        <w:rPr>
          <w:rFonts w:ascii="Verdana" w:eastAsia="Times New Roman" w:hAnsi="Verdana" w:cs="Times New Roman"/>
          <w:vanish/>
          <w:sz w:val="17"/>
          <w:szCs w:val="17"/>
          <w:lang w:eastAsia="ro-RO"/>
        </w:rPr>
        <w:br/>
        <w:t>f) facilitarea comunicării dintre emitenţi, membri şi investitori;</w:t>
      </w:r>
      <w:r w:rsidRPr="00DA486A">
        <w:rPr>
          <w:rFonts w:ascii="Verdana" w:eastAsia="Times New Roman" w:hAnsi="Verdana" w:cs="Times New Roman"/>
          <w:vanish/>
          <w:sz w:val="17"/>
          <w:szCs w:val="17"/>
          <w:lang w:eastAsia="ro-RO"/>
        </w:rPr>
        <w:br/>
        <w:t>g) prestarea, împreună cu sau în numele emitentului, a serviciilor pentru îndeplinirea obligaţiilor emitentului faţă de deţinătorii de valori mobiliare;</w:t>
      </w:r>
      <w:r w:rsidRPr="00DA486A">
        <w:rPr>
          <w:rFonts w:ascii="Verdana" w:eastAsia="Times New Roman" w:hAnsi="Verdana" w:cs="Times New Roman"/>
          <w:vanish/>
          <w:sz w:val="17"/>
          <w:szCs w:val="17"/>
          <w:lang w:eastAsia="ro-RO"/>
        </w:rPr>
        <w:br/>
        <w:t>h) servicii în legătură cu exercitarea dreptului de preferinţă;</w:t>
      </w:r>
      <w:r w:rsidRPr="00DA486A">
        <w:rPr>
          <w:rFonts w:ascii="Verdana" w:eastAsia="Times New Roman" w:hAnsi="Verdana" w:cs="Times New Roman"/>
          <w:vanish/>
          <w:sz w:val="17"/>
          <w:szCs w:val="17"/>
          <w:lang w:eastAsia="ro-RO"/>
        </w:rPr>
        <w:br/>
        <w:t>i) pregătirea şi atestarea tehnico-operaţională a personalului participanţilor în sistem în legătură cu activitatea depozitarului central;</w:t>
      </w:r>
      <w:r w:rsidRPr="00DA486A">
        <w:rPr>
          <w:rFonts w:ascii="Verdana" w:eastAsia="Times New Roman" w:hAnsi="Verdana" w:cs="Times New Roman"/>
          <w:vanish/>
          <w:sz w:val="17"/>
          <w:szCs w:val="17"/>
          <w:lang w:eastAsia="ro-RO"/>
        </w:rPr>
        <w:br/>
        <w:t xml:space="preserve">j) operaţiuni de gestionare a registrului pentru emitenţii neadmişi la tranzacţionare pe pieţele reglementate şi/sau în sistemele alternative de tranzacţionare, în conformitate cu art. 180 din Legea nr. </w:t>
      </w:r>
      <w:hyperlink r:id="rId492" w:history="1">
        <w:r w:rsidRPr="00DA486A">
          <w:rPr>
            <w:rFonts w:ascii="Verdana" w:eastAsia="Times New Roman" w:hAnsi="Verdana" w:cs="Times New Roman"/>
            <w:b/>
            <w:bCs/>
            <w:vanish/>
            <w:color w:val="333399"/>
            <w:sz w:val="17"/>
            <w:szCs w:val="17"/>
            <w:u w:val="single"/>
            <w:lang w:eastAsia="ro-RO"/>
          </w:rPr>
          <w:t>31/1990</w:t>
        </w:r>
      </w:hyperlink>
      <w:r w:rsidRPr="00DA486A">
        <w:rPr>
          <w:rFonts w:ascii="Verdana" w:eastAsia="Times New Roman" w:hAnsi="Verdana" w:cs="Times New Roman"/>
          <w:vanish/>
          <w:sz w:val="17"/>
          <w:szCs w:val="17"/>
          <w:lang w:eastAsia="ro-RO"/>
        </w:rPr>
        <w:t>, republicată;</w:t>
      </w:r>
      <w:r w:rsidRPr="00DA486A">
        <w:rPr>
          <w:rFonts w:ascii="Verdana" w:eastAsia="Times New Roman" w:hAnsi="Verdana" w:cs="Times New Roman"/>
          <w:vanish/>
          <w:sz w:val="17"/>
          <w:szCs w:val="17"/>
          <w:lang w:eastAsia="ro-RO"/>
        </w:rPr>
        <w:br/>
        <w:t>k) alte activităţi autorizate de C.N.V.M.</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493" w:anchor="do|pe2^1|ttii|ca2|si1|ar13" w:history="1">
        <w:r w:rsidRPr="00DA486A">
          <w:rPr>
            <w:rFonts w:ascii="Verdana" w:eastAsia="Times New Roman" w:hAnsi="Verdana" w:cs="Times New Roman"/>
            <w:b/>
            <w:bCs/>
            <w:vanish/>
            <w:color w:val="CD5C5C"/>
            <w:sz w:val="17"/>
            <w:szCs w:val="17"/>
            <w:u w:val="single"/>
            <w:lang w:eastAsia="ro-RO"/>
          </w:rPr>
          <w:t>prevederi din Art. 13 din partea 2^1, titlul II, capitolul 2, sectiunea 1 (Regulamentul 13/2005) la data 04-nov-2005 pentru Art. 148, alin. (1), litera B. din titlul IV, capitolul IV,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13</w:t>
      </w:r>
      <w:r w:rsidRPr="00DA486A">
        <w:rPr>
          <w:rFonts w:ascii="Verdana" w:eastAsia="Times New Roman" w:hAnsi="Verdana" w:cs="Times New Roman"/>
          <w:vanish/>
          <w:sz w:val="17"/>
          <w:szCs w:val="17"/>
          <w:lang w:eastAsia="ro-RO"/>
        </w:rPr>
        <w:br/>
        <w:t>(1) Depozitarul central poate să suspende sau să înceteze prestarea serviciilor prevăzute la art. 12 lit. g) dacă:</w:t>
      </w:r>
      <w:r w:rsidRPr="00DA486A">
        <w:rPr>
          <w:rFonts w:ascii="Verdana" w:eastAsia="Times New Roman" w:hAnsi="Verdana" w:cs="Times New Roman"/>
          <w:vanish/>
          <w:sz w:val="17"/>
          <w:szCs w:val="17"/>
          <w:lang w:eastAsia="ro-RO"/>
        </w:rPr>
        <w:br/>
        <w:t>a) emitentul nu furnizează suficiente informaţii necesare prestării acestor servicii;</w:t>
      </w:r>
      <w:r w:rsidRPr="00DA486A">
        <w:rPr>
          <w:rFonts w:ascii="Verdana" w:eastAsia="Times New Roman" w:hAnsi="Verdana" w:cs="Times New Roman"/>
          <w:vanish/>
          <w:sz w:val="17"/>
          <w:szCs w:val="17"/>
          <w:lang w:eastAsia="ro-RO"/>
        </w:rPr>
        <w:br/>
        <w:t>b) emitentul nu-şi îndeplineşte obligaţiile către depozitarul central, conform dispoziţiilor legale şi clauzelor contractuale.</w:t>
      </w:r>
      <w:r w:rsidRPr="00DA486A">
        <w:rPr>
          <w:rFonts w:ascii="Verdana" w:eastAsia="Times New Roman" w:hAnsi="Verdana" w:cs="Times New Roman"/>
          <w:vanish/>
          <w:sz w:val="17"/>
          <w:szCs w:val="17"/>
          <w:lang w:eastAsia="ro-RO"/>
        </w:rPr>
        <w:br/>
        <w:t>(2) În termen de o zi lucrătoare, depozitarul central va notifica suspendarea sau încetarea furnizării serviciilor menţionate la alin. (1) membrilor şi pieţelor reglementate sau sistemelor alternative de tranzacţionare.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82" w:name="do|ttIV|caIV|si2|ar148|al1|lic"/>
      <w:bookmarkEnd w:id="982"/>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structura acţionariatului;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83" w:name="do|ttIV|caIV|si2|ar148|al1|lid"/>
      <w:bookmarkEnd w:id="983"/>
      <w:r w:rsidRPr="00DA486A">
        <w:rPr>
          <w:rFonts w:ascii="Verdana" w:eastAsia="Times New Roman" w:hAnsi="Verdana" w:cs="Times New Roman"/>
          <w:b/>
          <w:bCs/>
          <w:color w:val="8F0000"/>
          <w:lang w:eastAsia="ro-RO"/>
        </w:rPr>
        <w:t>d)</w:t>
      </w:r>
      <w:r w:rsidRPr="00DA486A">
        <w:rPr>
          <w:rFonts w:ascii="Verdana" w:eastAsia="Times New Roman" w:hAnsi="Verdana" w:cs="Times New Roman"/>
          <w:lang w:eastAsia="ro-RO"/>
        </w:rPr>
        <w:t>condiţiile de integritate, calificare şi experienţă profesională ce trebuie îndeplinite de administratori şi de personalul cu funcţii de conducere din cadrul societăţii;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84" w:name="do|ttIV|caIV|si2|ar148|al1|lie"/>
      <w:bookmarkEnd w:id="984"/>
      <w:r w:rsidRPr="00DA486A">
        <w:rPr>
          <w:rFonts w:ascii="Verdana" w:eastAsia="Times New Roman" w:hAnsi="Verdana" w:cs="Times New Roman"/>
          <w:b/>
          <w:bCs/>
          <w:color w:val="8F0000"/>
          <w:lang w:eastAsia="ro-RO"/>
        </w:rPr>
        <w:lastRenderedPageBreak/>
        <w:t>e)</w:t>
      </w:r>
      <w:r w:rsidRPr="00DA486A">
        <w:rPr>
          <w:rFonts w:ascii="Verdana" w:eastAsia="Times New Roman" w:hAnsi="Verdana" w:cs="Times New Roman"/>
          <w:lang w:eastAsia="ro-RO"/>
        </w:rPr>
        <w:t xml:space="preserve">dotarea tehnică şi resursele;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05" name="Imagine 40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907_005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04-nov-2005 Art. 148, alin. (1), litera E. din titlul IV, capitolul IV, sectiunea 2 reglementat de Art. 28 din partea 3^1, titlul II, capitolul 2, sectiunea 4 din </w:t>
      </w:r>
      <w:hyperlink r:id="rId494" w:anchor="do|pe3^1|ttii|ca2|si4|ar28" w:history="1">
        <w:r w:rsidRPr="00DA486A">
          <w:rPr>
            <w:rFonts w:ascii="Verdana" w:eastAsia="Times New Roman" w:hAnsi="Verdana" w:cs="Times New Roman"/>
            <w:b/>
            <w:bCs/>
            <w:i/>
            <w:iCs/>
            <w:color w:val="333399"/>
            <w:sz w:val="18"/>
            <w:szCs w:val="18"/>
            <w:u w:val="single"/>
            <w:lang w:eastAsia="ro-RO"/>
          </w:rPr>
          <w:t>Regulamentul 13/2005</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04" name="Imagine 40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907_006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04-nov-2005 Art. 148, alin. (1), litera E. din titlul IV, capitolul IV, sectiunea 2 reglementat de Art. 30 din partea 3^1, titlul II, capitolul 2, sectiunea 4 din </w:t>
      </w:r>
      <w:hyperlink r:id="rId495" w:anchor="do|pe3^1|ttii|ca2|si4|ar30" w:history="1">
        <w:r w:rsidRPr="00DA486A">
          <w:rPr>
            <w:rFonts w:ascii="Verdana" w:eastAsia="Times New Roman" w:hAnsi="Verdana" w:cs="Times New Roman"/>
            <w:b/>
            <w:bCs/>
            <w:i/>
            <w:iCs/>
            <w:color w:val="333399"/>
            <w:sz w:val="18"/>
            <w:szCs w:val="18"/>
            <w:u w:val="single"/>
            <w:lang w:eastAsia="ro-RO"/>
          </w:rPr>
          <w:t>Regulamentul 13/2005</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496" w:anchor="do|pe3^1|ttii|ca2|si4|ar28" w:history="1">
        <w:r w:rsidRPr="00DA486A">
          <w:rPr>
            <w:rFonts w:ascii="Verdana" w:eastAsia="Times New Roman" w:hAnsi="Verdana" w:cs="Times New Roman"/>
            <w:b/>
            <w:bCs/>
            <w:vanish/>
            <w:color w:val="CD5C5C"/>
            <w:sz w:val="17"/>
            <w:szCs w:val="17"/>
            <w:u w:val="single"/>
            <w:lang w:eastAsia="ro-RO"/>
          </w:rPr>
          <w:t>prevederi din Art. 28 din partea 3^1, titlul II, capitolul 2, sectiunea 4 (Regulamentul 13/2005) la data 04-nov-2005 pentru Art. 148, alin. (1), litera E. din titlul IV, capitolul IV,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28</w:t>
      </w:r>
      <w:r w:rsidRPr="00DA486A">
        <w:rPr>
          <w:rFonts w:ascii="Verdana" w:eastAsia="Times New Roman" w:hAnsi="Verdana" w:cs="Times New Roman"/>
          <w:vanish/>
          <w:sz w:val="17"/>
          <w:szCs w:val="17"/>
          <w:lang w:eastAsia="ro-RO"/>
        </w:rPr>
        <w:br/>
        <w:t>Depozitarul central trebuie să dispună la momentul autorizării şi pe parcursul desfăşurării activităţii sale de personal calificat corespunzător obiectului de activitate, de resurse financiare suficiente pentru a facilita funcţionarea sa ordonată şi de un echipament tehnic şi informatic performant, având în vedere natura şi dimensiunea activităţilor desfăşurate de acesta, precum şi tipurile şi gradul riscurilor la care este expus.</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497" w:anchor="do|pe3^1|ttii|ca2|si4|ar30" w:history="1">
        <w:r w:rsidRPr="00DA486A">
          <w:rPr>
            <w:rFonts w:ascii="Verdana" w:eastAsia="Times New Roman" w:hAnsi="Verdana" w:cs="Times New Roman"/>
            <w:b/>
            <w:bCs/>
            <w:vanish/>
            <w:color w:val="CD5C5C"/>
            <w:sz w:val="17"/>
            <w:szCs w:val="17"/>
            <w:u w:val="single"/>
            <w:lang w:eastAsia="ro-RO"/>
          </w:rPr>
          <w:t>prevederi din Art. 30 din partea 3^1, titlul II, capitolul 2, sectiunea 4 (Regulamentul 13/2005) la data 04-nov-2005 pentru Art. 148, alin. (1), litera E. din titlul IV, capitolul IV,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30</w:t>
      </w:r>
      <w:r w:rsidRPr="00DA486A">
        <w:rPr>
          <w:rFonts w:ascii="Verdana" w:eastAsia="Times New Roman" w:hAnsi="Verdana" w:cs="Times New Roman"/>
          <w:vanish/>
          <w:sz w:val="17"/>
          <w:szCs w:val="17"/>
          <w:lang w:eastAsia="ro-RO"/>
        </w:rPr>
        <w:br/>
        <w:t>(1) Sistemele tehnico-informatice folosite de către depozitarul central trebuie să îndeplinească cel puţin următoarele funcţii:</w:t>
      </w:r>
      <w:r w:rsidRPr="00DA486A">
        <w:rPr>
          <w:rFonts w:ascii="Verdana" w:eastAsia="Times New Roman" w:hAnsi="Verdana" w:cs="Times New Roman"/>
          <w:vanish/>
          <w:sz w:val="17"/>
          <w:szCs w:val="17"/>
          <w:lang w:eastAsia="ro-RO"/>
        </w:rPr>
        <w:br/>
        <w:t>a) protejarea sistemului împotriva accesului neautorizat prin mecanisme informatice moderne, fiabile şi performante</w:t>
      </w:r>
      <w:r w:rsidRPr="00DA486A">
        <w:rPr>
          <w:rFonts w:ascii="Verdana" w:eastAsia="Times New Roman" w:hAnsi="Verdana" w:cs="Times New Roman"/>
          <w:vanish/>
          <w:sz w:val="17"/>
          <w:szCs w:val="17"/>
          <w:lang w:eastAsia="ro-RO"/>
        </w:rPr>
        <w:br/>
        <w:t>b) garantarea integrităţii emisiunilor de valori mobiliare şi protecţia intereselor investitorilor prin asigurarea unui sistem unitar de evidenţă a emitenţilor, a valorilor mobiliare şi a deţinătorilor acestora;</w:t>
      </w:r>
      <w:r w:rsidRPr="00DA486A">
        <w:rPr>
          <w:rFonts w:ascii="Verdana" w:eastAsia="Times New Roman" w:hAnsi="Verdana" w:cs="Times New Roman"/>
          <w:vanish/>
          <w:sz w:val="17"/>
          <w:szCs w:val="17"/>
          <w:lang w:eastAsia="ro-RO"/>
        </w:rPr>
        <w:br/>
        <w:t>c) executarea operaţiunilor de transfer de proprietate asupra valorilor mobiliare;</w:t>
      </w:r>
      <w:r w:rsidRPr="00DA486A">
        <w:rPr>
          <w:rFonts w:ascii="Verdana" w:eastAsia="Times New Roman" w:hAnsi="Verdana" w:cs="Times New Roman"/>
          <w:vanish/>
          <w:sz w:val="17"/>
          <w:szCs w:val="17"/>
          <w:lang w:eastAsia="ro-RO"/>
        </w:rPr>
        <w:br/>
        <w:t>d) posibilitatea transmiterii electronice a raportărilor de către participanţi în vederea consolidării structurii acţionariatului unui emitent;</w:t>
      </w:r>
      <w:r w:rsidRPr="00DA486A">
        <w:rPr>
          <w:rFonts w:ascii="Verdana" w:eastAsia="Times New Roman" w:hAnsi="Verdana" w:cs="Times New Roman"/>
          <w:vanish/>
          <w:sz w:val="17"/>
          <w:szCs w:val="17"/>
          <w:lang w:eastAsia="ro-RO"/>
        </w:rPr>
        <w:br/>
        <w:t>e) administrarea riscurilor operaţionale, în sensul minimizării acestora, în cadrul sistemului de compensare decontare a valorilor mobiliare;</w:t>
      </w:r>
      <w:r w:rsidRPr="00DA486A">
        <w:rPr>
          <w:rFonts w:ascii="Verdana" w:eastAsia="Times New Roman" w:hAnsi="Verdana" w:cs="Times New Roman"/>
          <w:vanish/>
          <w:sz w:val="17"/>
          <w:szCs w:val="17"/>
          <w:lang w:eastAsia="ro-RO"/>
        </w:rPr>
        <w:br/>
        <w:t>f) stabilirea legăturilor electronice cu sistemele de tranzacţionare a instrumentelor financiare pentru care asigură depozitarea, compensarea şi decontarea, precum şi cu sistemele de plăţi desemnate de BNR ca sisteme de importanţă sistemică sau de importanţă deosebită care vor asigura decontarea fondurilor băneşti;</w:t>
      </w:r>
      <w:r w:rsidRPr="00DA486A">
        <w:rPr>
          <w:rFonts w:ascii="Verdana" w:eastAsia="Times New Roman" w:hAnsi="Verdana" w:cs="Times New Roman"/>
          <w:vanish/>
          <w:sz w:val="17"/>
          <w:szCs w:val="17"/>
          <w:lang w:eastAsia="ro-RO"/>
        </w:rPr>
        <w:br/>
        <w:t>g) stabilirea legăturilor electronice în vederea efectuării operaţiunilor transfrontaliere de depozitare, compensare şi decontare;</w:t>
      </w:r>
      <w:r w:rsidRPr="00DA486A">
        <w:rPr>
          <w:rFonts w:ascii="Verdana" w:eastAsia="Times New Roman" w:hAnsi="Verdana" w:cs="Times New Roman"/>
          <w:vanish/>
          <w:sz w:val="17"/>
          <w:szCs w:val="17"/>
          <w:lang w:eastAsia="ro-RO"/>
        </w:rPr>
        <w:br/>
        <w:t>h) constituirea unor fişiere de rezervă back-up - în mod regulat;</w:t>
      </w:r>
      <w:r w:rsidRPr="00DA486A">
        <w:rPr>
          <w:rFonts w:ascii="Verdana" w:eastAsia="Times New Roman" w:hAnsi="Verdana" w:cs="Times New Roman"/>
          <w:vanish/>
          <w:sz w:val="17"/>
          <w:szCs w:val="17"/>
          <w:lang w:eastAsia="ro-RO"/>
        </w:rPr>
        <w:br/>
        <w:t>i) asigurarea unor planuri de reconstituire a evidenţelor pentru cazurile în care se produc deteriorări grave ale echipamentului, ale sediului sau ale dosarelor pentru a asigura restabilirea cu promptitudine a activităţii, fără pierderi sau deteriorări ale integrităţii informaţiilor din sistem;</w:t>
      </w:r>
      <w:r w:rsidRPr="00DA486A">
        <w:rPr>
          <w:rFonts w:ascii="Verdana" w:eastAsia="Times New Roman" w:hAnsi="Verdana" w:cs="Times New Roman"/>
          <w:vanish/>
          <w:sz w:val="17"/>
          <w:szCs w:val="17"/>
          <w:lang w:eastAsia="ro-RO"/>
        </w:rPr>
        <w:br/>
        <w:t>j) menţinerea conturilor de valori mobiliare şi a istoricului operaţiunilor efectuate în aceste conturi, precum şi păstrarea documentelor care au stat la baza operaţiunilor;</w:t>
      </w:r>
      <w:r w:rsidRPr="00DA486A">
        <w:rPr>
          <w:rFonts w:ascii="Verdana" w:eastAsia="Times New Roman" w:hAnsi="Verdana" w:cs="Times New Roman"/>
          <w:vanish/>
          <w:sz w:val="17"/>
          <w:szCs w:val="17"/>
          <w:lang w:eastAsia="ro-RO"/>
        </w:rPr>
        <w:br/>
        <w:t>k) menţinerea registrului de valori mobiliare gajate sau afectate de orice alte condiţii sau sarcini.</w:t>
      </w:r>
      <w:r w:rsidRPr="00DA486A">
        <w:rPr>
          <w:rFonts w:ascii="Verdana" w:eastAsia="Times New Roman" w:hAnsi="Verdana" w:cs="Times New Roman"/>
          <w:vanish/>
          <w:sz w:val="17"/>
          <w:szCs w:val="17"/>
          <w:lang w:eastAsia="ro-RO"/>
        </w:rPr>
        <w:br/>
        <w:t>(2) Depozitarul central trebuie să dezvolte un plan de asigurare a continuităţii operaţionale şi reluarea activităţii acestuia în caz de dezastru, prin care să se identifice, în cazuri de urgenţă, resursele şi procesele necesare reconfigurării sistemului propriu, pe baza unui scenariu bine definit.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85" w:name="do|ttIV|caIV|si2|ar148|al1|lif"/>
      <w:bookmarkEnd w:id="985"/>
      <w:r w:rsidRPr="00DA486A">
        <w:rPr>
          <w:rFonts w:ascii="Verdana" w:eastAsia="Times New Roman" w:hAnsi="Verdana" w:cs="Times New Roman"/>
          <w:b/>
          <w:bCs/>
          <w:color w:val="8F0000"/>
          <w:lang w:eastAsia="ro-RO"/>
        </w:rPr>
        <w:t>f)</w:t>
      </w:r>
      <w:r w:rsidRPr="00DA486A">
        <w:rPr>
          <w:rFonts w:ascii="Verdana" w:eastAsia="Times New Roman" w:hAnsi="Verdana" w:cs="Times New Roman"/>
          <w:lang w:eastAsia="ro-RO"/>
        </w:rPr>
        <w:t>calitatea acţionarilor;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86" w:name="do|ttIV|caIV|si2|ar148|al1|lig"/>
      <w:bookmarkEnd w:id="986"/>
      <w:r w:rsidRPr="00DA486A">
        <w:rPr>
          <w:rFonts w:ascii="Verdana" w:eastAsia="Times New Roman" w:hAnsi="Verdana" w:cs="Times New Roman"/>
          <w:b/>
          <w:bCs/>
          <w:color w:val="8F0000"/>
          <w:lang w:eastAsia="ro-RO"/>
        </w:rPr>
        <w:t>g)</w:t>
      </w:r>
      <w:r w:rsidRPr="00DA486A">
        <w:rPr>
          <w:rFonts w:ascii="Verdana" w:eastAsia="Times New Roman" w:hAnsi="Verdana" w:cs="Times New Roman"/>
          <w:lang w:eastAsia="ro-RO"/>
        </w:rPr>
        <w:t>auditorii financiari ai societăţii.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87" w:name="do|ttIV|caIV|si2|ar148|al2"/>
      <w:bookmarkEnd w:id="987"/>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 xml:space="preserve">Condiţiile care stau la baza acordării autorizaţiei trebuie respectate pe toată durata de funcţionare a societăţii. Orice modificare a acestora trebuie supusă, în prealabil, autorizării C.N.V.M.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03" name="Imagine 40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907_008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13-apr-2007 Art. 148, alin. (2) din titlul IV, capitolul IV, sectiunea 2 reglementat de partea 4^1 din </w:t>
      </w:r>
      <w:hyperlink r:id="rId498" w:anchor="do|pe4^1" w:history="1">
        <w:r w:rsidRPr="00DA486A">
          <w:rPr>
            <w:rFonts w:ascii="Verdana" w:eastAsia="Times New Roman" w:hAnsi="Verdana" w:cs="Times New Roman"/>
            <w:b/>
            <w:bCs/>
            <w:i/>
            <w:iCs/>
            <w:color w:val="333399"/>
            <w:sz w:val="18"/>
            <w:szCs w:val="18"/>
            <w:u w:val="single"/>
            <w:lang w:eastAsia="ro-RO"/>
          </w:rPr>
          <w:t>Regulamentul 13/2005</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499" w:anchor="do|pe4^1" w:history="1">
        <w:r w:rsidRPr="00DA486A">
          <w:rPr>
            <w:rFonts w:ascii="Verdana" w:eastAsia="Times New Roman" w:hAnsi="Verdana" w:cs="Times New Roman"/>
            <w:b/>
            <w:bCs/>
            <w:vanish/>
            <w:color w:val="CD5C5C"/>
            <w:sz w:val="17"/>
            <w:szCs w:val="17"/>
            <w:u w:val="single"/>
            <w:lang w:eastAsia="ro-RO"/>
          </w:rPr>
          <w:t>prevederi din partea 4^1 (Regulamentul 13/2005) la data 13-apr-2007 pentru Art. 148, alin. (2) din titlul IV, capitolul IV,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p>
    <w:p w:rsidR="00DA486A" w:rsidRPr="00DA486A" w:rsidRDefault="00DA486A" w:rsidP="00DA486A">
      <w:pPr>
        <w:shd w:val="clear" w:color="auto" w:fill="FFFAFA"/>
        <w:spacing w:before="100" w:beforeAutospacing="1" w:after="100" w:afterAutospacing="1" w:line="240" w:lineRule="auto"/>
        <w:outlineLvl w:val="2"/>
        <w:rPr>
          <w:rFonts w:ascii="Verdana" w:eastAsia="Times New Roman" w:hAnsi="Verdana" w:cs="Times New Roman"/>
          <w:b/>
          <w:bCs/>
          <w:vanish/>
          <w:lang w:eastAsia="ro-RO"/>
        </w:rPr>
      </w:pPr>
      <w:r w:rsidRPr="00DA486A">
        <w:rPr>
          <w:rFonts w:ascii="Verdana" w:eastAsia="Times New Roman" w:hAnsi="Verdana" w:cs="Times New Roman"/>
          <w:b/>
          <w:bCs/>
          <w:vanish/>
          <w:lang w:eastAsia="ro-RO"/>
        </w:rPr>
        <w:t>SECŢIUNEA 5: Modificări în modul de organizare şi funcţionare a depozitarului central</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t>Art. 32</w:t>
      </w:r>
      <w:r w:rsidRPr="00DA486A">
        <w:rPr>
          <w:rFonts w:ascii="Verdana" w:eastAsia="Times New Roman" w:hAnsi="Verdana" w:cs="Times New Roman"/>
          <w:vanish/>
          <w:sz w:val="17"/>
          <w:szCs w:val="17"/>
          <w:lang w:eastAsia="ro-RO"/>
        </w:rPr>
        <w:br/>
        <w:t>(1) Următoarele modificări în modul de organizare şi funcţionare a depozitarului central vor fi supuse autorizării/aprobării C.N.V.M., anterior intrării în vigoare sau, după caz, înregistrării acestora la Oficiul Registrului Comerţului:</w:t>
      </w:r>
      <w:r w:rsidRPr="00DA486A">
        <w:rPr>
          <w:rFonts w:ascii="Verdana" w:eastAsia="Times New Roman" w:hAnsi="Verdana" w:cs="Times New Roman"/>
          <w:vanish/>
          <w:sz w:val="17"/>
          <w:szCs w:val="17"/>
          <w:lang w:eastAsia="ro-RO"/>
        </w:rPr>
        <w:br/>
        <w:t xml:space="preserve">a) emiterea, modificarea şi completarea reglementărilor şi procedurilor emise de către depozitarul central privind organizarea şi funcţionarea acestuia, în conformitate cu art. 149 alin. (1) din Legea nr. </w:t>
      </w:r>
      <w:hyperlink r:id="rId500"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şi cu art. 98 alin. (1) din Titlul II, Capitolul 3, Secţiunea 11 din prezentul regulament;</w:t>
      </w:r>
      <w:r w:rsidRPr="00DA486A">
        <w:rPr>
          <w:rFonts w:ascii="Verdana" w:eastAsia="Times New Roman" w:hAnsi="Verdana" w:cs="Times New Roman"/>
          <w:vanish/>
          <w:sz w:val="17"/>
          <w:szCs w:val="17"/>
          <w:lang w:eastAsia="ro-RO"/>
        </w:rPr>
        <w:br/>
        <w:t>b) majorarea/reducerea capitalului social;</w:t>
      </w:r>
      <w:r w:rsidRPr="00DA486A">
        <w:rPr>
          <w:rFonts w:ascii="Verdana" w:eastAsia="Times New Roman" w:hAnsi="Verdana" w:cs="Times New Roman"/>
          <w:vanish/>
          <w:sz w:val="17"/>
          <w:szCs w:val="17"/>
          <w:lang w:eastAsia="ro-RO"/>
        </w:rPr>
        <w:br/>
        <w:t>c) modificarea obiectului de activitate;</w:t>
      </w:r>
      <w:r w:rsidRPr="00DA486A">
        <w:rPr>
          <w:rFonts w:ascii="Verdana" w:eastAsia="Times New Roman" w:hAnsi="Verdana" w:cs="Times New Roman"/>
          <w:vanish/>
          <w:sz w:val="17"/>
          <w:szCs w:val="17"/>
          <w:lang w:eastAsia="ro-RO"/>
        </w:rPr>
        <w:br/>
        <w:t>d) modificarea structurii acţionarilor deţinând cel puţin 5% din drepturile de vot;</w:t>
      </w:r>
      <w:r w:rsidRPr="00DA486A">
        <w:rPr>
          <w:rFonts w:ascii="Verdana" w:eastAsia="Times New Roman" w:hAnsi="Verdana" w:cs="Times New Roman"/>
          <w:vanish/>
          <w:sz w:val="17"/>
          <w:szCs w:val="17"/>
          <w:lang w:eastAsia="ro-RO"/>
        </w:rPr>
        <w:br/>
        <w:t>e) schimbarea conducătorilor depozitarului central;</w:t>
      </w:r>
      <w:r w:rsidRPr="00DA486A">
        <w:rPr>
          <w:rFonts w:ascii="Verdana" w:eastAsia="Times New Roman" w:hAnsi="Verdana" w:cs="Times New Roman"/>
          <w:vanish/>
          <w:sz w:val="17"/>
          <w:szCs w:val="17"/>
          <w:lang w:eastAsia="ro-RO"/>
        </w:rPr>
        <w:br/>
        <w:t>f) schimbarea sediului social;</w:t>
      </w:r>
      <w:r w:rsidRPr="00DA486A">
        <w:rPr>
          <w:rFonts w:ascii="Verdana" w:eastAsia="Times New Roman" w:hAnsi="Verdana" w:cs="Times New Roman"/>
          <w:vanish/>
          <w:sz w:val="17"/>
          <w:szCs w:val="17"/>
          <w:lang w:eastAsia="ro-RO"/>
        </w:rPr>
        <w:br/>
        <w:t>g) înfiinţarea/desfiinţarea sediilor secundare (sucursale);</w:t>
      </w:r>
      <w:r w:rsidRPr="00DA486A">
        <w:rPr>
          <w:rFonts w:ascii="Verdana" w:eastAsia="Times New Roman" w:hAnsi="Verdana" w:cs="Times New Roman"/>
          <w:vanish/>
          <w:sz w:val="17"/>
          <w:szCs w:val="17"/>
          <w:lang w:eastAsia="ro-RO"/>
        </w:rPr>
        <w:br/>
        <w:t>h) schimbarea denumirii/emblemei.</w:t>
      </w:r>
      <w:r w:rsidRPr="00DA486A">
        <w:rPr>
          <w:rFonts w:ascii="Verdana" w:eastAsia="Times New Roman" w:hAnsi="Verdana" w:cs="Times New Roman"/>
          <w:vanish/>
          <w:sz w:val="17"/>
          <w:szCs w:val="17"/>
          <w:lang w:eastAsia="ro-RO"/>
        </w:rPr>
        <w:br/>
        <w:t>(2) Depozitarul central va supune validării C.N.V.M., înaintea începerii exercitării mandatului, modificarea componenţei consiliului de administraţie, prezentând pentru fiecare membru documentaţia prevăzută la art. 7 lit. d).</w:t>
      </w:r>
      <w:r w:rsidRPr="00DA486A">
        <w:rPr>
          <w:rFonts w:ascii="Verdana" w:eastAsia="Times New Roman" w:hAnsi="Verdana" w:cs="Times New Roman"/>
          <w:vanish/>
          <w:sz w:val="17"/>
          <w:szCs w:val="17"/>
          <w:lang w:eastAsia="ro-RO"/>
        </w:rPr>
        <w:br/>
        <w:t>(3) În termen de maximum 5 zile de la data eliberării certificatului de înregistrare menţiuni de la Oficiul Registrului Comerţului, dar nu mai târziu de 60 de zile de la data emiterii deciziei de autorizare/aprobare a modificării condiţiilor care au stat la baza acordării autorizaţiei sau a deciziei de validare a membrilor consiliului de administraţie, depozitarul central are obligaţia să transmită la C.N.V.M. copia certificatului de înscriere de menţiuni, respectiv noul certificat de înregistrare, în situaţia în care modificarea produsă impune înregistrarea la Oficiul Registrului Comerţului şi, după caz, eliberarea unui nou certificat.</w:t>
      </w:r>
      <w:r w:rsidRPr="00DA486A">
        <w:rPr>
          <w:rFonts w:ascii="Verdana" w:eastAsia="Times New Roman" w:hAnsi="Verdana" w:cs="Times New Roman"/>
          <w:vanish/>
          <w:sz w:val="17"/>
          <w:szCs w:val="17"/>
          <w:lang w:eastAsia="ro-RO"/>
        </w:rPr>
        <w:br/>
        <w:t>(4) C.N.V.M. este în drept să solicite adoptarea de modificări ale documentelor menţionate la alin. (1) şi alin. (2), dacă acestea contravin prevederilor prezentului regulament şi/sau altor dispoziţii legale în vigoare.</w:t>
      </w:r>
      <w:r w:rsidRPr="00DA486A">
        <w:rPr>
          <w:rFonts w:ascii="Verdana" w:eastAsia="Times New Roman" w:hAnsi="Verdana" w:cs="Times New Roman"/>
          <w:vanish/>
          <w:sz w:val="17"/>
          <w:szCs w:val="17"/>
          <w:lang w:eastAsia="ro-RO"/>
        </w:rPr>
        <w:br/>
        <w:t>Art. 33</w:t>
      </w:r>
      <w:r w:rsidRPr="00DA486A">
        <w:rPr>
          <w:rFonts w:ascii="Verdana" w:eastAsia="Times New Roman" w:hAnsi="Verdana" w:cs="Times New Roman"/>
          <w:vanish/>
          <w:sz w:val="17"/>
          <w:szCs w:val="17"/>
          <w:lang w:eastAsia="ro-RO"/>
        </w:rPr>
        <w:br/>
        <w:t>Decizia de autorizare/aprobare a modificării condiţiilor care au stat la baza acordării autorizaţiei de funcţionare a depozitarului central, respectiv decizia de validare a membrilor consiliului de administraţie se eliberează pe baza unei cereri, însoţită de următoarele documente, după caz:</w:t>
      </w:r>
      <w:r w:rsidRPr="00DA486A">
        <w:rPr>
          <w:rFonts w:ascii="Verdana" w:eastAsia="Times New Roman" w:hAnsi="Verdana" w:cs="Times New Roman"/>
          <w:vanish/>
          <w:sz w:val="17"/>
          <w:szCs w:val="17"/>
          <w:lang w:eastAsia="ro-RO"/>
        </w:rPr>
        <w:br/>
        <w:t>a) hotărârea organului statutar al depozitarului central conform prevederilor actului constitutiv. În cazul majorării capitalului social, hotărârea va preciza suma cu care urmează să se majoreze capitalul social şi sursa/sursele ce se vor utiliza pentru majorarea solicitată.</w:t>
      </w:r>
      <w:r w:rsidRPr="00DA486A">
        <w:rPr>
          <w:rFonts w:ascii="Verdana" w:eastAsia="Times New Roman" w:hAnsi="Verdana" w:cs="Times New Roman"/>
          <w:vanish/>
          <w:sz w:val="17"/>
          <w:szCs w:val="17"/>
          <w:lang w:eastAsia="ro-RO"/>
        </w:rPr>
        <w:br/>
        <w:t>În cazul reducerii capitalului social, hotărârea trebuie să respecte nivelul minim al capitalului social prevăzut la art. 10 alin. (1), să arate motivele pentru care se face reducerea şi modalitatea de efectuare;</w:t>
      </w:r>
      <w:r w:rsidRPr="00DA486A">
        <w:rPr>
          <w:rFonts w:ascii="Verdana" w:eastAsia="Times New Roman" w:hAnsi="Verdana" w:cs="Times New Roman"/>
          <w:vanish/>
          <w:sz w:val="17"/>
          <w:szCs w:val="17"/>
          <w:lang w:eastAsia="ro-RO"/>
        </w:rPr>
        <w:br/>
        <w:t>b) fundamentarea elaborării, modificării şi/sau completării regulamentelor şi procedurilor depozitarului central, precum şi proiectele reglementărilor supuse aprobării cu evidenţierea, după caz, a modificărilor/completărilor efectuate, în cazul prevăzut la art. 32 alin. (1) lit. a); aprobarea prealabilă a B.N.R. pentru orice modificare adusă sistemului de compensare-decontare şi reglementărilor aferente acestuia;</w:t>
      </w:r>
      <w:r w:rsidRPr="00DA486A">
        <w:rPr>
          <w:rFonts w:ascii="Verdana" w:eastAsia="Times New Roman" w:hAnsi="Verdana" w:cs="Times New Roman"/>
          <w:vanish/>
          <w:sz w:val="17"/>
          <w:szCs w:val="17"/>
          <w:lang w:eastAsia="ro-RO"/>
        </w:rPr>
        <w:br/>
        <w:t>c) actul adiţional la actul constitutiv al depozitarului central pentru modificările prevăzute la art. 32 alin. (1) lit. b), c), f), g) şi h);</w:t>
      </w:r>
      <w:r w:rsidRPr="00DA486A">
        <w:rPr>
          <w:rFonts w:ascii="Verdana" w:eastAsia="Times New Roman" w:hAnsi="Verdana" w:cs="Times New Roman"/>
          <w:vanish/>
          <w:sz w:val="17"/>
          <w:szCs w:val="17"/>
          <w:lang w:eastAsia="ro-RO"/>
        </w:rPr>
        <w:br/>
        <w:t>d) dovada vărsării capitalului social în cazul majorării capitalului social, respectiv fundamentarea necesităţii reducerii acestuia, raportul de evaluare efectuat conform legii, în cazul aportului în natură, actele care atestă proprietatea şi raportul auditorului financiar cu privire la legalitatea majorării/reducerii capitalului social, pentru modificarea prevăzută la art. 32 alin(1) lit. b);</w:t>
      </w:r>
      <w:r w:rsidRPr="00DA486A">
        <w:rPr>
          <w:rFonts w:ascii="Verdana" w:eastAsia="Times New Roman" w:hAnsi="Verdana" w:cs="Times New Roman"/>
          <w:vanish/>
          <w:sz w:val="17"/>
          <w:szCs w:val="17"/>
          <w:lang w:eastAsia="ro-RO"/>
        </w:rPr>
        <w:br/>
        <w:t>e) contractele de cesiune, extrasele din registrul acţionarilor, noua structură a acţionariatului cu respectarea cerinţelor de la art. 17 şi art. 7 lit. e), în cazul modificărilor prevăzute la art. 32 alin. (1) lit. d);</w:t>
      </w:r>
      <w:r w:rsidRPr="00DA486A">
        <w:rPr>
          <w:rFonts w:ascii="Verdana" w:eastAsia="Times New Roman" w:hAnsi="Verdana" w:cs="Times New Roman"/>
          <w:vanish/>
          <w:sz w:val="17"/>
          <w:szCs w:val="17"/>
          <w:lang w:eastAsia="ro-RO"/>
        </w:rPr>
        <w:br/>
        <w:t>f) documentele prevăzute la art. 7 lit. d), pentru modificările prevăzute la art. 32 alin. (1) lit. e) şi alin. (2);</w:t>
      </w:r>
      <w:r w:rsidRPr="00DA486A">
        <w:rPr>
          <w:rFonts w:ascii="Verdana" w:eastAsia="Times New Roman" w:hAnsi="Verdana" w:cs="Times New Roman"/>
          <w:vanish/>
          <w:sz w:val="17"/>
          <w:szCs w:val="17"/>
          <w:lang w:eastAsia="ro-RO"/>
        </w:rPr>
        <w:br/>
        <w:t>g) dovada deţinerii cu titlu legal a spaţiului necesar funcţionării, în copie legalizată, cu respectarea condiţiilor prevăzute la art. 7 lit. c), respectiv art. 34, pentru modificările prevăzute la art. 32 alin. (1) lit. f) şi g). Autorizarea de către C.N.V.M. a schimbării sediului social sau a înfiinţării unui sediu secundar va avea loc după efectuarea unei inspecţii la noul sediu;</w:t>
      </w:r>
      <w:r w:rsidRPr="00DA486A">
        <w:rPr>
          <w:rFonts w:ascii="Verdana" w:eastAsia="Times New Roman" w:hAnsi="Verdana" w:cs="Times New Roman"/>
          <w:vanish/>
          <w:sz w:val="17"/>
          <w:szCs w:val="17"/>
          <w:lang w:eastAsia="ro-RO"/>
        </w:rPr>
        <w:br/>
        <w:t>h) regulamentul intern de organizare şi funcţionare a sucursalei, precum şi documentele care atestă îndeplinirea cerinţelor de la art. 34 alin. (2), pentru modificările prevăzute la art. 32 alin. (1) lit. g);</w:t>
      </w:r>
      <w:r w:rsidRPr="00DA486A">
        <w:rPr>
          <w:rFonts w:ascii="Verdana" w:eastAsia="Times New Roman" w:hAnsi="Verdana" w:cs="Times New Roman"/>
          <w:vanish/>
          <w:sz w:val="17"/>
          <w:szCs w:val="17"/>
          <w:lang w:eastAsia="ro-RO"/>
        </w:rPr>
        <w:br/>
        <w:t>i) dovada achitării în contul C.N.V.M., după caz, a tarifului pentru autorizarea modificărilor în modul de organizare şi funcţionare, validarea/aprobarea membrilor consiliului de administraţie/conducătorilor, aprobarea reglementărilor;</w:t>
      </w:r>
      <w:r w:rsidRPr="00DA486A">
        <w:rPr>
          <w:rFonts w:ascii="Verdana" w:eastAsia="Times New Roman" w:hAnsi="Verdana" w:cs="Times New Roman"/>
          <w:vanish/>
          <w:sz w:val="17"/>
          <w:szCs w:val="17"/>
          <w:lang w:eastAsia="ro-RO"/>
        </w:rPr>
        <w:br/>
        <w:t>j) orice alte informaţii pe care C.N.V.M. le poate solicita în vederea analizării documentaţiei.</w:t>
      </w:r>
      <w:r w:rsidRPr="00DA486A">
        <w:rPr>
          <w:rFonts w:ascii="Verdana" w:eastAsia="Times New Roman" w:hAnsi="Verdana" w:cs="Times New Roman"/>
          <w:vanish/>
          <w:sz w:val="17"/>
          <w:szCs w:val="17"/>
          <w:lang w:eastAsia="ro-RO"/>
        </w:rPr>
        <w:br/>
        <w:t>Art. 33</w:t>
      </w:r>
      <w:r w:rsidRPr="00DA486A">
        <w:rPr>
          <w:rFonts w:ascii="Verdana" w:eastAsia="Times New Roman" w:hAnsi="Verdana" w:cs="Times New Roman"/>
          <w:vanish/>
          <w:sz w:val="17"/>
          <w:szCs w:val="17"/>
          <w:vertAlign w:val="superscript"/>
          <w:lang w:eastAsia="ro-RO"/>
        </w:rPr>
        <w:t>1</w:t>
      </w:r>
      <w:r w:rsidRPr="00DA486A">
        <w:rPr>
          <w:rFonts w:ascii="Verdana" w:eastAsia="Times New Roman" w:hAnsi="Verdana" w:cs="Times New Roman"/>
          <w:vanish/>
          <w:sz w:val="17"/>
          <w:szCs w:val="17"/>
          <w:lang w:eastAsia="ro-RO"/>
        </w:rPr>
        <w:br/>
        <w:t>(1) În cazul producerii unor modificări în modul de organizare şi funcţionare a depozitarului central, altele decât cele prevăzute la art. 32 alin. (1) şi (2), depozitarul central va notifica C.N.V.M. aceste modificări, în termen de maximum 15 zile de la producerea acestora, anexând copii ale documentelor justificative.</w:t>
      </w:r>
      <w:r w:rsidRPr="00DA486A">
        <w:rPr>
          <w:rFonts w:ascii="Verdana" w:eastAsia="Times New Roman" w:hAnsi="Verdana" w:cs="Times New Roman"/>
          <w:vanish/>
          <w:sz w:val="17"/>
          <w:szCs w:val="17"/>
          <w:lang w:eastAsia="ro-RO"/>
        </w:rPr>
        <w:br/>
        <w:t>(2) C.N.V.M. este în drept să solicite modificarea documentelor, menţionate la alin. (1), dacă acestea contravin prevederilor prezentului regulament şi/sau ale dispoziţiilor legale în vigoare.</w:t>
      </w:r>
      <w:r w:rsidRPr="00DA486A">
        <w:rPr>
          <w:rFonts w:ascii="Verdana" w:eastAsia="Times New Roman" w:hAnsi="Verdana" w:cs="Times New Roman"/>
          <w:vanish/>
          <w:sz w:val="17"/>
          <w:szCs w:val="17"/>
          <w:lang w:eastAsia="ro-RO"/>
        </w:rPr>
        <w:br/>
        <w:t>Art. 34</w:t>
      </w:r>
      <w:r w:rsidRPr="00DA486A">
        <w:rPr>
          <w:rFonts w:ascii="Verdana" w:eastAsia="Times New Roman" w:hAnsi="Verdana" w:cs="Times New Roman"/>
          <w:vanish/>
          <w:sz w:val="17"/>
          <w:szCs w:val="17"/>
          <w:lang w:eastAsia="ro-RO"/>
        </w:rPr>
        <w:br/>
        <w:t>(1) Depozitarul central poate să-şi desfăşoare activitatea şi în altă localitate decât cea în care se află sediul social, prin înfiinţarea de sucursale.</w:t>
      </w:r>
      <w:r w:rsidRPr="00DA486A">
        <w:rPr>
          <w:rFonts w:ascii="Verdana" w:eastAsia="Times New Roman" w:hAnsi="Verdana" w:cs="Times New Roman"/>
          <w:vanish/>
          <w:sz w:val="17"/>
          <w:szCs w:val="17"/>
          <w:lang w:eastAsia="ro-RO"/>
        </w:rPr>
        <w:br/>
        <w:t>(2) Sucursala trebuie să aibă o structură organizatorică care să permită desfăşurarea în condiţii sigure, prudente şi transparente a activităţii depozitarului central şi să respecte cel puţin următoarelor cerinţe cumulative:</w:t>
      </w:r>
      <w:r w:rsidRPr="00DA486A">
        <w:rPr>
          <w:rFonts w:ascii="Verdana" w:eastAsia="Times New Roman" w:hAnsi="Verdana" w:cs="Times New Roman"/>
          <w:vanish/>
          <w:sz w:val="17"/>
          <w:szCs w:val="17"/>
          <w:lang w:eastAsia="ro-RO"/>
        </w:rPr>
        <w:br/>
        <w:t>a) să deţină un spaţiu corespunzător desfăşurării activităţii, care trebuie să fie în folosinţa exclusivă a depozitarului central, îndeplinind condiţiile prevăzute la art. 31 alin. (2);</w:t>
      </w:r>
      <w:r w:rsidRPr="00DA486A">
        <w:rPr>
          <w:rFonts w:ascii="Verdana" w:eastAsia="Times New Roman" w:hAnsi="Verdana" w:cs="Times New Roman"/>
          <w:vanish/>
          <w:sz w:val="17"/>
          <w:szCs w:val="17"/>
          <w:lang w:eastAsia="ro-RO"/>
        </w:rPr>
        <w:br/>
        <w:t>b) să asigure la sediul respectiv dotarea tehnică necesară desfăşurării activităţii sucursalei;</w:t>
      </w:r>
      <w:r w:rsidRPr="00DA486A">
        <w:rPr>
          <w:rFonts w:ascii="Verdana" w:eastAsia="Times New Roman" w:hAnsi="Verdana" w:cs="Times New Roman"/>
          <w:vanish/>
          <w:sz w:val="17"/>
          <w:szCs w:val="17"/>
          <w:lang w:eastAsia="ro-RO"/>
        </w:rPr>
        <w:br/>
        <w:t>c) persoana din conducerea sucursalei să îndeplinească condiţiile prevăzute la art. 22;</w:t>
      </w:r>
      <w:r w:rsidRPr="00DA486A">
        <w:rPr>
          <w:rFonts w:ascii="Verdana" w:eastAsia="Times New Roman" w:hAnsi="Verdana" w:cs="Times New Roman"/>
          <w:vanish/>
          <w:sz w:val="17"/>
          <w:szCs w:val="17"/>
          <w:lang w:eastAsia="ro-RO"/>
        </w:rPr>
        <w:br/>
        <w:t>d) să aibă un regulament propriu de organizare şi funcţionare, avizat de către consiliul de administraţie al depozitarului central care va cuprinde prevederi speciale privind evidenţa şi controlul în cadrul sucursalei precum şi atribuţiile şi răspunderea personalului acesteia;</w:t>
      </w:r>
      <w:r w:rsidRPr="00DA486A">
        <w:rPr>
          <w:rFonts w:ascii="Verdana" w:eastAsia="Times New Roman" w:hAnsi="Verdana" w:cs="Times New Roman"/>
          <w:vanish/>
          <w:sz w:val="17"/>
          <w:szCs w:val="17"/>
          <w:lang w:eastAsia="ro-RO"/>
        </w:rPr>
        <w:br/>
        <w:t>e) să folosească în mod legal un sistem tehnico-informatic care să îndeplinească funcţiile prevăzute la art. 30 alin. (1).</w:t>
      </w:r>
      <w:r w:rsidRPr="00DA486A">
        <w:rPr>
          <w:rFonts w:ascii="Verdana" w:eastAsia="Times New Roman" w:hAnsi="Verdana" w:cs="Times New Roman"/>
          <w:vanish/>
          <w:sz w:val="17"/>
          <w:szCs w:val="17"/>
          <w:lang w:eastAsia="ro-RO"/>
        </w:rPr>
        <w:br/>
        <w:t>(3) Situaţia centralizatoare a operaţiunilor desfăşurate în cadrul sucursalelor va fi remisă zilnic sediului social/central al depozitarului centrai.</w:t>
      </w:r>
      <w:r w:rsidRPr="00DA486A">
        <w:rPr>
          <w:rFonts w:ascii="Verdana" w:eastAsia="Times New Roman" w:hAnsi="Verdana" w:cs="Times New Roman"/>
          <w:vanish/>
          <w:sz w:val="17"/>
          <w:szCs w:val="17"/>
          <w:lang w:eastAsia="ro-RO"/>
        </w:rPr>
        <w:br/>
        <w:t>(4) Lunar, toate documentele aferente activităţilor desfăşurate de către sucursale vor fi transmise, în original, în vederea arhivării, către sediul social/central al depozitarului central, pe baza unui proces verbal de predare-primire.</w:t>
      </w:r>
      <w:r w:rsidRPr="00DA486A">
        <w:rPr>
          <w:rFonts w:ascii="Verdana" w:eastAsia="Times New Roman" w:hAnsi="Verdana" w:cs="Times New Roman"/>
          <w:vanish/>
          <w:sz w:val="17"/>
          <w:szCs w:val="17"/>
          <w:lang w:eastAsia="ro-RO"/>
        </w:rPr>
        <w:br/>
        <w:t>Art. 35</w:t>
      </w:r>
      <w:r w:rsidRPr="00DA486A">
        <w:rPr>
          <w:rFonts w:ascii="Verdana" w:eastAsia="Times New Roman" w:hAnsi="Verdana" w:cs="Times New Roman"/>
          <w:vanish/>
          <w:sz w:val="17"/>
          <w:szCs w:val="17"/>
          <w:lang w:eastAsia="ro-RO"/>
        </w:rPr>
        <w:br/>
        <w:t>Depozitarul central are obligaţia să menţină condiţiile impuse la autorizarea sucursalelor pe toată durata de funcţionarea a acestora, notificând C.N.V.M. orice modificare.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88" w:name="do|ttIV|caIV|si2|ar148|al3"/>
      <w:bookmarkEnd w:id="988"/>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Până la data aderării României la Uniunea Europeană, depozitarul central nu va distribui dividende, profitul obţinut fiind utilizat, în principal, pentru dezvoltarea propriilor sisteme de operare.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501" w:anchor="do|pe2^1|ttii|ca1|si1|ar7" w:history="1">
        <w:r w:rsidRPr="00DA486A">
          <w:rPr>
            <w:rFonts w:ascii="Verdana" w:eastAsia="Times New Roman" w:hAnsi="Verdana" w:cs="Times New Roman"/>
            <w:b/>
            <w:bCs/>
            <w:vanish/>
            <w:color w:val="CD5C5C"/>
            <w:sz w:val="17"/>
            <w:szCs w:val="17"/>
            <w:u w:val="single"/>
            <w:lang w:eastAsia="ro-RO"/>
          </w:rPr>
          <w:t>prevederi din Art. 7 din partea 2^1, titlul II, capitolul 1, sectiunea 1 (Regulamentul 13/2005) la data 04-nov-2005 pentru Art. 148 din titlul IV, capitolul IV,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7</w:t>
      </w:r>
      <w:r w:rsidRPr="00DA486A">
        <w:rPr>
          <w:rFonts w:ascii="Verdana" w:eastAsia="Times New Roman" w:hAnsi="Verdana" w:cs="Times New Roman"/>
          <w:vanish/>
          <w:sz w:val="17"/>
          <w:szCs w:val="17"/>
          <w:lang w:eastAsia="ro-RO"/>
        </w:rPr>
        <w:br/>
        <w:t>Autorizaţia de înfiinţare a depozitarului central se eliberează de către C.N.V.M., în baza unei cereri, însoţită de următoarele documente:</w:t>
      </w:r>
      <w:r w:rsidRPr="00DA486A">
        <w:rPr>
          <w:rFonts w:ascii="Verdana" w:eastAsia="Times New Roman" w:hAnsi="Verdana" w:cs="Times New Roman"/>
          <w:vanish/>
          <w:sz w:val="17"/>
          <w:szCs w:val="17"/>
          <w:lang w:eastAsia="ro-RO"/>
        </w:rPr>
        <w:br/>
        <w:t>a) proiect de act constitutiv al depozitarului central;</w:t>
      </w:r>
      <w:r w:rsidRPr="00DA486A">
        <w:rPr>
          <w:rFonts w:ascii="Verdana" w:eastAsia="Times New Roman" w:hAnsi="Verdana" w:cs="Times New Roman"/>
          <w:vanish/>
          <w:sz w:val="17"/>
          <w:szCs w:val="17"/>
          <w:lang w:eastAsia="ro-RO"/>
        </w:rPr>
        <w:br/>
        <w:t>b) dovada deţinerii capitalului social minim subscris şi vărsat conform prevederilor art. 10 din prezentul regulament şi, după caz, raportul de evaluare al echipamentelor tehnice şi al programului informatic necesare funcţionării depozitarului central, întocmit de un evaluator/expert independent;</w:t>
      </w:r>
      <w:r w:rsidRPr="00DA486A">
        <w:rPr>
          <w:rFonts w:ascii="Verdana" w:eastAsia="Times New Roman" w:hAnsi="Verdana" w:cs="Times New Roman"/>
          <w:vanish/>
          <w:sz w:val="17"/>
          <w:szCs w:val="17"/>
          <w:lang w:eastAsia="ro-RO"/>
        </w:rPr>
        <w:br/>
        <w:t>c) dovada deţinerii cu titlu legal a spaţiului necesar funcţionării depozitarului central, materializat prin una din următoarele forme:</w:t>
      </w:r>
      <w:r w:rsidRPr="00DA486A">
        <w:rPr>
          <w:rFonts w:ascii="Verdana" w:eastAsia="Times New Roman" w:hAnsi="Verdana" w:cs="Times New Roman"/>
          <w:vanish/>
          <w:sz w:val="17"/>
          <w:szCs w:val="17"/>
          <w:lang w:eastAsia="ro-RO"/>
        </w:rPr>
        <w:br/>
        <w:t>1. actul de proprietate ce trebuie încheiat în formă autentică, transcris în registrul de transcripţii imobiliare sau înscris în cartea funciară de pe lângă judecătoria în a cărei rază teritorială se află imobilul;</w:t>
      </w:r>
      <w:r w:rsidRPr="00DA486A">
        <w:rPr>
          <w:rFonts w:ascii="Verdana" w:eastAsia="Times New Roman" w:hAnsi="Verdana" w:cs="Times New Roman"/>
          <w:vanish/>
          <w:sz w:val="17"/>
          <w:szCs w:val="17"/>
          <w:lang w:eastAsia="ro-RO"/>
        </w:rPr>
        <w:br/>
        <w:t>2. contractul de închiriere ce trebuie să conţină o clauză de reînnoire şi să fie înregistrat, după caz, la autoritatea fiscală, în copie legalizată; Contractul de închiriere trebuie să fie valabil cel puţin 12 luni de la data depunerii cererii de autorizare. Actul de spaţiu va fi reînnoit şi depus la C.N.V.M. în maximum 15 zile de la data expirării. Nu se acceptă contracte de subînchiriere sau de asociere în participaţiune ca dovadă a deţinerii spaţiului destinat sediului social.</w:t>
      </w:r>
      <w:r w:rsidRPr="00DA486A">
        <w:rPr>
          <w:rFonts w:ascii="Verdana" w:eastAsia="Times New Roman" w:hAnsi="Verdana" w:cs="Times New Roman"/>
          <w:vanish/>
          <w:sz w:val="17"/>
          <w:szCs w:val="17"/>
          <w:lang w:eastAsia="ro-RO"/>
        </w:rPr>
        <w:br/>
        <w:t>d) pentru fiecare dintre membrii consiliului de administraţie şi pentru conducătorii depozitarului central:</w:t>
      </w:r>
      <w:r w:rsidRPr="00DA486A">
        <w:rPr>
          <w:rFonts w:ascii="Verdana" w:eastAsia="Times New Roman" w:hAnsi="Verdana" w:cs="Times New Roman"/>
          <w:vanish/>
          <w:sz w:val="17"/>
          <w:szCs w:val="17"/>
          <w:lang w:eastAsia="ro-RO"/>
        </w:rPr>
        <w:br/>
        <w:t>1. curriculum vitae actualizat, datat şi semnat, cu prezentarea detaliată a experienţei profesionale, astfel încât să reiasă îndeplinirea condiţiilor prevăzute la art. 22 lit. b) din prezentul regulament;</w:t>
      </w:r>
      <w:r w:rsidRPr="00DA486A">
        <w:rPr>
          <w:rFonts w:ascii="Verdana" w:eastAsia="Times New Roman" w:hAnsi="Verdana" w:cs="Times New Roman"/>
          <w:vanish/>
          <w:sz w:val="17"/>
          <w:szCs w:val="17"/>
          <w:lang w:eastAsia="ro-RO"/>
        </w:rPr>
        <w:br/>
        <w:t>2. copia actului de identitate;</w:t>
      </w:r>
      <w:r w:rsidRPr="00DA486A">
        <w:rPr>
          <w:rFonts w:ascii="Verdana" w:eastAsia="Times New Roman" w:hAnsi="Verdana" w:cs="Times New Roman"/>
          <w:vanish/>
          <w:sz w:val="17"/>
          <w:szCs w:val="17"/>
          <w:lang w:eastAsia="ro-RO"/>
        </w:rPr>
        <w:br/>
        <w:t>3. copia legalizată a diplomei/diplomelor de studii;</w:t>
      </w:r>
      <w:r w:rsidRPr="00DA486A">
        <w:rPr>
          <w:rFonts w:ascii="Verdana" w:eastAsia="Times New Roman" w:hAnsi="Verdana" w:cs="Times New Roman"/>
          <w:vanish/>
          <w:sz w:val="17"/>
          <w:szCs w:val="17"/>
          <w:lang w:eastAsia="ro-RO"/>
        </w:rPr>
        <w:br/>
        <w:t>4. certificatul de cazier judiciar şi certificatul de cazier fiscal, în original sau copie legalizată, eliberate în conformitate cu prevederile legale în vigoare. Pentru persoanele care şi-au stabilit reşedinţa în România de mai puţin de 5 ani sau care încă nu şi-au stabilit reşedinţa în România, certificatele de cazier judiciar şi certificatele de cazier fiscal eliberate de autorităţile române vor fi completate cu documente echivalente eliberate de autorităţile competente din statul de origine şi din statul în care şi-au stabilit anterior reşedinţa, dacă acesta este alt stat decât cel de origine;</w:t>
      </w:r>
      <w:r w:rsidRPr="00DA486A">
        <w:rPr>
          <w:rFonts w:ascii="Verdana" w:eastAsia="Times New Roman" w:hAnsi="Verdana" w:cs="Times New Roman"/>
          <w:vanish/>
          <w:sz w:val="17"/>
          <w:szCs w:val="17"/>
          <w:lang w:eastAsia="ro-RO"/>
        </w:rPr>
        <w:br/>
        <w:t xml:space="preserve">5. declaraţie pe proprie răspundere, sub semnătură olografa, din care să reiasă că nu încalcă prevederile Legii nr. </w:t>
      </w:r>
      <w:hyperlink r:id="rId502" w:history="1">
        <w:r w:rsidRPr="00DA486A">
          <w:rPr>
            <w:rFonts w:ascii="Verdana" w:eastAsia="Times New Roman" w:hAnsi="Verdana" w:cs="Times New Roman"/>
            <w:b/>
            <w:bCs/>
            <w:vanish/>
            <w:color w:val="333399"/>
            <w:sz w:val="17"/>
            <w:szCs w:val="17"/>
            <w:u w:val="single"/>
            <w:lang w:eastAsia="ro-RO"/>
          </w:rPr>
          <w:t>31/1990</w:t>
        </w:r>
      </w:hyperlink>
      <w:r w:rsidRPr="00DA486A">
        <w:rPr>
          <w:rFonts w:ascii="Verdana" w:eastAsia="Times New Roman" w:hAnsi="Verdana" w:cs="Times New Roman"/>
          <w:vanish/>
          <w:sz w:val="17"/>
          <w:szCs w:val="17"/>
          <w:lang w:eastAsia="ro-RO"/>
        </w:rPr>
        <w:t xml:space="preserve"> republicată, ale Legii nr. </w:t>
      </w:r>
      <w:hyperlink r:id="rId503"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precum şi cu privire la respectarea cerinţelor menţionate la art. 22;</w:t>
      </w:r>
      <w:r w:rsidRPr="00DA486A">
        <w:rPr>
          <w:rFonts w:ascii="Verdana" w:eastAsia="Times New Roman" w:hAnsi="Verdana" w:cs="Times New Roman"/>
          <w:vanish/>
          <w:sz w:val="17"/>
          <w:szCs w:val="17"/>
          <w:lang w:eastAsia="ro-RO"/>
        </w:rPr>
        <w:br/>
        <w:t>6. documente din partea B.N.R. şi C.S.A. din care să reiasă că nu au fost sancţionaţi cu interdicţia de a desfăşura activităţi în sistemul financiar-bancar;</w:t>
      </w:r>
      <w:r w:rsidRPr="00DA486A">
        <w:rPr>
          <w:rFonts w:ascii="Verdana" w:eastAsia="Times New Roman" w:hAnsi="Verdana" w:cs="Times New Roman"/>
          <w:vanish/>
          <w:sz w:val="17"/>
          <w:szCs w:val="17"/>
          <w:lang w:eastAsia="ro-RO"/>
        </w:rPr>
        <w:br/>
        <w:t>7. declaraţie pe proprie răspundere, sub semnătură olografă, întocmită conform Anexei nr. 1 care trebuie să cuprindă: toate deţinerile directe sau indirecte individuale şi/sau în legătură cu alte persoane implicate sau persoane cu care se află în legături strânse, în orice societate comercială, reprezentând cel puţin 10% din capitalul social sau al drepturilor de vot;</w:t>
      </w:r>
      <w:r w:rsidRPr="00DA486A">
        <w:rPr>
          <w:rFonts w:ascii="Verdana" w:eastAsia="Times New Roman" w:hAnsi="Verdana" w:cs="Times New Roman"/>
          <w:vanish/>
          <w:sz w:val="17"/>
          <w:szCs w:val="17"/>
          <w:lang w:eastAsia="ro-RO"/>
        </w:rPr>
        <w:br/>
        <w:t>e) pentru acţionarii persoane juridice, cu deţineri directe sau indirecte reprezentând 5% din drepturile de vot ale depozitarului central:</w:t>
      </w:r>
      <w:r w:rsidRPr="00DA486A">
        <w:rPr>
          <w:rFonts w:ascii="Verdana" w:eastAsia="Times New Roman" w:hAnsi="Verdana" w:cs="Times New Roman"/>
          <w:vanish/>
          <w:sz w:val="17"/>
          <w:szCs w:val="17"/>
          <w:lang w:eastAsia="ro-RO"/>
        </w:rPr>
        <w:br/>
        <w:t>1. extras sau certificat care să ateste data înregistrării, administratorii, obiectul de activitate şi capitalul social, eliberat de Oficiul Registrului Comerţului, pentru persoanele juridice române, sau de către autoritatea similară din statul în care este înregistrată şi funcţionează persoana juridică străină, eliberat cu cel mult 30 de zile anterior depunerii cererii. Pentru persoana juridică nerezidentă care este un intermediar, o societate de asigurări sau un organism de plasament colectiv în valori mobiliare cu personalitate juridică se va prezenta un certificat emis de autoritatea competentă din statul de origine din care să reiasă că îşi desfăşoară activitatea în concordanţă cu reglementările privind o administrare prudentă şi sănătoasă;</w:t>
      </w:r>
      <w:r w:rsidRPr="00DA486A">
        <w:rPr>
          <w:rFonts w:ascii="Verdana" w:eastAsia="Times New Roman" w:hAnsi="Verdana" w:cs="Times New Roman"/>
          <w:vanish/>
          <w:sz w:val="17"/>
          <w:szCs w:val="17"/>
          <w:lang w:eastAsia="ro-RO"/>
        </w:rPr>
        <w:br/>
        <w:t>2. menţionarea numelui grupului din care fac parte, dacă este cazul;</w:t>
      </w:r>
      <w:r w:rsidRPr="00DA486A">
        <w:rPr>
          <w:rFonts w:ascii="Verdana" w:eastAsia="Times New Roman" w:hAnsi="Verdana" w:cs="Times New Roman"/>
          <w:vanish/>
          <w:sz w:val="17"/>
          <w:szCs w:val="17"/>
          <w:lang w:eastAsia="ro-RO"/>
        </w:rPr>
        <w:br/>
        <w:t>3. structura acţionariatului sau asociaţilor până la nivelul persoanelor fizice. Prin structura acţionariatului până la nivel de persoană fizică se înţelege prezentarea acţionarilor sau asociaţilor care deţin indirect controlul asupra acţionarilor cu deţineri de 5 % din drepturile de vot ale depozitarului central; Nu se impune în cazul societăţilor admise la tranzacţionare pe o piaţă reglementată sau a celor la care statul sau o autoritate a administraţiei publice este acţionar sau asociat, precizându-se această situaţie;</w:t>
      </w:r>
      <w:r w:rsidRPr="00DA486A">
        <w:rPr>
          <w:rFonts w:ascii="Verdana" w:eastAsia="Times New Roman" w:hAnsi="Verdana" w:cs="Times New Roman"/>
          <w:vanish/>
          <w:sz w:val="17"/>
          <w:szCs w:val="17"/>
          <w:lang w:eastAsia="ro-RO"/>
        </w:rPr>
        <w:br/>
        <w:t>4. situaţia financiară anuală şi semestrială, certificată de un auditor financiar, înregistrate la administraţia financiară, pentru persoanele juridice române sau la autoritatea fiscală naţională din statul de origine, pentru persoanele juridice străine;</w:t>
      </w:r>
      <w:r w:rsidRPr="00DA486A">
        <w:rPr>
          <w:rFonts w:ascii="Verdana" w:eastAsia="Times New Roman" w:hAnsi="Verdana" w:cs="Times New Roman"/>
          <w:vanish/>
          <w:sz w:val="17"/>
          <w:szCs w:val="17"/>
          <w:lang w:eastAsia="ro-RO"/>
        </w:rPr>
        <w:br/>
        <w:t>5. declaraţie pe propria răspundere, sub semnătură olografa, a reprezentanţilor legali ai acţionarilor depozitarului central, întocmită conform anexei nr. 2, care să cuprindă toate deţinerile directe sau indirecte individuale şi/sau deţinerile împreună cu alte persoane implicate sau cu care se afla în legături strânse în orice societate comercială, reprezentând cel puţin 10% din capitalul social sau drepturile de vot.</w:t>
      </w:r>
      <w:r w:rsidRPr="00DA486A">
        <w:rPr>
          <w:rFonts w:ascii="Verdana" w:eastAsia="Times New Roman" w:hAnsi="Verdana" w:cs="Times New Roman"/>
          <w:vanish/>
          <w:sz w:val="17"/>
          <w:szCs w:val="17"/>
          <w:lang w:eastAsia="ro-RO"/>
        </w:rPr>
        <w:br/>
        <w:t>f) studiul de fezabilitate cuprinzând cel puţin informaţii privind necesitatea punerii în funcţiune a sistemului, estimarea volumului operaţiunilor pentru cel puţin un an de activitate şi caracteristicile sistemului proiectat/existent.</w:t>
      </w:r>
      <w:r w:rsidRPr="00DA486A">
        <w:rPr>
          <w:rFonts w:ascii="Verdana" w:eastAsia="Times New Roman" w:hAnsi="Verdana" w:cs="Times New Roman"/>
          <w:vanish/>
          <w:sz w:val="17"/>
          <w:szCs w:val="17"/>
          <w:lang w:eastAsia="ro-RO"/>
        </w:rPr>
        <w:br/>
        <w:t>g) regulamentul intern de organizare şi funcţionare, procedurile de lucru, de supraveghere şi de control intern;</w:t>
      </w:r>
      <w:r w:rsidRPr="00DA486A">
        <w:rPr>
          <w:rFonts w:ascii="Verdana" w:eastAsia="Times New Roman" w:hAnsi="Verdana" w:cs="Times New Roman"/>
          <w:vanish/>
          <w:sz w:val="17"/>
          <w:szCs w:val="17"/>
          <w:lang w:eastAsia="ro-RO"/>
        </w:rPr>
        <w:br/>
        <w:t xml:space="preserve">h) reglementările şi procedurile emise de către depozitarul central privind organizarea şi funcţionarea acestuia, în conformitate cu art. 149 alin. (1) din Legea nr. </w:t>
      </w:r>
      <w:hyperlink r:id="rId504"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şi cu art. 98 alin. (1) din Titlul II, Capitolul 3, Secţiunea 11 din prezentul regulament;</w:t>
      </w:r>
      <w:r w:rsidRPr="00DA486A">
        <w:rPr>
          <w:rFonts w:ascii="Verdana" w:eastAsia="Times New Roman" w:hAnsi="Verdana" w:cs="Times New Roman"/>
          <w:vanish/>
          <w:sz w:val="17"/>
          <w:szCs w:val="17"/>
          <w:lang w:eastAsia="ro-RO"/>
        </w:rPr>
        <w:br/>
        <w:t>i) planul de asigurare a continuităţii operaţionale şi reluarea activităţii depozitarului central în caz de dezastru prevăzut la art. 30 alin. (2).</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505" w:anchor="do|pe2^1|ttii|ca1|si2" w:history="1">
        <w:r w:rsidRPr="00DA486A">
          <w:rPr>
            <w:rFonts w:ascii="Verdana" w:eastAsia="Times New Roman" w:hAnsi="Verdana" w:cs="Times New Roman"/>
            <w:b/>
            <w:bCs/>
            <w:vanish/>
            <w:color w:val="CD5C5C"/>
            <w:sz w:val="17"/>
            <w:szCs w:val="17"/>
            <w:u w:val="single"/>
            <w:lang w:eastAsia="ro-RO"/>
          </w:rPr>
          <w:t>prevederi din partea 2^1, titlul II, capitolul 1, sectiunea 2 (Regulamentul 13/2005) la data 04-nov-2005 pentru Art. 148 din titlul IV, capitolul IV,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p>
    <w:p w:rsidR="00DA486A" w:rsidRPr="00DA486A" w:rsidRDefault="00DA486A" w:rsidP="00DA486A">
      <w:pPr>
        <w:shd w:val="clear" w:color="auto" w:fill="FFFAFA"/>
        <w:spacing w:before="100" w:beforeAutospacing="1" w:after="100" w:afterAutospacing="1" w:line="240" w:lineRule="auto"/>
        <w:outlineLvl w:val="2"/>
        <w:rPr>
          <w:rFonts w:ascii="Verdana" w:eastAsia="Times New Roman" w:hAnsi="Verdana" w:cs="Times New Roman"/>
          <w:b/>
          <w:bCs/>
          <w:vanish/>
          <w:lang w:eastAsia="ro-RO"/>
        </w:rPr>
      </w:pPr>
      <w:r w:rsidRPr="00DA486A">
        <w:rPr>
          <w:rFonts w:ascii="Verdana" w:eastAsia="Times New Roman" w:hAnsi="Verdana" w:cs="Times New Roman"/>
          <w:b/>
          <w:bCs/>
          <w:vanish/>
          <w:lang w:eastAsia="ro-RO"/>
        </w:rPr>
        <w:t>SECŢIUNEA 2: Autorizaţia de funcţionare a depozitarului central</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t>Art. 9</w:t>
      </w:r>
      <w:r w:rsidRPr="00DA486A">
        <w:rPr>
          <w:rFonts w:ascii="Verdana" w:eastAsia="Times New Roman" w:hAnsi="Verdana" w:cs="Times New Roman"/>
          <w:vanish/>
          <w:sz w:val="17"/>
          <w:szCs w:val="17"/>
          <w:lang w:eastAsia="ro-RO"/>
        </w:rPr>
        <w:br/>
        <w:t>(1) În vederea obţinerii autorizaţiei de funcţionare, reprezentantul legal al societăţii va depune la C.N.V.M. o cerere la care vor fi anexate următoarele documente:</w:t>
      </w:r>
      <w:r w:rsidRPr="00DA486A">
        <w:rPr>
          <w:rFonts w:ascii="Verdana" w:eastAsia="Times New Roman" w:hAnsi="Verdana" w:cs="Times New Roman"/>
          <w:vanish/>
          <w:sz w:val="17"/>
          <w:szCs w:val="17"/>
          <w:lang w:eastAsia="ro-RO"/>
        </w:rPr>
        <w:br/>
        <w:t>a) încheierea judecătorului delegat pe lângă Oficiul Registrului Comerţului privind înmatricularea societăţii comerciale, în copie certificată de Oficiul Registrului Comerţului;</w:t>
      </w:r>
      <w:r w:rsidRPr="00DA486A">
        <w:rPr>
          <w:rFonts w:ascii="Verdana" w:eastAsia="Times New Roman" w:hAnsi="Verdana" w:cs="Times New Roman"/>
          <w:vanish/>
          <w:sz w:val="17"/>
          <w:szCs w:val="17"/>
          <w:lang w:eastAsia="ro-RO"/>
        </w:rPr>
        <w:br/>
        <w:t>b) certificatul de înregistrare la Oficiul Registrului Comerţului, care cuprinde şi codul unic de înregistrare, în copie certificată de Oficiul Registrului Comerţului;</w:t>
      </w:r>
      <w:r w:rsidRPr="00DA486A">
        <w:rPr>
          <w:rFonts w:ascii="Verdana" w:eastAsia="Times New Roman" w:hAnsi="Verdana" w:cs="Times New Roman"/>
          <w:vanish/>
          <w:sz w:val="17"/>
          <w:szCs w:val="17"/>
          <w:lang w:eastAsia="ro-RO"/>
        </w:rPr>
        <w:br/>
        <w:t>c) actul constitutiv în original sau în copie certificată de Oficiul Registrului Comerţului;</w:t>
      </w:r>
      <w:r w:rsidRPr="00DA486A">
        <w:rPr>
          <w:rFonts w:ascii="Verdana" w:eastAsia="Times New Roman" w:hAnsi="Verdana" w:cs="Times New Roman"/>
          <w:vanish/>
          <w:sz w:val="17"/>
          <w:szCs w:val="17"/>
          <w:lang w:eastAsia="ro-RO"/>
        </w:rPr>
        <w:br/>
        <w:t>d) copia contractului încheiat cu operatorii de piaţă şi operatorii de sistem, după caz, pentru tranzacţiile din sistemul cărora efectuează operaţiuni de compensare-decontare;</w:t>
      </w:r>
      <w:r w:rsidRPr="00DA486A">
        <w:rPr>
          <w:rFonts w:ascii="Verdana" w:eastAsia="Times New Roman" w:hAnsi="Verdana" w:cs="Times New Roman"/>
          <w:vanish/>
          <w:sz w:val="17"/>
          <w:szCs w:val="17"/>
          <w:lang w:eastAsia="ro-RO"/>
        </w:rPr>
        <w:br/>
        <w:t>e) autorizaţia prealabilă a B.N.R. pentru sistemul de compensare decontare a tranzacţiilor cu instrumente financiare altele decât cele derivate, administrat de către depozitarul central;</w:t>
      </w:r>
      <w:r w:rsidRPr="00DA486A">
        <w:rPr>
          <w:rFonts w:ascii="Verdana" w:eastAsia="Times New Roman" w:hAnsi="Verdana" w:cs="Times New Roman"/>
          <w:vanish/>
          <w:sz w:val="17"/>
          <w:szCs w:val="17"/>
          <w:lang w:eastAsia="ro-RO"/>
        </w:rPr>
        <w:br/>
        <w:t>f) copia contractului încheiat cu un auditor financiar, membru al Camerei Auditorilor Financiari din România şi care îndeplineşte criteriile comune stabilite de C.N.V.M. şi Camera Auditorilor Financiari din România;</w:t>
      </w:r>
      <w:r w:rsidRPr="00DA486A">
        <w:rPr>
          <w:rFonts w:ascii="Verdana" w:eastAsia="Times New Roman" w:hAnsi="Verdana" w:cs="Times New Roman"/>
          <w:vanish/>
          <w:sz w:val="17"/>
          <w:szCs w:val="17"/>
          <w:lang w:eastAsia="ro-RO"/>
        </w:rPr>
        <w:br/>
        <w:t>g) categoriile, nivelurile şi plafoanele comisioanelor şi tarifelor ce vor fi practicate, dacă au fost aprobate de AGA;</w:t>
      </w:r>
      <w:r w:rsidRPr="00DA486A">
        <w:rPr>
          <w:rFonts w:ascii="Verdana" w:eastAsia="Times New Roman" w:hAnsi="Verdana" w:cs="Times New Roman"/>
          <w:vanish/>
          <w:sz w:val="17"/>
          <w:szCs w:val="17"/>
          <w:lang w:eastAsia="ro-RO"/>
        </w:rPr>
        <w:br/>
        <w:t>h) raportul de evaluare al echipamentelor tehnice şi al programului informatic necesare funcţionării depozitarului central, întocmit de un evaluator/expert independent, după caz;</w:t>
      </w:r>
      <w:r w:rsidRPr="00DA486A">
        <w:rPr>
          <w:rFonts w:ascii="Verdana" w:eastAsia="Times New Roman" w:hAnsi="Verdana" w:cs="Times New Roman"/>
          <w:vanish/>
          <w:sz w:val="17"/>
          <w:szCs w:val="17"/>
          <w:lang w:eastAsia="ro-RO"/>
        </w:rPr>
        <w:br/>
        <w:t>i) raportul de audit realizat de un auditor certificat de securitate a datelor (CISA - Certified Information Security Auditor), independent faţă de depozitarul central, care să certifice gradul de siguranţă al sistemului utilizat de depozitarul central, inclusiv nivelul de protecţie a sistemului împotriva accesului neautorizat;</w:t>
      </w:r>
      <w:r w:rsidRPr="00DA486A">
        <w:rPr>
          <w:rFonts w:ascii="Verdana" w:eastAsia="Times New Roman" w:hAnsi="Verdana" w:cs="Times New Roman"/>
          <w:vanish/>
          <w:sz w:val="17"/>
          <w:szCs w:val="17"/>
          <w:lang w:eastAsia="ro-RO"/>
        </w:rPr>
        <w:br/>
        <w:t>j) dovada, în copie, a deţinerii cu titlu legal al dreptului de proprietate sau, după caz, de utilizare a programului pentru calculator specializat, care va fi folosit numai pentru activitatea supusă autorizării, sau declaraţie pe proprie răspundere, în original, a reprezentantului legal al depozitarului central din care să rezulte că programul pentru calculator este produs de către departamentul de informatică al acestuia, precum şi manualul de operare;</w:t>
      </w:r>
      <w:r w:rsidRPr="00DA486A">
        <w:rPr>
          <w:rFonts w:ascii="Verdana" w:eastAsia="Times New Roman" w:hAnsi="Verdana" w:cs="Times New Roman"/>
          <w:vanish/>
          <w:sz w:val="17"/>
          <w:szCs w:val="17"/>
          <w:lang w:eastAsia="ro-RO"/>
        </w:rPr>
        <w:br/>
        <w:t xml:space="preserve">k) declaraţia pe propria răspundere, sub semnătură olografă, din partea reprezentantului legal al depozitarului central, din care să rezulte faptul că societatea respectivă respectă condiţiile prevăzute de Legea nr. </w:t>
      </w:r>
      <w:hyperlink r:id="rId506"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şi de prezentul regulament;</w:t>
      </w:r>
      <w:r w:rsidRPr="00DA486A">
        <w:rPr>
          <w:rFonts w:ascii="Verdana" w:eastAsia="Times New Roman" w:hAnsi="Verdana" w:cs="Times New Roman"/>
          <w:vanish/>
          <w:sz w:val="17"/>
          <w:szCs w:val="17"/>
          <w:lang w:eastAsia="ro-RO"/>
        </w:rPr>
        <w:br/>
        <w:t>l) lista cuprinzând specimenele de semnături pentru reprezentantul/reprezentanţii depozitarului central în relaţia cu C.N.V.M.;</w:t>
      </w:r>
      <w:r w:rsidRPr="00DA486A">
        <w:rPr>
          <w:rFonts w:ascii="Verdana" w:eastAsia="Times New Roman" w:hAnsi="Verdana" w:cs="Times New Roman"/>
          <w:vanish/>
          <w:sz w:val="17"/>
          <w:szCs w:val="17"/>
          <w:lang w:eastAsia="ro-RO"/>
        </w:rPr>
        <w:br/>
        <w:t>m) lista salariaţilor membrilor şi emitenţilor care au acces la bazele de date ale depozitarului central şi lista salariaţilor depozitarului central responsabili cu administrarea şi operarea bazelor de date ale depozitarului central, la care se face referire la art. 58 şi 60;</w:t>
      </w:r>
      <w:r w:rsidRPr="00DA486A">
        <w:rPr>
          <w:rFonts w:ascii="Verdana" w:eastAsia="Times New Roman" w:hAnsi="Verdana" w:cs="Times New Roman"/>
          <w:vanish/>
          <w:sz w:val="17"/>
          <w:szCs w:val="17"/>
          <w:lang w:eastAsia="ro-RO"/>
        </w:rPr>
        <w:br/>
        <w:t>n) dovada achitării în contul C.N.V.M. a tarifului pentru eliberarea autorizaţiei de funcţionare a depozitarului central şi înscrierea depozitarului central în Registrul C.N.V.M.;</w:t>
      </w:r>
      <w:r w:rsidRPr="00DA486A">
        <w:rPr>
          <w:rFonts w:ascii="Verdana" w:eastAsia="Times New Roman" w:hAnsi="Verdana" w:cs="Times New Roman"/>
          <w:vanish/>
          <w:sz w:val="17"/>
          <w:szCs w:val="17"/>
          <w:lang w:eastAsia="ro-RO"/>
        </w:rPr>
        <w:br/>
        <w:t>o) orice alte documente pe care C.N.V.M. le poate solicita pentru evaluarea respectării condiţiilor de autorizare.</w:t>
      </w:r>
      <w:r w:rsidRPr="00DA486A">
        <w:rPr>
          <w:rFonts w:ascii="Verdana" w:eastAsia="Times New Roman" w:hAnsi="Verdana" w:cs="Times New Roman"/>
          <w:vanish/>
          <w:sz w:val="17"/>
          <w:szCs w:val="17"/>
          <w:lang w:eastAsia="ro-RO"/>
        </w:rPr>
        <w:br/>
        <w:t>(2) Autorizaţia de funcţionare a depozitarului central va fi acordată în termen de 30 de zile de la data depunerii documentaţiei complete şi numai dacă C.N.V.M. consideră că atât depozitarul central, cât şi sistemul de compensare decontare pe care îl administrează îndeplinesc condiţiile prevăzute de prezentul regulament.</w:t>
      </w:r>
      <w:r w:rsidRPr="00DA486A">
        <w:rPr>
          <w:rFonts w:ascii="Verdana" w:eastAsia="Times New Roman" w:hAnsi="Verdana" w:cs="Times New Roman"/>
          <w:vanish/>
          <w:sz w:val="17"/>
          <w:szCs w:val="17"/>
          <w:lang w:eastAsia="ro-RO"/>
        </w:rPr>
        <w:br/>
        <w:t xml:space="preserve">(3) Depozitarul central va efectua operaţiuni de compensare-decontare a tranzacţiilor cu valori mobiliare începând cu data obţinerii autorizaţiei de funcţionare a sistemului de compensare-decontare de la BNR, în conformitate cu Regulamentul BNR nr. </w:t>
      </w:r>
      <w:hyperlink r:id="rId507" w:history="1">
        <w:r w:rsidRPr="00DA486A">
          <w:rPr>
            <w:rFonts w:ascii="Verdana" w:eastAsia="Times New Roman" w:hAnsi="Verdana" w:cs="Times New Roman"/>
            <w:b/>
            <w:bCs/>
            <w:vanish/>
            <w:color w:val="333399"/>
            <w:sz w:val="17"/>
            <w:szCs w:val="17"/>
            <w:u w:val="single"/>
            <w:lang w:eastAsia="ro-RO"/>
          </w:rPr>
          <w:t>1/2005</w:t>
        </w:r>
      </w:hyperlink>
      <w:r w:rsidRPr="00DA486A">
        <w:rPr>
          <w:rFonts w:ascii="Verdana" w:eastAsia="Times New Roman" w:hAnsi="Verdana" w:cs="Times New Roman"/>
          <w:vanish/>
          <w:sz w:val="17"/>
          <w:szCs w:val="17"/>
          <w:lang w:eastAsia="ro-RO"/>
        </w:rPr>
        <w:t xml:space="preserve"> privind sistemele de plăţi care asigură compensarea fondurilor.</w:t>
      </w:r>
      <w:r w:rsidRPr="00DA486A">
        <w:rPr>
          <w:rFonts w:ascii="Verdana" w:eastAsia="Times New Roman" w:hAnsi="Verdana" w:cs="Times New Roman"/>
          <w:vanish/>
          <w:sz w:val="17"/>
          <w:szCs w:val="17"/>
          <w:lang w:eastAsia="ro-RO"/>
        </w:rPr>
        <w:br/>
        <w:t>(4) Cererea de autorizare pentru funcţionarea depozitarului central poate fi respinsă, după caz, dacă:</w:t>
      </w:r>
      <w:r w:rsidRPr="00DA486A">
        <w:rPr>
          <w:rFonts w:ascii="Verdana" w:eastAsia="Times New Roman" w:hAnsi="Verdana" w:cs="Times New Roman"/>
          <w:vanish/>
          <w:sz w:val="17"/>
          <w:szCs w:val="17"/>
          <w:lang w:eastAsia="ro-RO"/>
        </w:rPr>
        <w:br/>
        <w:t>a) documentaţia prezentată nu este întocmită în conformitate cu reglementările în vigoare sau datele furnizate sunt incomplete ori incorecte;</w:t>
      </w:r>
      <w:r w:rsidRPr="00DA486A">
        <w:rPr>
          <w:rFonts w:ascii="Verdana" w:eastAsia="Times New Roman" w:hAnsi="Verdana" w:cs="Times New Roman"/>
          <w:vanish/>
          <w:sz w:val="17"/>
          <w:szCs w:val="17"/>
          <w:lang w:eastAsia="ro-RO"/>
        </w:rPr>
        <w:br/>
        <w:t>b) documentaţia prezentată este insuficientă pentru a se stabili dacă depozitarul central îşi va desfăşura activitatea în conformitate cu reglementările în vigoare;</w:t>
      </w:r>
      <w:r w:rsidRPr="00DA486A">
        <w:rPr>
          <w:rFonts w:ascii="Verdana" w:eastAsia="Times New Roman" w:hAnsi="Verdana" w:cs="Times New Roman"/>
          <w:vanish/>
          <w:sz w:val="17"/>
          <w:szCs w:val="17"/>
          <w:lang w:eastAsia="ro-RO"/>
        </w:rPr>
        <w:br/>
        <w:t>c) regulamentele şi procedurile depozitarului central nu cuprind cel puţin prevederile menţionate la art. 98 alin. (1);</w:t>
      </w:r>
      <w:r w:rsidRPr="00DA486A">
        <w:rPr>
          <w:rFonts w:ascii="Verdana" w:eastAsia="Times New Roman" w:hAnsi="Verdana" w:cs="Times New Roman"/>
          <w:vanish/>
          <w:sz w:val="17"/>
          <w:szCs w:val="17"/>
          <w:lang w:eastAsia="ro-RO"/>
        </w:rPr>
        <w:br/>
        <w:t xml:space="preserve">d) nu sunt respectate prevederile Legii nr. </w:t>
      </w:r>
      <w:hyperlink r:id="rId508"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sau ale reglementărilor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89" w:name="do|ttIV|caIV|si2|ar149"/>
      <w:r>
        <w:rPr>
          <w:rFonts w:ascii="Verdana" w:eastAsia="Times New Roman" w:hAnsi="Verdana" w:cs="Times New Roman"/>
          <w:b/>
          <w:bCs/>
          <w:noProof/>
          <w:color w:val="333399"/>
          <w:lang w:eastAsia="ro-RO"/>
        </w:rPr>
        <w:drawing>
          <wp:inline distT="0" distB="0" distL="0" distR="0">
            <wp:extent cx="95250" cy="95250"/>
            <wp:effectExtent l="0" t="0" r="0" b="0"/>
            <wp:docPr id="402" name="Imagine 40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V|si2|ar14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9"/>
      <w:r w:rsidRPr="00DA486A">
        <w:rPr>
          <w:rFonts w:ascii="Verdana" w:eastAsia="Times New Roman" w:hAnsi="Verdana" w:cs="Times New Roman"/>
          <w:b/>
          <w:bCs/>
          <w:color w:val="0000AF"/>
          <w:lang w:eastAsia="ro-RO"/>
        </w:rPr>
        <w:t>Art. 149</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90" w:name="do|ttIV|caIV|si2|ar149|al1"/>
      <w:bookmarkEnd w:id="990"/>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 xml:space="preserve">Reglementările privind organizarea şi funcţionarea depozitarului central vor fi supuse aprobării C.N.V.M., înaintea intrării în vigoare a acestora.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01" name="Imagine 40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907_004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04-nov-2005 Art. 149, alin. (1) din titlul IV, capitolul IV, sectiunea 2 reglementat de Art. 8 din partea 2^1, titlul II, capitolul 1, sectiunea 1 din </w:t>
      </w:r>
      <w:hyperlink r:id="rId509" w:anchor="do|pe2^1|ttii|ca1|si1|ar8" w:history="1">
        <w:r w:rsidRPr="00DA486A">
          <w:rPr>
            <w:rFonts w:ascii="Verdana" w:eastAsia="Times New Roman" w:hAnsi="Verdana" w:cs="Times New Roman"/>
            <w:b/>
            <w:bCs/>
            <w:i/>
            <w:iCs/>
            <w:color w:val="333399"/>
            <w:sz w:val="18"/>
            <w:szCs w:val="18"/>
            <w:u w:val="single"/>
            <w:lang w:eastAsia="ro-RO"/>
          </w:rPr>
          <w:t>Regulamentul 13/2005</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510" w:anchor="do|pe2^1|ttii|ca1|si1|ar8" w:history="1">
        <w:r w:rsidRPr="00DA486A">
          <w:rPr>
            <w:rFonts w:ascii="Verdana" w:eastAsia="Times New Roman" w:hAnsi="Verdana" w:cs="Times New Roman"/>
            <w:b/>
            <w:bCs/>
            <w:vanish/>
            <w:color w:val="CD5C5C"/>
            <w:sz w:val="17"/>
            <w:szCs w:val="17"/>
            <w:u w:val="single"/>
            <w:lang w:eastAsia="ro-RO"/>
          </w:rPr>
          <w:t>prevederi din Art. 8 din partea 2^1, titlul II, capitolul 1, sectiunea 1 (Regulamentul 13/2005) la data 04-nov-2005 pentru Art. 149, alin. (1) din titlul IV, capitolul IV,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8</w:t>
      </w:r>
      <w:r w:rsidRPr="00DA486A">
        <w:rPr>
          <w:rFonts w:ascii="Verdana" w:eastAsia="Times New Roman" w:hAnsi="Verdana" w:cs="Times New Roman"/>
          <w:vanish/>
          <w:sz w:val="17"/>
          <w:szCs w:val="17"/>
          <w:lang w:eastAsia="ro-RO"/>
        </w:rPr>
        <w:br/>
        <w:t>(1) C.N.V.M. va decide cu privire la autorizarea înfiinţării depozitarului central în termen de maximum 60 de zile de la data depunerii cererii şi a tuturor documentele prevăzute la art. 7.</w:t>
      </w:r>
      <w:r w:rsidRPr="00DA486A">
        <w:rPr>
          <w:rFonts w:ascii="Verdana" w:eastAsia="Times New Roman" w:hAnsi="Verdana" w:cs="Times New Roman"/>
          <w:vanish/>
          <w:sz w:val="17"/>
          <w:szCs w:val="17"/>
          <w:lang w:eastAsia="ro-RO"/>
        </w:rPr>
        <w:br/>
        <w:t>(2) În cazul în care C.N.V.M. aprobă înfiinţarea depozitarului central, decizia de autorizare va fi însoţită şi de deciziile de validare/aprobare a membrilor consiliului de administraţie şi, respectiv, a conducătorilor acestuia.</w:t>
      </w:r>
      <w:r w:rsidRPr="00DA486A">
        <w:rPr>
          <w:rFonts w:ascii="Verdana" w:eastAsia="Times New Roman" w:hAnsi="Verdana" w:cs="Times New Roman"/>
          <w:vanish/>
          <w:sz w:val="17"/>
          <w:szCs w:val="17"/>
          <w:lang w:eastAsia="ro-RO"/>
        </w:rPr>
        <w:br/>
        <w:t>(3) Autorizaţia de înfiinţare are o valabilitate de 120 de zile de la data emiterii, perioadă în care solicitantul are următoarele obligaţii:</w:t>
      </w:r>
      <w:r w:rsidRPr="00DA486A">
        <w:rPr>
          <w:rFonts w:ascii="Verdana" w:eastAsia="Times New Roman" w:hAnsi="Verdana" w:cs="Times New Roman"/>
          <w:vanish/>
          <w:sz w:val="17"/>
          <w:szCs w:val="17"/>
          <w:lang w:eastAsia="ro-RO"/>
        </w:rPr>
        <w:br/>
        <w:t>a) să încheie contracte cu operatorii de piaţă şi/sau operatorii de sistem, pentru care efectuează operaţiuni de compensare-decontare;</w:t>
      </w:r>
      <w:r w:rsidRPr="00DA486A">
        <w:rPr>
          <w:rFonts w:ascii="Verdana" w:eastAsia="Times New Roman" w:hAnsi="Verdana" w:cs="Times New Roman"/>
          <w:vanish/>
          <w:sz w:val="17"/>
          <w:szCs w:val="17"/>
          <w:lang w:eastAsia="ro-RO"/>
        </w:rPr>
        <w:br/>
        <w:t>b) să obţină autorizaţia prealabilă a B.N.R. pentru sistemul de compensare decontare a tranzacţiilor cu instrumente financiare altele decât cele derivate, ce va fi administrat de către depozitarul central;</w:t>
      </w:r>
      <w:r w:rsidRPr="00DA486A">
        <w:rPr>
          <w:rFonts w:ascii="Verdana" w:eastAsia="Times New Roman" w:hAnsi="Verdana" w:cs="Times New Roman"/>
          <w:vanish/>
          <w:sz w:val="17"/>
          <w:szCs w:val="17"/>
          <w:lang w:eastAsia="ro-RO"/>
        </w:rPr>
        <w:br/>
        <w:t>c) să asigure infrastructura necesară funcţionării sistemului.</w:t>
      </w:r>
      <w:r w:rsidRPr="00DA486A">
        <w:rPr>
          <w:rFonts w:ascii="Verdana" w:eastAsia="Times New Roman" w:hAnsi="Verdana" w:cs="Times New Roman"/>
          <w:vanish/>
          <w:sz w:val="17"/>
          <w:szCs w:val="17"/>
          <w:lang w:eastAsia="ro-RO"/>
        </w:rPr>
        <w:br/>
        <w:t>(4) Ulterior eliberării autorizaţiei de înfiinţare, depozitarul central îşi va limita activitatea la operaţiunile necesare obţinerii autorizaţiei de funcţionare.</w:t>
      </w:r>
      <w:r w:rsidRPr="00DA486A">
        <w:rPr>
          <w:rFonts w:ascii="Verdana" w:eastAsia="Times New Roman" w:hAnsi="Verdana" w:cs="Times New Roman"/>
          <w:vanish/>
          <w:sz w:val="17"/>
          <w:szCs w:val="17"/>
          <w:lang w:eastAsia="ro-RO"/>
        </w:rPr>
        <w:br/>
        <w:t>(5) Obţinerea autorizaţiei de înfiinţare nu garantează obţinerea autorizaţiei de funcţionare.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91" w:name="do|ttIV|caIV|si2|ar149|al2"/>
      <w:bookmarkEnd w:id="991"/>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Nivelul comisioanelor şi al tarifelor percepute de depozitarul central va fi aprobat de adunarea generală a acţionarilor acestuia şi notificat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92" w:name="do|ttIV|caIV|si2|ar149|al3"/>
      <w:bookmarkEnd w:id="992"/>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Membrii consiliului de administraţie al depozitarului central sunt validaţi individual de C.N.V.M., înainte de începerea exercitării mandatului de către fiecare dintre aceştia.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93" w:name="do|ttIV|caIV|si2|ar150"/>
      <w:r>
        <w:rPr>
          <w:rFonts w:ascii="Verdana" w:eastAsia="Times New Roman" w:hAnsi="Verdana" w:cs="Times New Roman"/>
          <w:b/>
          <w:bCs/>
          <w:noProof/>
          <w:color w:val="333399"/>
          <w:lang w:eastAsia="ro-RO"/>
        </w:rPr>
        <w:drawing>
          <wp:inline distT="0" distB="0" distL="0" distR="0">
            <wp:extent cx="95250" cy="95250"/>
            <wp:effectExtent l="0" t="0" r="0" b="0"/>
            <wp:docPr id="400" name="Imagine 40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V|si2|ar15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3"/>
      <w:r w:rsidRPr="00DA486A">
        <w:rPr>
          <w:rFonts w:ascii="Verdana" w:eastAsia="Times New Roman" w:hAnsi="Verdana" w:cs="Times New Roman"/>
          <w:b/>
          <w:bCs/>
          <w:color w:val="0000AF"/>
          <w:lang w:eastAsia="ro-RO"/>
        </w:rPr>
        <w:t>Art. 150</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99" name="Imagine 39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907_007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13-apr-2006 Art. 150 din titlul IV, capitolul IV, sectiunea 2 reglementat de partea 3^1, titlul II, capitolul 2, sectiunea 2 din </w:t>
      </w:r>
      <w:hyperlink r:id="rId511" w:anchor="do|pe3^1|ttii|ca2|si2" w:history="1">
        <w:r w:rsidRPr="00DA486A">
          <w:rPr>
            <w:rFonts w:ascii="Verdana" w:eastAsia="Times New Roman" w:hAnsi="Verdana" w:cs="Times New Roman"/>
            <w:b/>
            <w:bCs/>
            <w:i/>
            <w:iCs/>
            <w:color w:val="333399"/>
            <w:sz w:val="18"/>
            <w:szCs w:val="18"/>
            <w:u w:val="single"/>
            <w:lang w:eastAsia="ro-RO"/>
          </w:rPr>
          <w:t>Regulamentul 13/2005</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98" name="Imagine 39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907_005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04-nov-2005 Art. 150 din titlul IV, capitolul IV, sectiunea 2 reglementat de partea 3^1, titlul II, capitolul 2, sectiunea 3 din </w:t>
      </w:r>
      <w:hyperlink r:id="rId512" w:anchor="do|pe3^1|ttii|ca2|si3" w:history="1">
        <w:r w:rsidRPr="00DA486A">
          <w:rPr>
            <w:rFonts w:ascii="Verdana" w:eastAsia="Times New Roman" w:hAnsi="Verdana" w:cs="Times New Roman"/>
            <w:b/>
            <w:bCs/>
            <w:i/>
            <w:iCs/>
            <w:color w:val="333399"/>
            <w:sz w:val="18"/>
            <w:szCs w:val="18"/>
            <w:u w:val="single"/>
            <w:lang w:eastAsia="ro-RO"/>
          </w:rPr>
          <w:t>Regulamentul 13/2005</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97" name="Imagine 39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907_005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04-nov-2005 Art. 150 din titlul IV, capitolul IV, sectiunea 2 reglementat de partea 3^1, titlul II, capitolul 2, sectiunea 2 din </w:t>
      </w:r>
      <w:hyperlink r:id="rId513" w:anchor="do|pe3^1|ttii|ca2|si2" w:history="1">
        <w:r w:rsidRPr="00DA486A">
          <w:rPr>
            <w:rFonts w:ascii="Verdana" w:eastAsia="Times New Roman" w:hAnsi="Verdana" w:cs="Times New Roman"/>
            <w:b/>
            <w:bCs/>
            <w:i/>
            <w:iCs/>
            <w:color w:val="333399"/>
            <w:sz w:val="18"/>
            <w:szCs w:val="18"/>
            <w:u w:val="single"/>
            <w:lang w:eastAsia="ro-RO"/>
          </w:rPr>
          <w:t>Regulamentul 13/2005</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94" w:name="do|ttIV|caIV|si2|ar150|al1"/>
      <w:bookmarkEnd w:id="994"/>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Acţionarii depozitarului central nu pot deţine mai mult de 5% din drepturile de vot, excepţie făcând operatorii de piaţă, care pot deţine până la 75% din drepturile de vot, cu aprobarea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95" w:name="do|ttIV|caIV|si2|ar150|al2"/>
      <w:bookmarkEnd w:id="995"/>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Orice achiziţie de acţiuni ale depozitarului central, care va duce la o deţinere de 5% din totalul drepturilor de vot, va fi supusă în prealabil aprobării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96" w:name="do|ttIV|caIV|si2|ar150|al3"/>
      <w:bookmarkEnd w:id="996"/>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Orice înstrăinare de acţiuni va fi notificată C.N.V.M., în termenul prevăzut de reglementările emise de către aceasta.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97" w:name="do|ttIV|caIV|si2|ar150|al4"/>
      <w:bookmarkEnd w:id="997"/>
      <w:r w:rsidRPr="00DA486A">
        <w:rPr>
          <w:rFonts w:ascii="Verdana" w:eastAsia="Times New Roman" w:hAnsi="Verdana" w:cs="Times New Roman"/>
          <w:b/>
          <w:bCs/>
          <w:color w:val="008F00"/>
          <w:lang w:eastAsia="ro-RO"/>
        </w:rPr>
        <w:t>(4)</w:t>
      </w:r>
      <w:r w:rsidRPr="00DA486A">
        <w:rPr>
          <w:rFonts w:ascii="Verdana" w:eastAsia="Times New Roman" w:hAnsi="Verdana" w:cs="Times New Roman"/>
          <w:lang w:eastAsia="ro-RO"/>
        </w:rPr>
        <w:t>În cazul în care nu se respectă cerinţele cui privire la integritatea acţionarilor sau se omite obţinerea aprobării C.N.V.M., drepturile de vot aferente acţiunilor deţinute cu nerespectarea cerinţelor menţionate sunt suspendate de drept, aplicându-se procedura stabilită la art. 283.</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514" w:anchor="do|pe3^1|ttii|ca2|si2" w:history="1">
        <w:r w:rsidRPr="00DA486A">
          <w:rPr>
            <w:rFonts w:ascii="Verdana" w:eastAsia="Times New Roman" w:hAnsi="Verdana" w:cs="Times New Roman"/>
            <w:b/>
            <w:bCs/>
            <w:vanish/>
            <w:color w:val="CD5C5C"/>
            <w:sz w:val="17"/>
            <w:szCs w:val="17"/>
            <w:u w:val="single"/>
            <w:lang w:eastAsia="ro-RO"/>
          </w:rPr>
          <w:t>prevederi din partea 3^1, titlul II, capitolul 2, sectiunea 2 (Regulamentul 13/2005) la data 04-nov-2005 pentru Art. 150 din titlul IV, capitolul IV,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p>
    <w:p w:rsidR="00DA486A" w:rsidRPr="00DA486A" w:rsidRDefault="00DA486A" w:rsidP="00DA486A">
      <w:pPr>
        <w:shd w:val="clear" w:color="auto" w:fill="FFFAFA"/>
        <w:spacing w:before="100" w:beforeAutospacing="1" w:after="100" w:afterAutospacing="1" w:line="240" w:lineRule="auto"/>
        <w:outlineLvl w:val="2"/>
        <w:rPr>
          <w:rFonts w:ascii="Verdana" w:eastAsia="Times New Roman" w:hAnsi="Verdana" w:cs="Times New Roman"/>
          <w:b/>
          <w:bCs/>
          <w:vanish/>
          <w:lang w:eastAsia="ro-RO"/>
        </w:rPr>
      </w:pPr>
      <w:r w:rsidRPr="00DA486A">
        <w:rPr>
          <w:rFonts w:ascii="Verdana" w:eastAsia="Times New Roman" w:hAnsi="Verdana" w:cs="Times New Roman"/>
          <w:b/>
          <w:bCs/>
          <w:vanish/>
          <w:lang w:eastAsia="ro-RO"/>
        </w:rPr>
        <w:t>SECŢIUNEA 2: Acţionarii depozitarului central</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t>Art. 14</w:t>
      </w:r>
      <w:r w:rsidRPr="00DA486A">
        <w:rPr>
          <w:rFonts w:ascii="Verdana" w:eastAsia="Times New Roman" w:hAnsi="Verdana" w:cs="Times New Roman"/>
          <w:vanish/>
          <w:sz w:val="17"/>
          <w:szCs w:val="17"/>
          <w:lang w:eastAsia="ro-RO"/>
        </w:rPr>
        <w:br/>
        <w:t>(1) La momentul depunerii cererii de obţinere a autorizaţiei de înfiinţare, pot deţine calitatea de acţionari ai depozitarului central operatorii de piaţă şi acţionarii societăţilor de registru şi ai Societăţii Naţionale de Compensare, Decontare şi Depozitare care îndeplinesc cerinţele menţionate la alin. (2), precum şi condiţiile de eligibilitate prevăzute la art. 17 din prezentul regulament.</w:t>
      </w:r>
      <w:r w:rsidRPr="00DA486A">
        <w:rPr>
          <w:rFonts w:ascii="Verdana" w:eastAsia="Times New Roman" w:hAnsi="Verdana" w:cs="Times New Roman"/>
          <w:vanish/>
          <w:sz w:val="17"/>
          <w:szCs w:val="17"/>
          <w:lang w:eastAsia="ro-RO"/>
        </w:rPr>
        <w:br/>
        <w:t>(2) Acţionarii societăţilor de registru şi ai Societăţii Naţionale de Compensare, Decontare şi Depozitare, alţii decât instituţiile de credit şi societăţile de servicii de investiţii financiare, trebuie să fi prestat pe bază de contract, timp de cel puţin 18 luni, servicii din domeniul juridic, financiar-contabil şi informatic pentru persoanele juridice şi entităţile fără personalitate juridică autorizate de C.N.V.M., B.N.R. şi/sau C.S.A. ori de autorităţi similare din state membre.</w:t>
      </w:r>
      <w:r w:rsidRPr="00DA486A">
        <w:rPr>
          <w:rFonts w:ascii="Verdana" w:eastAsia="Times New Roman" w:hAnsi="Verdana" w:cs="Times New Roman"/>
          <w:vanish/>
          <w:sz w:val="17"/>
          <w:szCs w:val="17"/>
          <w:lang w:eastAsia="ro-RO"/>
        </w:rPr>
        <w:br/>
        <w:t xml:space="preserve">(3) Ulterior obţinerii autorizaţiei de funcţionare a depozitarului central, poate dobândi calitatea de acţionar al acestuia orice persoană juridică şi entitate fără personalitate juridică autorizate de C.N.V.M., B.N.R. şi C.S.A. sau de autorităţi similare din state membre, care respectă prevederile Titlului IV, Capitolul 4 din Legea nr. </w:t>
      </w:r>
      <w:hyperlink r:id="rId515"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şi ale prezentului regulament.</w:t>
      </w:r>
      <w:r w:rsidRPr="00DA486A">
        <w:rPr>
          <w:rFonts w:ascii="Verdana" w:eastAsia="Times New Roman" w:hAnsi="Verdana" w:cs="Times New Roman"/>
          <w:vanish/>
          <w:sz w:val="17"/>
          <w:szCs w:val="17"/>
          <w:lang w:eastAsia="ro-RO"/>
        </w:rPr>
        <w:br/>
        <w:t>Art. 15</w:t>
      </w:r>
      <w:r w:rsidRPr="00DA486A">
        <w:rPr>
          <w:rFonts w:ascii="Verdana" w:eastAsia="Times New Roman" w:hAnsi="Verdana" w:cs="Times New Roman"/>
          <w:vanish/>
          <w:sz w:val="17"/>
          <w:szCs w:val="17"/>
          <w:lang w:eastAsia="ro-RO"/>
        </w:rPr>
        <w:br/>
        <w:t xml:space="preserve">(1) Actul constitutiv al depozitarului central trebuie să conţină prevederi de limitare a drepturilor de vot a acţionarilor în conformitate cu art. 150 alin. (1) din Legea nr. </w:t>
      </w:r>
      <w:hyperlink r:id="rId516"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precum şi dispoziţii referitoare la aplicarea procedurii stabilite la art. 283 din Legea nr. </w:t>
      </w:r>
      <w:hyperlink r:id="rId517"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w:t>
      </w:r>
      <w:r w:rsidRPr="00DA486A">
        <w:rPr>
          <w:rFonts w:ascii="Verdana" w:eastAsia="Times New Roman" w:hAnsi="Verdana" w:cs="Times New Roman"/>
          <w:vanish/>
          <w:sz w:val="17"/>
          <w:szCs w:val="17"/>
          <w:lang w:eastAsia="ro-RO"/>
        </w:rPr>
        <w:br/>
        <w:t xml:space="preserve">(2) Pentru calcularea procentului prevăzut la art. 150 alin. (2) din Legea nr. </w:t>
      </w:r>
      <w:hyperlink r:id="rId518"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se vor lua în considerare următoarele elemente:</w:t>
      </w:r>
      <w:r w:rsidRPr="00DA486A">
        <w:rPr>
          <w:rFonts w:ascii="Verdana" w:eastAsia="Times New Roman" w:hAnsi="Verdana" w:cs="Times New Roman"/>
          <w:vanish/>
          <w:sz w:val="17"/>
          <w:szCs w:val="17"/>
          <w:lang w:eastAsia="ro-RO"/>
        </w:rPr>
        <w:br/>
        <w:t>a) orice deţinere directă sau indirectă a acţiunilor cu drept de vot ale depozitarului;</w:t>
      </w:r>
      <w:r w:rsidRPr="00DA486A">
        <w:rPr>
          <w:rFonts w:ascii="Verdana" w:eastAsia="Times New Roman" w:hAnsi="Verdana" w:cs="Times New Roman"/>
          <w:vanish/>
          <w:sz w:val="17"/>
          <w:szCs w:val="17"/>
          <w:lang w:eastAsia="ro-RO"/>
        </w:rPr>
        <w:br/>
        <w:t>b) existenţa unor persoane implicate sau care se află în legături strânse.</w:t>
      </w:r>
      <w:r w:rsidRPr="00DA486A">
        <w:rPr>
          <w:rFonts w:ascii="Verdana" w:eastAsia="Times New Roman" w:hAnsi="Verdana" w:cs="Times New Roman"/>
          <w:vanish/>
          <w:sz w:val="17"/>
          <w:szCs w:val="17"/>
          <w:lang w:eastAsia="ro-RO"/>
        </w:rPr>
        <w:br/>
        <w:t>Art. 16</w:t>
      </w:r>
      <w:r w:rsidRPr="00DA486A">
        <w:rPr>
          <w:rFonts w:ascii="Verdana" w:eastAsia="Times New Roman" w:hAnsi="Verdana" w:cs="Times New Roman"/>
          <w:vanish/>
          <w:sz w:val="17"/>
          <w:szCs w:val="17"/>
          <w:lang w:eastAsia="ro-RO"/>
        </w:rPr>
        <w:br/>
        <w:t xml:space="preserve">(1) Orice intenţie de achiziţie de acţiuni ale depozitarului central care conduce la deţinerea, în mod direct sau indirect, a 5% din drepturile de vot, în condiţiile art. 150 alin. (2) din Legea nr. </w:t>
      </w:r>
      <w:hyperlink r:id="rId519"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va fi notificată acestuia în termen de maximum 2 zile lucrătoare de la data adoptării deciziei.</w:t>
      </w:r>
      <w:r w:rsidRPr="00DA486A">
        <w:rPr>
          <w:rFonts w:ascii="Verdana" w:eastAsia="Times New Roman" w:hAnsi="Verdana" w:cs="Times New Roman"/>
          <w:vanish/>
          <w:sz w:val="17"/>
          <w:szCs w:val="17"/>
          <w:lang w:eastAsia="ro-RO"/>
        </w:rPr>
        <w:br/>
        <w:t>(2) Intenţia de achiziţie menţionată la alin. (1) trebuie să fie supusă aprobării C.N.V.M., în termen de maximum 5 zile lucrătoare de la aprobarea ei de către organul statutar al depozitarului central.</w:t>
      </w:r>
      <w:r w:rsidRPr="00DA486A">
        <w:rPr>
          <w:rFonts w:ascii="Verdana" w:eastAsia="Times New Roman" w:hAnsi="Verdana" w:cs="Times New Roman"/>
          <w:vanish/>
          <w:sz w:val="17"/>
          <w:szCs w:val="17"/>
          <w:lang w:eastAsia="ro-RO"/>
        </w:rPr>
        <w:br/>
        <w:t>(3) Cererea de aprobare, prevăzută la alin. (2) va fi însoţită de:</w:t>
      </w:r>
      <w:r w:rsidRPr="00DA486A">
        <w:rPr>
          <w:rFonts w:ascii="Verdana" w:eastAsia="Times New Roman" w:hAnsi="Verdana" w:cs="Times New Roman"/>
          <w:vanish/>
          <w:sz w:val="17"/>
          <w:szCs w:val="17"/>
          <w:lang w:eastAsia="ro-RO"/>
        </w:rPr>
        <w:br/>
        <w:t>a) documentaţia prevăzută la art. 7 lit. e) din prezentul regulament;</w:t>
      </w:r>
      <w:r w:rsidRPr="00DA486A">
        <w:rPr>
          <w:rFonts w:ascii="Verdana" w:eastAsia="Times New Roman" w:hAnsi="Verdana" w:cs="Times New Roman"/>
          <w:vanish/>
          <w:sz w:val="17"/>
          <w:szCs w:val="17"/>
          <w:lang w:eastAsia="ro-RO"/>
        </w:rPr>
        <w:br/>
        <w:t>b) numărul şi datele de identificare ale acţionarilor care sunt persoane implicate sau se află în legături strânse, precum, şi numărul de acţiuni şi procentul din capitalul social cu drept de vot ce va fi deţinut de fiecare persoană participantă;</w:t>
      </w:r>
      <w:r w:rsidRPr="00DA486A">
        <w:rPr>
          <w:rFonts w:ascii="Verdana" w:eastAsia="Times New Roman" w:hAnsi="Verdana" w:cs="Times New Roman"/>
          <w:vanish/>
          <w:sz w:val="17"/>
          <w:szCs w:val="17"/>
          <w:lang w:eastAsia="ro-RO"/>
        </w:rPr>
        <w:br/>
        <w:t>c) procentul total din capitalul social ce va fi deţinut cu drept de vot de către persoanele menţionate la lit. b).</w:t>
      </w:r>
      <w:r w:rsidRPr="00DA486A">
        <w:rPr>
          <w:rFonts w:ascii="Verdana" w:eastAsia="Times New Roman" w:hAnsi="Verdana" w:cs="Times New Roman"/>
          <w:vanish/>
          <w:sz w:val="17"/>
          <w:szCs w:val="17"/>
          <w:lang w:eastAsia="ro-RO"/>
        </w:rPr>
        <w:br/>
        <w:t>(4) Orice modificare a informaţiilor prevăzute la alin. (3) trebuie notificată depozitarului central şi C.N.V.M. în termen de maximum 5 zile de la data producerii modificării.</w:t>
      </w:r>
      <w:r w:rsidRPr="00DA486A">
        <w:rPr>
          <w:rFonts w:ascii="Verdana" w:eastAsia="Times New Roman" w:hAnsi="Verdana" w:cs="Times New Roman"/>
          <w:vanish/>
          <w:sz w:val="17"/>
          <w:szCs w:val="17"/>
          <w:lang w:eastAsia="ro-RO"/>
        </w:rPr>
        <w:br/>
        <w:t>Art. 17</w:t>
      </w:r>
      <w:r w:rsidRPr="00DA486A">
        <w:rPr>
          <w:rFonts w:ascii="Verdana" w:eastAsia="Times New Roman" w:hAnsi="Verdana" w:cs="Times New Roman"/>
          <w:vanish/>
          <w:sz w:val="17"/>
          <w:szCs w:val="17"/>
          <w:lang w:eastAsia="ro-RO"/>
        </w:rPr>
        <w:br/>
        <w:t>(1) Aprobarea intenţiei de dobândire a procentului de 5% din drepturile de vot va fi analizată de C.N.V.M. cu luarea în considerare a următoarelor cerinţe aplicabile persoanelor solicitante:</w:t>
      </w:r>
      <w:r w:rsidRPr="00DA486A">
        <w:rPr>
          <w:rFonts w:ascii="Verdana" w:eastAsia="Times New Roman" w:hAnsi="Verdana" w:cs="Times New Roman"/>
          <w:vanish/>
          <w:sz w:val="17"/>
          <w:szCs w:val="17"/>
          <w:lang w:eastAsia="ro-RO"/>
        </w:rPr>
        <w:br/>
        <w:t>a) persoana juridică furnizează informaţii şi documente prin care se justifică în mod corespunzător provenienţa fondurilor destinate obţinerii participaţiei în cadrul depozitarului central;</w:t>
      </w:r>
      <w:r w:rsidRPr="00DA486A">
        <w:rPr>
          <w:rFonts w:ascii="Verdana" w:eastAsia="Times New Roman" w:hAnsi="Verdana" w:cs="Times New Roman"/>
          <w:vanish/>
          <w:sz w:val="17"/>
          <w:szCs w:val="17"/>
          <w:lang w:eastAsia="ro-RO"/>
        </w:rPr>
        <w:br/>
        <w:t>b) persoana juridică a furnizat suficiente informaţii care să asigure transparenţa necesară pentru identificarea structurii grupului din care face parte şi natura activităţii desfăşurate de acestea pentru realizarea unei supravegheri eficiente;</w:t>
      </w:r>
      <w:r w:rsidRPr="00DA486A">
        <w:rPr>
          <w:rFonts w:ascii="Verdana" w:eastAsia="Times New Roman" w:hAnsi="Verdana" w:cs="Times New Roman"/>
          <w:vanish/>
          <w:sz w:val="17"/>
          <w:szCs w:val="17"/>
          <w:lang w:eastAsia="ro-RO"/>
        </w:rPr>
        <w:br/>
        <w:t>c) persoana juridică furnizează documente şi declaraţii cu privire la identitatea persoanelor cu care se află în relaţia de "persoană implicată" sau de "legături strânse";</w:t>
      </w:r>
      <w:r w:rsidRPr="00DA486A">
        <w:rPr>
          <w:rFonts w:ascii="Verdana" w:eastAsia="Times New Roman" w:hAnsi="Verdana" w:cs="Times New Roman"/>
          <w:vanish/>
          <w:sz w:val="17"/>
          <w:szCs w:val="17"/>
          <w:lang w:eastAsia="ro-RO"/>
        </w:rPr>
        <w:br/>
        <w:t>d) persoanele juridice solicitante funcţionează de minimum 3 ani, cu excepţia celor rezultate dintr-o fuziune sau divizare, caz în care termenul de 3 ani include şi funcţionarea persoanei ori a persoanelor juridice din care acestea provin;</w:t>
      </w:r>
      <w:r w:rsidRPr="00DA486A">
        <w:rPr>
          <w:rFonts w:ascii="Verdana" w:eastAsia="Times New Roman" w:hAnsi="Verdana" w:cs="Times New Roman"/>
          <w:vanish/>
          <w:sz w:val="17"/>
          <w:szCs w:val="17"/>
          <w:lang w:eastAsia="ro-RO"/>
        </w:rPr>
        <w:br/>
        <w:t>e) persoanele juridice nu au fost sancţionate de către autoritatea competentă cu retragerea autorizaţiei, nu au înregistrat pierderi în ultimele două exerciţii financiare şi nu înregistrează datorii la bugetul de stat şi bugetul asigurărilor sociale;</w:t>
      </w:r>
      <w:r w:rsidRPr="00DA486A">
        <w:rPr>
          <w:rFonts w:ascii="Verdana" w:eastAsia="Times New Roman" w:hAnsi="Verdana" w:cs="Times New Roman"/>
          <w:vanish/>
          <w:sz w:val="17"/>
          <w:szCs w:val="17"/>
          <w:lang w:eastAsia="ro-RO"/>
        </w:rPr>
        <w:br/>
        <w:t>f) persoanele juridice străine sunt supravegheate de către o autoritate competentă din statul membru de origine;</w:t>
      </w:r>
      <w:r w:rsidRPr="00DA486A">
        <w:rPr>
          <w:rFonts w:ascii="Verdana" w:eastAsia="Times New Roman" w:hAnsi="Verdana" w:cs="Times New Roman"/>
          <w:vanish/>
          <w:sz w:val="17"/>
          <w:szCs w:val="17"/>
          <w:lang w:eastAsia="ro-RO"/>
        </w:rPr>
        <w:br/>
        <w:t>g) persoanele juridice care deţin controlul direct sau indirect asupra acestora nu au făcut în ultimii 5 ani obiectul unor anchete sau proceduri administrative ori judiciare care s-au încheiat cu sancţiuni sau interdicţii ori fac în prezent obiectul unor asemenea anchete sau proceduri;</w:t>
      </w:r>
      <w:r w:rsidRPr="00DA486A">
        <w:rPr>
          <w:rFonts w:ascii="Verdana" w:eastAsia="Times New Roman" w:hAnsi="Verdana" w:cs="Times New Roman"/>
          <w:vanish/>
          <w:sz w:val="17"/>
          <w:szCs w:val="17"/>
          <w:lang w:eastAsia="ro-RO"/>
        </w:rPr>
        <w:br/>
        <w:t>h) persoanele juridice să nu deţină sau să nu fi deţinut direct sau indirect controlul asupra unei societăţi care, în ultimii 3 ani, a intrat în incapacitate de plată sau care a fost sancţionată cu retragerea autorizaţiei din motive imputabile acestora.</w:t>
      </w:r>
      <w:r w:rsidRPr="00DA486A">
        <w:rPr>
          <w:rFonts w:ascii="Verdana" w:eastAsia="Times New Roman" w:hAnsi="Verdana" w:cs="Times New Roman"/>
          <w:vanish/>
          <w:sz w:val="17"/>
          <w:szCs w:val="17"/>
          <w:lang w:eastAsia="ro-RO"/>
        </w:rPr>
        <w:br/>
        <w:t>(2) Termenul menţionat la alin. (1) lit. d) poate fi redus la jumătate dacă persoanele juridice solicitante au deţinut calitatea de acţionar semnificativ la una dintre societăţile prevăzute la ari. 14 alin. (1).</w:t>
      </w:r>
      <w:r w:rsidRPr="00DA486A">
        <w:rPr>
          <w:rFonts w:ascii="Verdana" w:eastAsia="Times New Roman" w:hAnsi="Verdana" w:cs="Times New Roman"/>
          <w:vanish/>
          <w:sz w:val="17"/>
          <w:szCs w:val="17"/>
          <w:lang w:eastAsia="ro-RO"/>
        </w:rPr>
        <w:br/>
        <w:t>Art. 18</w:t>
      </w:r>
      <w:r w:rsidRPr="00DA486A">
        <w:rPr>
          <w:rFonts w:ascii="Verdana" w:eastAsia="Times New Roman" w:hAnsi="Verdana" w:cs="Times New Roman"/>
          <w:vanish/>
          <w:sz w:val="17"/>
          <w:szCs w:val="17"/>
          <w:lang w:eastAsia="ro-RO"/>
        </w:rPr>
        <w:br/>
        <w:t>(1) La verificarea condiţiei menţionată la art. 17 lit. b) se va avea în vedere ca documentele furnizate să provină de la entităţile din statele de origine sau din statele în care sunt situate persoanele juridice din cadrul grupului, competente, conform legislaţiei naţionale, în ţinerea evidenţei structurii acţionariatului unei societăţi comerciale. În situaţia în care legislaţia din statele menţionate anterior împiedică transparenţa structurii acţionariatului, C.N.V.M. poate lua în considerare informaţiile provenind din alte surse disponibile.</w:t>
      </w:r>
      <w:r w:rsidRPr="00DA486A">
        <w:rPr>
          <w:rFonts w:ascii="Verdana" w:eastAsia="Times New Roman" w:hAnsi="Verdana" w:cs="Times New Roman"/>
          <w:vanish/>
          <w:sz w:val="17"/>
          <w:szCs w:val="17"/>
          <w:lang w:eastAsia="ro-RO"/>
        </w:rPr>
        <w:br/>
        <w:t xml:space="preserve">(2) În cazul în care cerinţele prevăzute la art. 17 nu sunt îndeplinite sau se omite obţinerea aprobării C.N.V.M. se aplică prevederile art. 283 din Legea nr. </w:t>
      </w:r>
      <w:hyperlink r:id="rId520"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w:t>
      </w:r>
      <w:r w:rsidRPr="00DA486A">
        <w:rPr>
          <w:rFonts w:ascii="Verdana" w:eastAsia="Times New Roman" w:hAnsi="Verdana" w:cs="Times New Roman"/>
          <w:vanish/>
          <w:sz w:val="17"/>
          <w:szCs w:val="17"/>
          <w:lang w:eastAsia="ro-RO"/>
        </w:rPr>
        <w:br/>
        <w:t>Art. 19</w:t>
      </w:r>
      <w:r w:rsidRPr="00DA486A">
        <w:rPr>
          <w:rFonts w:ascii="Verdana" w:eastAsia="Times New Roman" w:hAnsi="Verdana" w:cs="Times New Roman"/>
          <w:vanish/>
          <w:sz w:val="17"/>
          <w:szCs w:val="17"/>
          <w:lang w:eastAsia="ro-RO"/>
        </w:rPr>
        <w:br/>
        <w:t>(1) C.N.V.M. poate refuza aprobarea dobândirii de către o persoană juridică a unei deţineri de 5% din drepturile de vot, dacă apreciază că persoana, care ar ocupa o astfel de poziţie, poate prejudicia funcţionarea în bune condiţii a depozitarului central sau o bună supraveghere a acestuia.</w:t>
      </w:r>
      <w:r w:rsidRPr="00DA486A">
        <w:rPr>
          <w:rFonts w:ascii="Verdana" w:eastAsia="Times New Roman" w:hAnsi="Verdana" w:cs="Times New Roman"/>
          <w:vanish/>
          <w:sz w:val="17"/>
          <w:szCs w:val="17"/>
          <w:lang w:eastAsia="ro-RO"/>
        </w:rPr>
        <w:br/>
        <w:t>(2) În cazul aprobării participaţiei, decizia C.N.V.M. va stabili şi termenul maxim în care trebuie să se realizeze dobândirea poziţiei respective.</w:t>
      </w:r>
      <w:r w:rsidRPr="00DA486A">
        <w:rPr>
          <w:rFonts w:ascii="Verdana" w:eastAsia="Times New Roman" w:hAnsi="Verdana" w:cs="Times New Roman"/>
          <w:vanish/>
          <w:sz w:val="17"/>
          <w:szCs w:val="17"/>
          <w:lang w:eastAsia="ro-RO"/>
        </w:rPr>
        <w:br/>
        <w:t>Art. 20</w:t>
      </w:r>
      <w:r w:rsidRPr="00DA486A">
        <w:rPr>
          <w:rFonts w:ascii="Verdana" w:eastAsia="Times New Roman" w:hAnsi="Verdana" w:cs="Times New Roman"/>
          <w:vanish/>
          <w:sz w:val="17"/>
          <w:szCs w:val="17"/>
          <w:lang w:eastAsia="ro-RO"/>
        </w:rPr>
        <w:br/>
        <w:t xml:space="preserve">În conformitate cu prevederile art. 150 alin. (3) din Legea nr. </w:t>
      </w:r>
      <w:hyperlink r:id="rId521"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orice înstrăinare de acţiuni ale depozitarului central va fi notificată C.N.V.M. în termen de 2 zile lucrătoare.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522" w:anchor="do|pe3^1|ttii|ca2|si3" w:history="1">
        <w:r w:rsidRPr="00DA486A">
          <w:rPr>
            <w:rFonts w:ascii="Verdana" w:eastAsia="Times New Roman" w:hAnsi="Verdana" w:cs="Times New Roman"/>
            <w:b/>
            <w:bCs/>
            <w:vanish/>
            <w:color w:val="CD5C5C"/>
            <w:sz w:val="17"/>
            <w:szCs w:val="17"/>
            <w:u w:val="single"/>
            <w:lang w:eastAsia="ro-RO"/>
          </w:rPr>
          <w:t>prevederi din partea 3^1, titlul II, capitolul 2, sectiunea 3 (Regulamentul 13/2005) la data 04-nov-2005 pentru Art. 150 din titlul IV, capitolul IV,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p>
    <w:p w:rsidR="00DA486A" w:rsidRPr="00DA486A" w:rsidRDefault="00DA486A" w:rsidP="00DA486A">
      <w:pPr>
        <w:shd w:val="clear" w:color="auto" w:fill="FFFAFA"/>
        <w:spacing w:before="100" w:beforeAutospacing="1" w:after="100" w:afterAutospacing="1" w:line="240" w:lineRule="auto"/>
        <w:outlineLvl w:val="2"/>
        <w:rPr>
          <w:rFonts w:ascii="Verdana" w:eastAsia="Times New Roman" w:hAnsi="Verdana" w:cs="Times New Roman"/>
          <w:b/>
          <w:bCs/>
          <w:vanish/>
          <w:lang w:eastAsia="ro-RO"/>
        </w:rPr>
      </w:pPr>
      <w:r w:rsidRPr="00DA486A">
        <w:rPr>
          <w:rFonts w:ascii="Verdana" w:eastAsia="Times New Roman" w:hAnsi="Verdana" w:cs="Times New Roman"/>
          <w:b/>
          <w:bCs/>
          <w:vanish/>
          <w:lang w:eastAsia="ro-RO"/>
        </w:rPr>
        <w:t>SECŢIUNEA 3: Administrarea şi conducerea depozitarului central</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t>Art. 21</w:t>
      </w:r>
      <w:r w:rsidRPr="00DA486A">
        <w:rPr>
          <w:rFonts w:ascii="Verdana" w:eastAsia="Times New Roman" w:hAnsi="Verdana" w:cs="Times New Roman"/>
          <w:vanish/>
          <w:sz w:val="17"/>
          <w:szCs w:val="17"/>
          <w:lang w:eastAsia="ro-RO"/>
        </w:rPr>
        <w:br/>
        <w:t xml:space="preserve">(1) Administrarea depozitarului central va fi încredinţată unui consiliu de administraţie, format din cel puţin 5 membri persoane fizice. Modul de constituire, atribuţiile şi responsabilităţile consiliului de administraţie vor fi stabilite în actul constitutiv al societăţii, în conformitate cu prevederile Legii nr. </w:t>
      </w:r>
      <w:hyperlink r:id="rId523" w:history="1">
        <w:r w:rsidRPr="00DA486A">
          <w:rPr>
            <w:rFonts w:ascii="Verdana" w:eastAsia="Times New Roman" w:hAnsi="Verdana" w:cs="Times New Roman"/>
            <w:b/>
            <w:bCs/>
            <w:vanish/>
            <w:color w:val="333399"/>
            <w:sz w:val="17"/>
            <w:szCs w:val="17"/>
            <w:u w:val="single"/>
            <w:lang w:eastAsia="ro-RO"/>
          </w:rPr>
          <w:t>31/1990</w:t>
        </w:r>
      </w:hyperlink>
      <w:r w:rsidRPr="00DA486A">
        <w:rPr>
          <w:rFonts w:ascii="Verdana" w:eastAsia="Times New Roman" w:hAnsi="Verdana" w:cs="Times New Roman"/>
          <w:vanish/>
          <w:sz w:val="17"/>
          <w:szCs w:val="17"/>
          <w:lang w:eastAsia="ro-RO"/>
        </w:rPr>
        <w:t xml:space="preserve">, republicată, cu respectarea prevederilor Legii nr. </w:t>
      </w:r>
      <w:hyperlink r:id="rId524"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precum şi ale prezentului regulament.</w:t>
      </w:r>
      <w:r w:rsidRPr="00DA486A">
        <w:rPr>
          <w:rFonts w:ascii="Verdana" w:eastAsia="Times New Roman" w:hAnsi="Verdana" w:cs="Times New Roman"/>
          <w:vanish/>
          <w:sz w:val="17"/>
          <w:szCs w:val="17"/>
          <w:lang w:eastAsia="ro-RO"/>
        </w:rPr>
        <w:br/>
        <w:t>(2) În cazul în care depozitarul central este desemnat ca Registratar unic al titlurilor de stat, Ministerul Finanţelor Publice poate numi un reprezentant care să participe de drept la toate şedinţele consiliului de administraţie ce au înscrise pe ordinea de zi subiecte privind piaţa titlurilor de stat sau orice aspecte ce au impact asupra acestei pieţe, având drept de veto exclusiv pentru adoptarea deciziilor în legătură cu acestea.</w:t>
      </w:r>
      <w:r w:rsidRPr="00DA486A">
        <w:rPr>
          <w:rFonts w:ascii="Verdana" w:eastAsia="Times New Roman" w:hAnsi="Verdana" w:cs="Times New Roman"/>
          <w:vanish/>
          <w:sz w:val="17"/>
          <w:szCs w:val="17"/>
          <w:lang w:eastAsia="ro-RO"/>
        </w:rPr>
        <w:br/>
        <w:t>(3) Conducerea efectivă a depozitarului central trebuie să fie asigurată de una sau mai multe persoane, denumite în continuare conducători. Conducătorii trebuie să fie angajaţi ai depozitarului central cu contract individual de muncă şi pot fi membri ai consiliului de administraţie. Conducătorii sunt persoanele care, potrivit actelor constitutive şi/sau hotărârii organelor statutare ale depozitarului central, sunt împuternicite să conducă şi să coordoneze activitatea zilnică a acestuia şi sunt investite cu competenţa de a angaja răspunderea depozitarului central. În această categorie nu se includ persoanele care asigură conducerea nemijlocită a compartimentelor din cadrul depozitarului central sau a altor sedii secundare a acestuia.</w:t>
      </w:r>
      <w:r w:rsidRPr="00DA486A">
        <w:rPr>
          <w:rFonts w:ascii="Verdana" w:eastAsia="Times New Roman" w:hAnsi="Verdana" w:cs="Times New Roman"/>
          <w:vanish/>
          <w:sz w:val="17"/>
          <w:szCs w:val="17"/>
          <w:lang w:eastAsia="ro-RO"/>
        </w:rPr>
        <w:br/>
        <w:t>(4) În cazul în care consiliul de administraţie numeşte mai mulţi conducători, vor fi stabilite atribuţii corespunzătoare fiecăruia.</w:t>
      </w:r>
      <w:r w:rsidRPr="00DA486A">
        <w:rPr>
          <w:rFonts w:ascii="Verdana" w:eastAsia="Times New Roman" w:hAnsi="Verdana" w:cs="Times New Roman"/>
          <w:vanish/>
          <w:sz w:val="17"/>
          <w:szCs w:val="17"/>
          <w:lang w:eastAsia="ro-RO"/>
        </w:rPr>
        <w:br/>
        <w:t>Art. 22</w:t>
      </w:r>
      <w:r w:rsidRPr="00DA486A">
        <w:rPr>
          <w:rFonts w:ascii="Verdana" w:eastAsia="Times New Roman" w:hAnsi="Verdana" w:cs="Times New Roman"/>
          <w:vanish/>
          <w:sz w:val="17"/>
          <w:szCs w:val="17"/>
          <w:lang w:eastAsia="ro-RO"/>
        </w:rPr>
        <w:br/>
        <w:t>Membrii consiliului de administraţie şi conducătorii depozitarului central trebuie să îndeplinească cumulativ următoarele condiţii:</w:t>
      </w:r>
      <w:r w:rsidRPr="00DA486A">
        <w:rPr>
          <w:rFonts w:ascii="Verdana" w:eastAsia="Times New Roman" w:hAnsi="Verdana" w:cs="Times New Roman"/>
          <w:vanish/>
          <w:sz w:val="17"/>
          <w:szCs w:val="17"/>
          <w:lang w:eastAsia="ro-RO"/>
        </w:rPr>
        <w:br/>
        <w:t xml:space="preserve">a) să aibă o bună reputaţie, calificare şi experienţă profesională pentru realizarea obiectivelor propuse şi pentru crearea premiselor necesare desfăşurării activităţii depozitarului, în conformitate cu prevederile Legii nr. </w:t>
      </w:r>
      <w:hyperlink r:id="rId525"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precum şi pentru a asigura administrarea sigură, prudentă şi transparentă a activităţii acestuia, în scopul protejării intereselor investitorilor;</w:t>
      </w:r>
      <w:r w:rsidRPr="00DA486A">
        <w:rPr>
          <w:rFonts w:ascii="Verdana" w:eastAsia="Times New Roman" w:hAnsi="Verdana" w:cs="Times New Roman"/>
          <w:vanish/>
          <w:sz w:val="17"/>
          <w:szCs w:val="17"/>
          <w:lang w:eastAsia="ro-RO"/>
        </w:rPr>
        <w:br/>
        <w:t>b) să aibă studii superioare, absolvite cu examen de licenţă, şi o experienţă profesională în domeniile financiar-bancar sau al pieţei de capital de minimum 5 ani;</w:t>
      </w:r>
      <w:r w:rsidRPr="00DA486A">
        <w:rPr>
          <w:rFonts w:ascii="Verdana" w:eastAsia="Times New Roman" w:hAnsi="Verdana" w:cs="Times New Roman"/>
          <w:vanish/>
          <w:sz w:val="17"/>
          <w:szCs w:val="17"/>
          <w:lang w:eastAsia="ro-RO"/>
        </w:rPr>
        <w:br/>
        <w:t>c) să nu se afle sub incidenţa sancţiunilor de suspendarea/retragerea autorizaţiei sau interzicerea temporară a desfăşurării unor activităţi sau servicii, aplicate de C.N.V.M. sau al unor sancţiuni similare, aplicate de B.N.R., C.S.A. sau de alte autorităţi de supraveghere şi reglementare în domeniul economic şi financiar din statele membre sau nemembre;</w:t>
      </w:r>
      <w:r w:rsidRPr="00DA486A">
        <w:rPr>
          <w:rFonts w:ascii="Verdana" w:eastAsia="Times New Roman" w:hAnsi="Verdana" w:cs="Times New Roman"/>
          <w:vanish/>
          <w:sz w:val="17"/>
          <w:szCs w:val="17"/>
          <w:lang w:eastAsia="ro-RO"/>
        </w:rPr>
        <w:br/>
        <w:t>d) să nu fi fost condamnaţi printr-o sentinţă rămasă definitivă pentru infracţiuni în legătură cu activitatea desfăşurată sau pentru fapte de corupţie, spălarea de bani, infracţiuni contra patrimoniului, abuz, dare sau luare de mită, fals şi uz de fals, deturnare de fonduri, evaziune fiscală ori alte fapte de natură să conducă la concluzia că nu sunt create premisele necesare pentru asigurarea unei gestiuni sănătoase şi prudente a depozitarului central;</w:t>
      </w:r>
      <w:r w:rsidRPr="00DA486A">
        <w:rPr>
          <w:rFonts w:ascii="Verdana" w:eastAsia="Times New Roman" w:hAnsi="Verdana" w:cs="Times New Roman"/>
          <w:vanish/>
          <w:sz w:val="17"/>
          <w:szCs w:val="17"/>
          <w:lang w:eastAsia="ro-RO"/>
        </w:rPr>
        <w:br/>
        <w:t>e) să nu fi fost administratori ai unei societăţi care s-a aflat în curs de reorganizare judiciară sau a fost declarată în stare de faliment sau care a fost suspendată ori căreia i s-a retras autorizaţia de către autoritatea competentă pe perioada exercitării funcţiilor cu care au fost investiţi;</w:t>
      </w:r>
      <w:r w:rsidRPr="00DA486A">
        <w:rPr>
          <w:rFonts w:ascii="Verdana" w:eastAsia="Times New Roman" w:hAnsi="Verdana" w:cs="Times New Roman"/>
          <w:vanish/>
          <w:sz w:val="17"/>
          <w:szCs w:val="17"/>
          <w:lang w:eastAsia="ro-RO"/>
        </w:rPr>
        <w:br/>
        <w:t>f) să nu facă parte din conducere, să nu fie administratori, angajaţi sau auditori financiari şi să nu deţină nici o participare la o altă entitate care îndeplineşte funcţiile unui depozitar central;</w:t>
      </w:r>
      <w:r w:rsidRPr="00DA486A">
        <w:rPr>
          <w:rFonts w:ascii="Verdana" w:eastAsia="Times New Roman" w:hAnsi="Verdana" w:cs="Times New Roman"/>
          <w:vanish/>
          <w:sz w:val="17"/>
          <w:szCs w:val="17"/>
          <w:lang w:eastAsia="ro-RO"/>
        </w:rPr>
        <w:br/>
        <w:t>g) să nu deţină nici o funcţie publică.</w:t>
      </w:r>
      <w:r w:rsidRPr="00DA486A">
        <w:rPr>
          <w:rFonts w:ascii="Verdana" w:eastAsia="Times New Roman" w:hAnsi="Verdana" w:cs="Times New Roman"/>
          <w:vanish/>
          <w:sz w:val="17"/>
          <w:szCs w:val="17"/>
          <w:lang w:eastAsia="ro-RO"/>
        </w:rPr>
        <w:br/>
        <w:t>Art. 23</w:t>
      </w:r>
      <w:r w:rsidRPr="00DA486A">
        <w:rPr>
          <w:rFonts w:ascii="Verdana" w:eastAsia="Times New Roman" w:hAnsi="Verdana" w:cs="Times New Roman"/>
          <w:vanish/>
          <w:sz w:val="17"/>
          <w:szCs w:val="17"/>
          <w:lang w:eastAsia="ro-RO"/>
        </w:rPr>
        <w:br/>
        <w:t xml:space="preserve">(1) În vederea validării individuale a membrilor consiliului de administraţie, în conformitate cu prevederile art. 149 alin. (3) din Legea nr. </w:t>
      </w:r>
      <w:hyperlink r:id="rId526"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şi a aprobării numirii conducătorilor depozitarului central, C.N.V.M. va evalua toate circumstanţele şi informaţiile legate de activitatea, reputaţia şi experienţa profesională a fiecărei persoane propuse, luând în considerare documentele prevăzute la art. 7 lit. d).</w:t>
      </w:r>
      <w:r w:rsidRPr="00DA486A">
        <w:rPr>
          <w:rFonts w:ascii="Verdana" w:eastAsia="Times New Roman" w:hAnsi="Verdana" w:cs="Times New Roman"/>
          <w:vanish/>
          <w:sz w:val="17"/>
          <w:szCs w:val="17"/>
          <w:lang w:eastAsia="ro-RO"/>
        </w:rPr>
        <w:br/>
        <w:t>(2) C.N.V.M. va refuza să valideze membrii consiliului de administraţie sau să aprobe numirea conducătorilor depozitarului central dacă există motive întemeiate pentru a considera că aceştia nu pot asigura administrarea şi efectuarea operaţiunilor depozitarului central în condiţii sigure şi prudente.</w:t>
      </w:r>
      <w:r w:rsidRPr="00DA486A">
        <w:rPr>
          <w:rFonts w:ascii="Verdana" w:eastAsia="Times New Roman" w:hAnsi="Verdana" w:cs="Times New Roman"/>
          <w:vanish/>
          <w:sz w:val="17"/>
          <w:szCs w:val="17"/>
          <w:lang w:eastAsia="ro-RO"/>
        </w:rPr>
        <w:br/>
        <w:t>Art. 24</w:t>
      </w:r>
      <w:r w:rsidRPr="00DA486A">
        <w:rPr>
          <w:rFonts w:ascii="Verdana" w:eastAsia="Times New Roman" w:hAnsi="Verdana" w:cs="Times New Roman"/>
          <w:vanish/>
          <w:sz w:val="17"/>
          <w:szCs w:val="17"/>
          <w:lang w:eastAsia="ro-RO"/>
        </w:rPr>
        <w:br/>
        <w:t>(1) În termen de maximum 30 de zile de la apariţia unei situaţii de incompatibilitate, impediment legal, imposibilitate definitivă de exercitare a mandatului sau de vacanţă a postului de membru al consiliului de administraţie, depozitarul central va supune validării C.N.V.M. o alta persoană desemnată, în conformitate cu actele constitutive ale societăţii, pentru exercitarea mandatului respectiv până la expirarea acestuia, care să respecte condiţiile prevăzute la art. 22 şi art. 7 lit. d) din prezentul regulament.</w:t>
      </w:r>
      <w:r w:rsidRPr="00DA486A">
        <w:rPr>
          <w:rFonts w:ascii="Verdana" w:eastAsia="Times New Roman" w:hAnsi="Verdana" w:cs="Times New Roman"/>
          <w:vanish/>
          <w:sz w:val="17"/>
          <w:szCs w:val="17"/>
          <w:lang w:eastAsia="ro-RO"/>
        </w:rPr>
        <w:br/>
        <w:t>(2) Se consideră imposibilitate definitivă de exercitare a mandatului orice împrejurare care creează o indisponibilitate cu o durată de 90 de zile consecutive.</w:t>
      </w:r>
      <w:r w:rsidRPr="00DA486A">
        <w:rPr>
          <w:rFonts w:ascii="Verdana" w:eastAsia="Times New Roman" w:hAnsi="Verdana" w:cs="Times New Roman"/>
          <w:vanish/>
          <w:sz w:val="17"/>
          <w:szCs w:val="17"/>
          <w:lang w:eastAsia="ro-RO"/>
        </w:rPr>
        <w:br/>
        <w:t>Art. 25</w:t>
      </w:r>
      <w:r w:rsidRPr="00DA486A">
        <w:rPr>
          <w:rFonts w:ascii="Verdana" w:eastAsia="Times New Roman" w:hAnsi="Verdana" w:cs="Times New Roman"/>
          <w:vanish/>
          <w:sz w:val="17"/>
          <w:szCs w:val="17"/>
          <w:lang w:eastAsia="ro-RO"/>
        </w:rPr>
        <w:br/>
        <w:t xml:space="preserve">Atribuţiile consiliului de administraţie al depozitarului central vor fi stabilite prin actul constitutiv, în conformitate cu prevederile Legii nr. </w:t>
      </w:r>
      <w:hyperlink r:id="rId527" w:history="1">
        <w:r w:rsidRPr="00DA486A">
          <w:rPr>
            <w:rFonts w:ascii="Verdana" w:eastAsia="Times New Roman" w:hAnsi="Verdana" w:cs="Times New Roman"/>
            <w:b/>
            <w:bCs/>
            <w:vanish/>
            <w:color w:val="333399"/>
            <w:sz w:val="17"/>
            <w:szCs w:val="17"/>
            <w:u w:val="single"/>
            <w:lang w:eastAsia="ro-RO"/>
          </w:rPr>
          <w:t>31/1990</w:t>
        </w:r>
      </w:hyperlink>
      <w:r w:rsidRPr="00DA486A">
        <w:rPr>
          <w:rFonts w:ascii="Verdana" w:eastAsia="Times New Roman" w:hAnsi="Verdana" w:cs="Times New Roman"/>
          <w:vanish/>
          <w:sz w:val="17"/>
          <w:szCs w:val="17"/>
          <w:lang w:eastAsia="ro-RO"/>
        </w:rPr>
        <w:t>, republicată, şi vor cuprinde în plus faţă de acestea cel puţin următoarele:</w:t>
      </w:r>
      <w:r w:rsidRPr="00DA486A">
        <w:rPr>
          <w:rFonts w:ascii="Verdana" w:eastAsia="Times New Roman" w:hAnsi="Verdana" w:cs="Times New Roman"/>
          <w:vanish/>
          <w:sz w:val="17"/>
          <w:szCs w:val="17"/>
          <w:lang w:eastAsia="ro-RO"/>
        </w:rPr>
        <w:br/>
        <w:t>a) aprobă regulamentul intern de organizare şi funcţionare al depozitarului central, regulile generale referitoare la angajarea şi concedierea personalului depozitarului, regimul drepturilor şi obligaţiilor, al atribuţiilor şi competenţelor salariaţilor, cu respectarea condiţiilor de pregătire, studii şi aptitudini;</w:t>
      </w:r>
      <w:r w:rsidRPr="00DA486A">
        <w:rPr>
          <w:rFonts w:ascii="Verdana" w:eastAsia="Times New Roman" w:hAnsi="Verdana" w:cs="Times New Roman"/>
          <w:vanish/>
          <w:sz w:val="17"/>
          <w:szCs w:val="17"/>
          <w:lang w:eastAsia="ro-RO"/>
        </w:rPr>
        <w:br/>
        <w:t>b) numeşte, eliberează din funcţie şi stabileşte remuneraţia conducătorilor depozitarului, aprobând atribuţiile acestora;</w:t>
      </w:r>
      <w:r w:rsidRPr="00DA486A">
        <w:rPr>
          <w:rFonts w:ascii="Verdana" w:eastAsia="Times New Roman" w:hAnsi="Verdana" w:cs="Times New Roman"/>
          <w:vanish/>
          <w:sz w:val="17"/>
          <w:szCs w:val="17"/>
          <w:lang w:eastAsia="ro-RO"/>
        </w:rPr>
        <w:br/>
        <w:t>c) verifică îndeplinirea cerinţelor de integritate şi experienţă profesională de către persoanele cu funcţii de conducere sau de control din cadrul depozitarului;</w:t>
      </w:r>
      <w:r w:rsidRPr="00DA486A">
        <w:rPr>
          <w:rFonts w:ascii="Verdana" w:eastAsia="Times New Roman" w:hAnsi="Verdana" w:cs="Times New Roman"/>
          <w:vanish/>
          <w:sz w:val="17"/>
          <w:szCs w:val="17"/>
          <w:lang w:eastAsia="ro-RO"/>
        </w:rPr>
        <w:br/>
        <w:t xml:space="preserve">d) aprobă reglementările şi procedurile emise de către depozitarul central, în conformitate cu prevederile art. 149 alin. (1) din Legea </w:t>
      </w:r>
      <w:hyperlink r:id="rId528"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şi ale prezentului regulament, sau le supune aprobării adunării generale a acţionarilor în cazul în care nu i-a fost delegată această competenţă, conform actului constitutiv;</w:t>
      </w:r>
      <w:r w:rsidRPr="00DA486A">
        <w:rPr>
          <w:rFonts w:ascii="Verdana" w:eastAsia="Times New Roman" w:hAnsi="Verdana" w:cs="Times New Roman"/>
          <w:vanish/>
          <w:sz w:val="17"/>
          <w:szCs w:val="17"/>
          <w:lang w:eastAsia="ro-RO"/>
        </w:rPr>
        <w:br/>
        <w:t>e) aprobă procedura de administrare a riscurilor operaţionale, precum şi orice modificare ulterioară a acesteia, fiind totodată responsabil de aplicarea acesteia;</w:t>
      </w:r>
      <w:r w:rsidRPr="00DA486A">
        <w:rPr>
          <w:rFonts w:ascii="Verdana" w:eastAsia="Times New Roman" w:hAnsi="Verdana" w:cs="Times New Roman"/>
          <w:vanish/>
          <w:sz w:val="17"/>
          <w:szCs w:val="17"/>
          <w:lang w:eastAsia="ro-RO"/>
        </w:rPr>
        <w:br/>
        <w:t>f) aprobă încheierea de contracte de închiriere de spaţii şi echipamente, precum şi a contractelor de prestări de servicii în legătură cu obiectul de activitate al depozitarului central, în condiţiile stabilite de către adunarea generală a acţionarilor;</w:t>
      </w:r>
      <w:r w:rsidRPr="00DA486A">
        <w:rPr>
          <w:rFonts w:ascii="Verdana" w:eastAsia="Times New Roman" w:hAnsi="Verdana" w:cs="Times New Roman"/>
          <w:vanish/>
          <w:sz w:val="17"/>
          <w:szCs w:val="17"/>
          <w:lang w:eastAsia="ro-RO"/>
        </w:rPr>
        <w:br/>
        <w:t>g) aprobă încheierea contractului de administrare a sistemelor tehnice şi electronice utilizate de către depozitar;</w:t>
      </w:r>
      <w:r w:rsidRPr="00DA486A">
        <w:rPr>
          <w:rFonts w:ascii="Verdana" w:eastAsia="Times New Roman" w:hAnsi="Verdana" w:cs="Times New Roman"/>
          <w:vanish/>
          <w:sz w:val="17"/>
          <w:szCs w:val="17"/>
          <w:lang w:eastAsia="ro-RO"/>
        </w:rPr>
        <w:br/>
        <w:t>h) stabileşte strategia de dezvoltare a depozitarului central şi o supune aprobării adunării generale;</w:t>
      </w:r>
      <w:r w:rsidRPr="00DA486A">
        <w:rPr>
          <w:rFonts w:ascii="Verdana" w:eastAsia="Times New Roman" w:hAnsi="Verdana" w:cs="Times New Roman"/>
          <w:vanish/>
          <w:sz w:val="17"/>
          <w:szCs w:val="17"/>
          <w:lang w:eastAsia="ro-RO"/>
        </w:rPr>
        <w:br/>
        <w:t>i) prezintă spre aprobare adunării generale a acţionarilor, în termen de cel mult 3 luni de la încheierea exerciţiului financiar, darea de seamă privind activitatea depozitarului pe bază de bilanţ, contul de profit şi pierdere pe anul precedent, precum şi proiectul de buget pe anul în curs;</w:t>
      </w:r>
      <w:r w:rsidRPr="00DA486A">
        <w:rPr>
          <w:rFonts w:ascii="Verdana" w:eastAsia="Times New Roman" w:hAnsi="Verdana" w:cs="Times New Roman"/>
          <w:vanish/>
          <w:sz w:val="17"/>
          <w:szCs w:val="17"/>
          <w:lang w:eastAsia="ro-RO"/>
        </w:rPr>
        <w:br/>
        <w:t>j) soluţionează contestaţiile împotriva deciziilor conducătorului/conducătorilor;</w:t>
      </w:r>
      <w:r w:rsidRPr="00DA486A">
        <w:rPr>
          <w:rFonts w:ascii="Verdana" w:eastAsia="Times New Roman" w:hAnsi="Verdana" w:cs="Times New Roman"/>
          <w:vanish/>
          <w:sz w:val="17"/>
          <w:szCs w:val="17"/>
          <w:lang w:eastAsia="ro-RO"/>
        </w:rPr>
        <w:br/>
        <w:t>k) înfiinţează comisii speciale ale depozitarului central şi desemnează membri titulari şi supleanţi ai acestora;</w:t>
      </w:r>
      <w:r w:rsidRPr="00DA486A">
        <w:rPr>
          <w:rFonts w:ascii="Verdana" w:eastAsia="Times New Roman" w:hAnsi="Verdana" w:cs="Times New Roman"/>
          <w:vanish/>
          <w:sz w:val="17"/>
          <w:szCs w:val="17"/>
          <w:lang w:eastAsia="ro-RO"/>
        </w:rPr>
        <w:br/>
        <w:t>l) numeşte persoanele care vor fi înscrise pe lista de arbitri ai sistemului de arbitraj al depozitarului central;</w:t>
      </w:r>
      <w:r w:rsidRPr="00DA486A">
        <w:rPr>
          <w:rFonts w:ascii="Verdana" w:eastAsia="Times New Roman" w:hAnsi="Verdana" w:cs="Times New Roman"/>
          <w:vanish/>
          <w:sz w:val="17"/>
          <w:szCs w:val="17"/>
          <w:lang w:eastAsia="ro-RO"/>
        </w:rPr>
        <w:br/>
        <w:t>m) dispune asupra oricărei alte probleme stabilite de adunarea generală a acţionarilor.</w:t>
      </w:r>
      <w:r w:rsidRPr="00DA486A">
        <w:rPr>
          <w:rFonts w:ascii="Verdana" w:eastAsia="Times New Roman" w:hAnsi="Verdana" w:cs="Times New Roman"/>
          <w:vanish/>
          <w:sz w:val="17"/>
          <w:szCs w:val="17"/>
          <w:lang w:eastAsia="ro-RO"/>
        </w:rPr>
        <w:br/>
        <w:t>Art. 26</w:t>
      </w:r>
      <w:r w:rsidRPr="00DA486A">
        <w:rPr>
          <w:rFonts w:ascii="Verdana" w:eastAsia="Times New Roman" w:hAnsi="Verdana" w:cs="Times New Roman"/>
          <w:vanish/>
          <w:sz w:val="17"/>
          <w:szCs w:val="17"/>
          <w:lang w:eastAsia="ro-RO"/>
        </w:rPr>
        <w:br/>
        <w:t>(1) Ori de câte ori este necesar şi cel puţin o dată pe an, până la 31 martie, fiecare membru al consiliului de administraţie are obligaţia să notifice consiliului de administraţie al depozitarului central şi C.N.V.M., natura şi întinderea interesului sau a relaţiilor sale materiale, dacă:</w:t>
      </w:r>
      <w:r w:rsidRPr="00DA486A">
        <w:rPr>
          <w:rFonts w:ascii="Verdana" w:eastAsia="Times New Roman" w:hAnsi="Verdana" w:cs="Times New Roman"/>
          <w:vanish/>
          <w:sz w:val="17"/>
          <w:szCs w:val="17"/>
          <w:lang w:eastAsia="ro-RO"/>
        </w:rPr>
        <w:br/>
        <w:t>a) este parte a unui contract încheiat cu depozitarului central;</w:t>
      </w:r>
      <w:r w:rsidRPr="00DA486A">
        <w:rPr>
          <w:rFonts w:ascii="Verdana" w:eastAsia="Times New Roman" w:hAnsi="Verdana" w:cs="Times New Roman"/>
          <w:vanish/>
          <w:sz w:val="17"/>
          <w:szCs w:val="17"/>
          <w:lang w:eastAsia="ro-RO"/>
        </w:rPr>
        <w:br/>
        <w:t>b) este administrator al unei persoane juridice care este parte a unui contract încheiat cu depozitarul central;</w:t>
      </w:r>
      <w:r w:rsidRPr="00DA486A">
        <w:rPr>
          <w:rFonts w:ascii="Verdana" w:eastAsia="Times New Roman" w:hAnsi="Verdana" w:cs="Times New Roman"/>
          <w:vanish/>
          <w:sz w:val="17"/>
          <w:szCs w:val="17"/>
          <w:lang w:eastAsia="ro-RO"/>
        </w:rPr>
        <w:br/>
        <w:t>c) se află în legături strânse sau are o relaţie materială cu o persoană care este parte într-un contract încheiat cu depozitarului central;</w:t>
      </w:r>
      <w:r w:rsidRPr="00DA486A">
        <w:rPr>
          <w:rFonts w:ascii="Verdana" w:eastAsia="Times New Roman" w:hAnsi="Verdana" w:cs="Times New Roman"/>
          <w:vanish/>
          <w:sz w:val="17"/>
          <w:szCs w:val="17"/>
          <w:lang w:eastAsia="ro-RO"/>
        </w:rPr>
        <w:br/>
        <w:t>d) se află în situaţia care ar putea influenţa adoptarea deciziei în cadrul şedinţelor consiliului de administraţie.</w:t>
      </w:r>
      <w:r w:rsidRPr="00DA486A">
        <w:rPr>
          <w:rFonts w:ascii="Verdana" w:eastAsia="Times New Roman" w:hAnsi="Verdana" w:cs="Times New Roman"/>
          <w:vanish/>
          <w:sz w:val="17"/>
          <w:szCs w:val="17"/>
          <w:lang w:eastAsia="ro-RO"/>
        </w:rPr>
        <w:br/>
        <w:t>(2) Obligaţia prevăzută la alin. (1) revine membrului consiliului de administraţie atunci când a cunoscut sau trebuia să cunoască faptul că a fost încheiat sau este în curs de a fi încheiat un contract faţă de care acesta are un interes material sau în situaţia în care pe ordinea de zi se dezbat şi se supun aprobării probleme faţă de care respectivul membru se află în conflict de interese.</w:t>
      </w:r>
      <w:r w:rsidRPr="00DA486A">
        <w:rPr>
          <w:rFonts w:ascii="Verdana" w:eastAsia="Times New Roman" w:hAnsi="Verdana" w:cs="Times New Roman"/>
          <w:vanish/>
          <w:sz w:val="17"/>
          <w:szCs w:val="17"/>
          <w:lang w:eastAsia="ro-RO"/>
        </w:rPr>
        <w:br/>
        <w:t>(3) Un membru al consiliului de administraţie are un interes material sau se află în conflict de interese în orice situaţie care se referă la patrimoniul sau interesele personale sau ale familiei acestuia (soţul/soţiei, rudelor şi afinilor până la gradul al doilea, inclusiv) şi care se află în legătură directă sau incidenţă cu activitatea depozitarului central.</w:t>
      </w:r>
      <w:r w:rsidRPr="00DA486A">
        <w:rPr>
          <w:rFonts w:ascii="Verdana" w:eastAsia="Times New Roman" w:hAnsi="Verdana" w:cs="Times New Roman"/>
          <w:vanish/>
          <w:sz w:val="17"/>
          <w:szCs w:val="17"/>
          <w:lang w:eastAsia="ro-RO"/>
        </w:rPr>
        <w:br/>
        <w:t>(4) Membrul consiliului de administraţie care are un interes material, o relaţie materială ori care se află într-un conflict de interese nu va participa la dezbaterile care au legătură cu acestea şi se va abţine de la vot asupra oricărei probleme legate de acestea, fiind considerat prezent la stabilirea cvorumului necesar luării unei decizii.</w:t>
      </w:r>
      <w:r w:rsidRPr="00DA486A">
        <w:rPr>
          <w:rFonts w:ascii="Verdana" w:eastAsia="Times New Roman" w:hAnsi="Verdana" w:cs="Times New Roman"/>
          <w:vanish/>
          <w:sz w:val="17"/>
          <w:szCs w:val="17"/>
          <w:lang w:eastAsia="ro-RO"/>
        </w:rPr>
        <w:br/>
        <w:t>(5) Atunci când un membru al consiliului de administraţie al depozitarului central nu declară una dintre situaţiile prevăzute la alin. (1)-(4):</w:t>
      </w:r>
      <w:r w:rsidRPr="00DA486A">
        <w:rPr>
          <w:rFonts w:ascii="Verdana" w:eastAsia="Times New Roman" w:hAnsi="Verdana" w:cs="Times New Roman"/>
          <w:vanish/>
          <w:sz w:val="17"/>
          <w:szCs w:val="17"/>
          <w:lang w:eastAsia="ro-RO"/>
        </w:rPr>
        <w:br/>
        <w:t>a) depozitarul central, un acţionar al acestuia sau C.N.V.M. pot cere instanţei judecătoreşti anularea oricărui contract în care membrul respectiv are un interes material nedeclarat, potrivit celor prevăzute la alin. (1)-(4);</w:t>
      </w:r>
      <w:r w:rsidRPr="00DA486A">
        <w:rPr>
          <w:rFonts w:ascii="Verdana" w:eastAsia="Times New Roman" w:hAnsi="Verdana" w:cs="Times New Roman"/>
          <w:vanish/>
          <w:sz w:val="17"/>
          <w:szCs w:val="17"/>
          <w:lang w:eastAsia="ro-RO"/>
        </w:rPr>
        <w:br/>
        <w:t>b) C.N.V.M. poate solicita depozitarului central anularea hotărârii consiliului de administraţie şi înlocuirea respectivului membru al consiliului de administraţie.</w:t>
      </w:r>
      <w:r w:rsidRPr="00DA486A">
        <w:rPr>
          <w:rFonts w:ascii="Verdana" w:eastAsia="Times New Roman" w:hAnsi="Verdana" w:cs="Times New Roman"/>
          <w:vanish/>
          <w:sz w:val="17"/>
          <w:szCs w:val="17"/>
          <w:lang w:eastAsia="ro-RO"/>
        </w:rPr>
        <w:br/>
        <w:t>Art. 27</w:t>
      </w:r>
      <w:r w:rsidRPr="00DA486A">
        <w:rPr>
          <w:rFonts w:ascii="Verdana" w:eastAsia="Times New Roman" w:hAnsi="Verdana" w:cs="Times New Roman"/>
          <w:vanish/>
          <w:sz w:val="17"/>
          <w:szCs w:val="17"/>
          <w:lang w:eastAsia="ro-RO"/>
        </w:rPr>
        <w:br/>
        <w:t>Conducătorii depozitarului central au următoarele atribuţii principale:</w:t>
      </w:r>
      <w:r w:rsidRPr="00DA486A">
        <w:rPr>
          <w:rFonts w:ascii="Verdana" w:eastAsia="Times New Roman" w:hAnsi="Verdana" w:cs="Times New Roman"/>
          <w:vanish/>
          <w:sz w:val="17"/>
          <w:szCs w:val="17"/>
          <w:lang w:eastAsia="ro-RO"/>
        </w:rPr>
        <w:br/>
        <w:t>a) urmăresc respectarea regulilor şi procedurilor depozitarului central de către membri;</w:t>
      </w:r>
      <w:r w:rsidRPr="00DA486A">
        <w:rPr>
          <w:rFonts w:ascii="Verdana" w:eastAsia="Times New Roman" w:hAnsi="Verdana" w:cs="Times New Roman"/>
          <w:vanish/>
          <w:sz w:val="17"/>
          <w:szCs w:val="17"/>
          <w:lang w:eastAsia="ro-RO"/>
        </w:rPr>
        <w:br/>
        <w:t>b) dispun măsurile necesare pentru respectarea de către membri a regulilor şi procedurilor depozitarului central;</w:t>
      </w:r>
      <w:r w:rsidRPr="00DA486A">
        <w:rPr>
          <w:rFonts w:ascii="Verdana" w:eastAsia="Times New Roman" w:hAnsi="Verdana" w:cs="Times New Roman"/>
          <w:vanish/>
          <w:sz w:val="17"/>
          <w:szCs w:val="17"/>
          <w:lang w:eastAsia="ro-RO"/>
        </w:rPr>
        <w:br/>
        <w:t>c) informează imediat C.N.V.M. cu privire la orice neregulă sau disfuncţionalitate în cadrul sistemului;</w:t>
      </w:r>
      <w:r w:rsidRPr="00DA486A">
        <w:rPr>
          <w:rFonts w:ascii="Verdana" w:eastAsia="Times New Roman" w:hAnsi="Verdana" w:cs="Times New Roman"/>
          <w:vanish/>
          <w:sz w:val="17"/>
          <w:szCs w:val="17"/>
          <w:lang w:eastAsia="ro-RO"/>
        </w:rPr>
        <w:br/>
        <w:t>d) reprezintă legal societatea ca persoană juridică, în faţa autorităţilor publice şi în relaţiile cu persoanele fizice şi/sau juridice, române şi/sau străine; prin semnătura lor, conducătorii angajează patrimonial societatea ca persoană juridică;</w:t>
      </w:r>
      <w:r w:rsidRPr="00DA486A">
        <w:rPr>
          <w:rFonts w:ascii="Verdana" w:eastAsia="Times New Roman" w:hAnsi="Verdana" w:cs="Times New Roman"/>
          <w:vanish/>
          <w:sz w:val="17"/>
          <w:szCs w:val="17"/>
          <w:lang w:eastAsia="ro-RO"/>
        </w:rPr>
        <w:br/>
        <w:t>e) angajează şi concediază personalul societăţii, stabileşte atribuţiile, responsabilităţile, obligaţiile şi drepturile specifice fiecărui post din cadrul depozitarului central şi semnează în numele acestuia contractele individuale de muncă;</w:t>
      </w:r>
      <w:r w:rsidRPr="00DA486A">
        <w:rPr>
          <w:rFonts w:ascii="Verdana" w:eastAsia="Times New Roman" w:hAnsi="Verdana" w:cs="Times New Roman"/>
          <w:vanish/>
          <w:sz w:val="17"/>
          <w:szCs w:val="17"/>
          <w:lang w:eastAsia="ro-RO"/>
        </w:rPr>
        <w:br/>
        <w:t>f) negociază, încheie, modifică şi desface contracte de achiziţie de bunuri, servicii şi lucrări destinate îndeplinirii obiectului de activitate al depozitarului central, în condiţiile stabilite de actul constitutiv sau prin hotărârea consiliului de administraţie;</w:t>
      </w:r>
      <w:r w:rsidRPr="00DA486A">
        <w:rPr>
          <w:rFonts w:ascii="Verdana" w:eastAsia="Times New Roman" w:hAnsi="Verdana" w:cs="Times New Roman"/>
          <w:vanish/>
          <w:sz w:val="17"/>
          <w:szCs w:val="17"/>
          <w:lang w:eastAsia="ro-RO"/>
        </w:rPr>
        <w:br/>
        <w:t>g) semnează toate documentele cuprinzând date şi informaţii referitoare fa depozitarul central, declaraţiile, comunicatele, cererile, întâmpinările, notificările, renunţările la drepturi şi alte asemenea acte încheiate în numele depozitarului central;</w:t>
      </w:r>
      <w:r w:rsidRPr="00DA486A">
        <w:rPr>
          <w:rFonts w:ascii="Verdana" w:eastAsia="Times New Roman" w:hAnsi="Verdana" w:cs="Times New Roman"/>
          <w:vanish/>
          <w:sz w:val="17"/>
          <w:szCs w:val="17"/>
          <w:lang w:eastAsia="ro-RO"/>
        </w:rPr>
        <w:br/>
        <w:t>h) îndeplineşte, după caz, cu aprobarea consiliului de administraţie, toate operaţiile şi actele de conservare, administrare şi dispoziţie necesare aducerii la îndeplinire a obiectului de activitate al societăţii;</w:t>
      </w:r>
      <w:r w:rsidRPr="00DA486A">
        <w:rPr>
          <w:rFonts w:ascii="Verdana" w:eastAsia="Times New Roman" w:hAnsi="Verdana" w:cs="Times New Roman"/>
          <w:vanish/>
          <w:sz w:val="17"/>
          <w:szCs w:val="17"/>
          <w:lang w:eastAsia="ro-RO"/>
        </w:rPr>
        <w:br/>
        <w:t>i) transmit C.N.V.M. şi face publice informaţiile privind structura acţionariatului depozitarului central;</w:t>
      </w:r>
      <w:r w:rsidRPr="00DA486A">
        <w:rPr>
          <w:rFonts w:ascii="Verdana" w:eastAsia="Times New Roman" w:hAnsi="Verdana" w:cs="Times New Roman"/>
          <w:vanish/>
          <w:sz w:val="17"/>
          <w:szCs w:val="17"/>
          <w:lang w:eastAsia="ro-RO"/>
        </w:rPr>
        <w:br/>
        <w:t>j) supun autorizării/aprobării C.N.V.M, modificările în modul de organizare şi funcţionare a depozitarului central, în conformitate cu prevederile secţiunii 5 din prezentul capitol.</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529" w:anchor="do|pe3^1|ttii|ca2|si2" w:history="1">
        <w:r w:rsidRPr="00DA486A">
          <w:rPr>
            <w:rFonts w:ascii="Verdana" w:eastAsia="Times New Roman" w:hAnsi="Verdana" w:cs="Times New Roman"/>
            <w:b/>
            <w:bCs/>
            <w:vanish/>
            <w:color w:val="CD5C5C"/>
            <w:sz w:val="17"/>
            <w:szCs w:val="17"/>
            <w:u w:val="single"/>
            <w:lang w:eastAsia="ro-RO"/>
          </w:rPr>
          <w:t>prevederi din partea 3^1, titlul II, capitolul 2, sectiunea 2 (Regulamentul 13/2005) la data 05-ian-2006 pentru Art. 150 din titlul IV, capitolul IV,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p>
    <w:p w:rsidR="00DA486A" w:rsidRPr="00DA486A" w:rsidRDefault="00DA486A" w:rsidP="00DA486A">
      <w:pPr>
        <w:shd w:val="clear" w:color="auto" w:fill="FFFAFA"/>
        <w:spacing w:before="100" w:beforeAutospacing="1" w:after="100" w:afterAutospacing="1" w:line="240" w:lineRule="auto"/>
        <w:outlineLvl w:val="2"/>
        <w:rPr>
          <w:rFonts w:ascii="Verdana" w:eastAsia="Times New Roman" w:hAnsi="Verdana" w:cs="Times New Roman"/>
          <w:b/>
          <w:bCs/>
          <w:vanish/>
          <w:lang w:eastAsia="ro-RO"/>
        </w:rPr>
      </w:pPr>
      <w:r w:rsidRPr="00DA486A">
        <w:rPr>
          <w:rFonts w:ascii="Verdana" w:eastAsia="Times New Roman" w:hAnsi="Verdana" w:cs="Times New Roman"/>
          <w:b/>
          <w:bCs/>
          <w:vanish/>
          <w:lang w:eastAsia="ro-RO"/>
        </w:rPr>
        <w:t>SECŢIUNEA 2: Acţionarii depozitarului central</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t>Art. 14</w:t>
      </w:r>
      <w:r w:rsidRPr="00DA486A">
        <w:rPr>
          <w:rFonts w:ascii="Verdana" w:eastAsia="Times New Roman" w:hAnsi="Verdana" w:cs="Times New Roman"/>
          <w:vanish/>
          <w:sz w:val="17"/>
          <w:szCs w:val="17"/>
          <w:lang w:eastAsia="ro-RO"/>
        </w:rPr>
        <w:br/>
        <w:t>(1) La momentul depunerii cererii de obţinere a autorizaţiei de înfiinţare pot deţine calitatea de acţionar al depozitarului central operatorii de piaţă şi acţionarii societăţilor de registru şi ai Societăţii Naţionale de Compensare, Decontare şi Depozitare, care îndeplinesc condiţiile de integritate prevăzute la art. 17 din prezentul regulament.</w:t>
      </w:r>
      <w:r w:rsidRPr="00DA486A">
        <w:rPr>
          <w:rFonts w:ascii="Verdana" w:eastAsia="Times New Roman" w:hAnsi="Verdana" w:cs="Times New Roman"/>
          <w:vanish/>
          <w:sz w:val="17"/>
          <w:szCs w:val="17"/>
          <w:lang w:eastAsia="ro-RO"/>
        </w:rPr>
        <w:br/>
        <w:t xml:space="preserve">(2) Ulterior obţinerii autorizaţiei de funcţionare a depozitarului central, pot dobândi calitatea de acţionar al acestuia orice persoană juridică şi entitate fără personalitate juridică autorizate de C.N.V.M., B.N.R. şi C.S.A. sau de autorităţi similare din state membre, care îndeplinesc cerinţele de integritate prevăzute la art. 17 din prezentul regulament, precum şi prevederile titlului IV, cap. 4 din Legea nr. </w:t>
      </w:r>
      <w:hyperlink r:id="rId530"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w:t>
      </w:r>
      <w:r w:rsidRPr="00DA486A">
        <w:rPr>
          <w:rFonts w:ascii="Verdana" w:eastAsia="Times New Roman" w:hAnsi="Verdana" w:cs="Times New Roman"/>
          <w:vanish/>
          <w:sz w:val="17"/>
          <w:szCs w:val="17"/>
          <w:lang w:eastAsia="ro-RO"/>
        </w:rPr>
        <w:br/>
        <w:t>Art. 15</w:t>
      </w:r>
      <w:r w:rsidRPr="00DA486A">
        <w:rPr>
          <w:rFonts w:ascii="Verdana" w:eastAsia="Times New Roman" w:hAnsi="Verdana" w:cs="Times New Roman"/>
          <w:vanish/>
          <w:sz w:val="17"/>
          <w:szCs w:val="17"/>
          <w:lang w:eastAsia="ro-RO"/>
        </w:rPr>
        <w:br/>
        <w:t xml:space="preserve">(1) Actul constitutiv al depozitarului central trebuie să conţină prevederi de limitare a drepturilor de vot a acţionarilor în conformitate cu art. 150 alin. (1) din Legea nr. </w:t>
      </w:r>
      <w:hyperlink r:id="rId531"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precum şi dispoziţii referitoare la aplicarea procedurii stabilite la art. 283 din Legea nr. </w:t>
      </w:r>
      <w:hyperlink r:id="rId532"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w:t>
      </w:r>
      <w:r w:rsidRPr="00DA486A">
        <w:rPr>
          <w:rFonts w:ascii="Verdana" w:eastAsia="Times New Roman" w:hAnsi="Verdana" w:cs="Times New Roman"/>
          <w:vanish/>
          <w:sz w:val="17"/>
          <w:szCs w:val="17"/>
          <w:lang w:eastAsia="ro-RO"/>
        </w:rPr>
        <w:br/>
        <w:t xml:space="preserve">(2) Pentru calcularea procentului prevăzut la art. 150 alin. (2) din Legea nr. </w:t>
      </w:r>
      <w:hyperlink r:id="rId533"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se vor lua în considerare următoarele elemente:</w:t>
      </w:r>
      <w:r w:rsidRPr="00DA486A">
        <w:rPr>
          <w:rFonts w:ascii="Verdana" w:eastAsia="Times New Roman" w:hAnsi="Verdana" w:cs="Times New Roman"/>
          <w:vanish/>
          <w:sz w:val="17"/>
          <w:szCs w:val="17"/>
          <w:lang w:eastAsia="ro-RO"/>
        </w:rPr>
        <w:br/>
        <w:t>a) orice deţinere directă sau indirectă a acţiunilor cu drept de vot ale depozitarului;</w:t>
      </w:r>
      <w:r w:rsidRPr="00DA486A">
        <w:rPr>
          <w:rFonts w:ascii="Verdana" w:eastAsia="Times New Roman" w:hAnsi="Verdana" w:cs="Times New Roman"/>
          <w:vanish/>
          <w:sz w:val="17"/>
          <w:szCs w:val="17"/>
          <w:lang w:eastAsia="ro-RO"/>
        </w:rPr>
        <w:br/>
        <w:t>b) existenţa unor persoane implicate sau care se află în legături strânse.</w:t>
      </w:r>
      <w:r w:rsidRPr="00DA486A">
        <w:rPr>
          <w:rFonts w:ascii="Verdana" w:eastAsia="Times New Roman" w:hAnsi="Verdana" w:cs="Times New Roman"/>
          <w:vanish/>
          <w:sz w:val="17"/>
          <w:szCs w:val="17"/>
          <w:lang w:eastAsia="ro-RO"/>
        </w:rPr>
        <w:br/>
        <w:t>Art. 16</w:t>
      </w:r>
      <w:r w:rsidRPr="00DA486A">
        <w:rPr>
          <w:rFonts w:ascii="Verdana" w:eastAsia="Times New Roman" w:hAnsi="Verdana" w:cs="Times New Roman"/>
          <w:vanish/>
          <w:sz w:val="17"/>
          <w:szCs w:val="17"/>
          <w:lang w:eastAsia="ro-RO"/>
        </w:rPr>
        <w:br/>
        <w:t xml:space="preserve">(1) Orice intenţie de achiziţie de acţiuni ale depozitarului central care conduce la deţinerea, în mod direct sau indirect, a 5% din drepturile de vot, în condiţiile art. 150 alin. (2) din Legea nr. </w:t>
      </w:r>
      <w:hyperlink r:id="rId534"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va fi notificată acestuia în termen de maximum 2 zile lucrătoare de la data adoptării deciziei.</w:t>
      </w:r>
      <w:r w:rsidRPr="00DA486A">
        <w:rPr>
          <w:rFonts w:ascii="Verdana" w:eastAsia="Times New Roman" w:hAnsi="Verdana" w:cs="Times New Roman"/>
          <w:vanish/>
          <w:sz w:val="17"/>
          <w:szCs w:val="17"/>
          <w:lang w:eastAsia="ro-RO"/>
        </w:rPr>
        <w:br/>
        <w:t>(2) Intenţia de achiziţie menţionată la alin. (1) trebuie să fie supusă aprobării C.N.V.M., în termen de maximum 5 zile lucrătoare de la aprobarea ei de către organul statutar al depozitarului central.</w:t>
      </w:r>
      <w:r w:rsidRPr="00DA486A">
        <w:rPr>
          <w:rFonts w:ascii="Verdana" w:eastAsia="Times New Roman" w:hAnsi="Verdana" w:cs="Times New Roman"/>
          <w:vanish/>
          <w:sz w:val="17"/>
          <w:szCs w:val="17"/>
          <w:lang w:eastAsia="ro-RO"/>
        </w:rPr>
        <w:br/>
        <w:t>(3) Cererea de aprobare, prevăzută la alin. (2) va fi însoţită de:</w:t>
      </w:r>
      <w:r w:rsidRPr="00DA486A">
        <w:rPr>
          <w:rFonts w:ascii="Verdana" w:eastAsia="Times New Roman" w:hAnsi="Verdana" w:cs="Times New Roman"/>
          <w:vanish/>
          <w:sz w:val="17"/>
          <w:szCs w:val="17"/>
          <w:lang w:eastAsia="ro-RO"/>
        </w:rPr>
        <w:br/>
        <w:t>a) documentaţia prevăzută la art. 7 lit. e) din prezentul regulament;</w:t>
      </w:r>
      <w:r w:rsidRPr="00DA486A">
        <w:rPr>
          <w:rFonts w:ascii="Verdana" w:eastAsia="Times New Roman" w:hAnsi="Verdana" w:cs="Times New Roman"/>
          <w:vanish/>
          <w:sz w:val="17"/>
          <w:szCs w:val="17"/>
          <w:lang w:eastAsia="ro-RO"/>
        </w:rPr>
        <w:br/>
        <w:t>b) numărul şi datele de identificare ale acţionarilor care sunt persoane implicate sau se află în legături strânse, precum, şi numărul de acţiuni şi procentul din capitalul social cu drept de vot ce va fi deţinut de fiecare persoană participantă;</w:t>
      </w:r>
      <w:r w:rsidRPr="00DA486A">
        <w:rPr>
          <w:rFonts w:ascii="Verdana" w:eastAsia="Times New Roman" w:hAnsi="Verdana" w:cs="Times New Roman"/>
          <w:vanish/>
          <w:sz w:val="17"/>
          <w:szCs w:val="17"/>
          <w:lang w:eastAsia="ro-RO"/>
        </w:rPr>
        <w:br/>
        <w:t>c) procentul total din capitalul social ce va fi deţinut cu drept de vot de către persoanele menţionate la lit. b).</w:t>
      </w:r>
      <w:r w:rsidRPr="00DA486A">
        <w:rPr>
          <w:rFonts w:ascii="Verdana" w:eastAsia="Times New Roman" w:hAnsi="Verdana" w:cs="Times New Roman"/>
          <w:vanish/>
          <w:sz w:val="17"/>
          <w:szCs w:val="17"/>
          <w:lang w:eastAsia="ro-RO"/>
        </w:rPr>
        <w:br/>
        <w:t>(4) Orice modificare a informaţiilor prevăzute la alin. (3) trebuie notificată depozitarului central şi C.N.V.M. în termen de maximum 5 zile de la data producerii modificării.</w:t>
      </w:r>
      <w:r w:rsidRPr="00DA486A">
        <w:rPr>
          <w:rFonts w:ascii="Verdana" w:eastAsia="Times New Roman" w:hAnsi="Verdana" w:cs="Times New Roman"/>
          <w:vanish/>
          <w:sz w:val="17"/>
          <w:szCs w:val="17"/>
          <w:lang w:eastAsia="ro-RO"/>
        </w:rPr>
        <w:br/>
        <w:t>Art. 17</w:t>
      </w:r>
      <w:r w:rsidRPr="00DA486A">
        <w:rPr>
          <w:rFonts w:ascii="Verdana" w:eastAsia="Times New Roman" w:hAnsi="Verdana" w:cs="Times New Roman"/>
          <w:vanish/>
          <w:sz w:val="17"/>
          <w:szCs w:val="17"/>
          <w:lang w:eastAsia="ro-RO"/>
        </w:rPr>
        <w:br/>
        <w:t>(1) Aprobarea intenţiei de dobândire a procentului de 5% din drepturile de vot va fi analizată de C.N.V.M. cu luarea în considerare a următoarelor cerinţe aplicabile persoanelor solicitante:</w:t>
      </w:r>
      <w:r w:rsidRPr="00DA486A">
        <w:rPr>
          <w:rFonts w:ascii="Verdana" w:eastAsia="Times New Roman" w:hAnsi="Verdana" w:cs="Times New Roman"/>
          <w:vanish/>
          <w:sz w:val="17"/>
          <w:szCs w:val="17"/>
          <w:lang w:eastAsia="ro-RO"/>
        </w:rPr>
        <w:br/>
        <w:t>a) persoana juridică furnizează informaţii şi documente prin care se justifică în mod corespunzător provenienţa fondurilor destinate obţinerii participaţiei în cadrul depozitarului central;</w:t>
      </w:r>
      <w:r w:rsidRPr="00DA486A">
        <w:rPr>
          <w:rFonts w:ascii="Verdana" w:eastAsia="Times New Roman" w:hAnsi="Verdana" w:cs="Times New Roman"/>
          <w:vanish/>
          <w:sz w:val="17"/>
          <w:szCs w:val="17"/>
          <w:lang w:eastAsia="ro-RO"/>
        </w:rPr>
        <w:br/>
        <w:t>b) persoana juridică a furnizat suficiente informaţii care să asigure transparenţa necesară pentru identificarea structurii grupului din care face parte şi natura activităţii desfăşurate de acestea pentru realizarea unei supravegheri eficiente;</w:t>
      </w:r>
      <w:r w:rsidRPr="00DA486A">
        <w:rPr>
          <w:rFonts w:ascii="Verdana" w:eastAsia="Times New Roman" w:hAnsi="Verdana" w:cs="Times New Roman"/>
          <w:vanish/>
          <w:sz w:val="17"/>
          <w:szCs w:val="17"/>
          <w:lang w:eastAsia="ro-RO"/>
        </w:rPr>
        <w:br/>
        <w:t>c) persoana juridică furnizează documente şi declaraţii cu privire la identitatea persoanelor cu care se află în relaţia de "persoană implicată" sau de "legături strânse";</w:t>
      </w:r>
      <w:r w:rsidRPr="00DA486A">
        <w:rPr>
          <w:rFonts w:ascii="Verdana" w:eastAsia="Times New Roman" w:hAnsi="Verdana" w:cs="Times New Roman"/>
          <w:vanish/>
          <w:sz w:val="17"/>
          <w:szCs w:val="17"/>
          <w:lang w:eastAsia="ro-RO"/>
        </w:rPr>
        <w:br/>
        <w:t>d) persoanele juridice solicitante funcţionează de minimum 3 ani, cu excepţia celor rezultate dintr-o fuziune sau divizare, caz în care termenul de 3 ani include şi funcţionarea persoanei ori a persoanelor juridice din care acestea provin;</w:t>
      </w:r>
      <w:r w:rsidRPr="00DA486A">
        <w:rPr>
          <w:rFonts w:ascii="Verdana" w:eastAsia="Times New Roman" w:hAnsi="Verdana" w:cs="Times New Roman"/>
          <w:vanish/>
          <w:sz w:val="17"/>
          <w:szCs w:val="17"/>
          <w:lang w:eastAsia="ro-RO"/>
        </w:rPr>
        <w:br/>
        <w:t>e) persoanele juridice sau persoanele ale căror continuatori de drept sunt acestea nu au fost sancţionate de către autoritatea competentă cu retragerea autorizaţiei, nu au înregistrat pierderi în ultimele două exerciţii financiare şi nu înregistrează datorii la bugetul de stat şi bugetul asigurărilor sociale;</w:t>
      </w:r>
      <w:r w:rsidRPr="00DA486A">
        <w:rPr>
          <w:rFonts w:ascii="Verdana" w:eastAsia="Times New Roman" w:hAnsi="Verdana" w:cs="Times New Roman"/>
          <w:vanish/>
          <w:sz w:val="17"/>
          <w:szCs w:val="17"/>
          <w:lang w:eastAsia="ro-RO"/>
        </w:rPr>
        <w:br/>
        <w:t>f) persoanele juridice străine sunt supravegheate de către o autoritate competentă din statul membru de origine;</w:t>
      </w:r>
      <w:r w:rsidRPr="00DA486A">
        <w:rPr>
          <w:rFonts w:ascii="Verdana" w:eastAsia="Times New Roman" w:hAnsi="Verdana" w:cs="Times New Roman"/>
          <w:vanish/>
          <w:sz w:val="17"/>
          <w:szCs w:val="17"/>
          <w:lang w:eastAsia="ro-RO"/>
        </w:rPr>
        <w:br/>
        <w:t>g) persoanele juridice care deţin controlul direct sau indirect asupra acestora nu au făcut în ultimii 5 ani obiectul unor anchete sau proceduri administrative ori judiciare care s-au încheiat cu sancţiuni sau interdicţii ori fac în prezent obiectul unor asemenea anchete sau proceduri;</w:t>
      </w:r>
      <w:r w:rsidRPr="00DA486A">
        <w:rPr>
          <w:rFonts w:ascii="Verdana" w:eastAsia="Times New Roman" w:hAnsi="Verdana" w:cs="Times New Roman"/>
          <w:vanish/>
          <w:sz w:val="17"/>
          <w:szCs w:val="17"/>
          <w:lang w:eastAsia="ro-RO"/>
        </w:rPr>
        <w:br/>
        <w:t>h) persoanele juridice să nu deţină sau să nu fi deţinut direct sau indirect controlul asupra unei societăţi care, în ultimii 3 ani, a intrat în incapacitate de plată sau care a fost sancţionată cu retragerea autorizaţiei din motive imputabile acestora.</w:t>
      </w:r>
      <w:r w:rsidRPr="00DA486A">
        <w:rPr>
          <w:rFonts w:ascii="Verdana" w:eastAsia="Times New Roman" w:hAnsi="Verdana" w:cs="Times New Roman"/>
          <w:vanish/>
          <w:sz w:val="17"/>
          <w:szCs w:val="17"/>
          <w:lang w:eastAsia="ro-RO"/>
        </w:rPr>
        <w:br/>
        <w:t>(2) Termenul menţionat la alin. (1) lit. d) poate fi redus la jumătate dacă persoanele juridice solicitante au deţinut calitatea de acţionar semnificativ la una dintre societăţile prevăzute la ari. 14 alin. (1).</w:t>
      </w:r>
      <w:r w:rsidRPr="00DA486A">
        <w:rPr>
          <w:rFonts w:ascii="Verdana" w:eastAsia="Times New Roman" w:hAnsi="Verdana" w:cs="Times New Roman"/>
          <w:vanish/>
          <w:sz w:val="17"/>
          <w:szCs w:val="17"/>
          <w:lang w:eastAsia="ro-RO"/>
        </w:rPr>
        <w:br/>
        <w:t>(3) Dacă ulterior dobândirii calităţii de acţionar al depozitarului central persoana juridică nu mai îndeplineşte condiţiile de integritate menţionate la alin. (1), acţiunile acesteia se convertesc în acţiuni fără drept de vot.</w:t>
      </w:r>
      <w:r w:rsidRPr="00DA486A">
        <w:rPr>
          <w:rFonts w:ascii="Verdana" w:eastAsia="Times New Roman" w:hAnsi="Verdana" w:cs="Times New Roman"/>
          <w:vanish/>
          <w:sz w:val="17"/>
          <w:szCs w:val="17"/>
          <w:lang w:eastAsia="ro-RO"/>
        </w:rPr>
        <w:br/>
        <w:t>(4) Acţiunile menţionate la alin. (3) se reconvertesc în acţiuni ordinare în cazul cesionării acestora către alte persoane juridice care îndeplinesc condiţiile de integritate prevăzute la alin. (1).</w:t>
      </w:r>
      <w:r w:rsidRPr="00DA486A">
        <w:rPr>
          <w:rFonts w:ascii="Verdana" w:eastAsia="Times New Roman" w:hAnsi="Verdana" w:cs="Times New Roman"/>
          <w:vanish/>
          <w:sz w:val="17"/>
          <w:szCs w:val="17"/>
          <w:lang w:eastAsia="ro-RO"/>
        </w:rPr>
        <w:br/>
        <w:t>Art. 18</w:t>
      </w:r>
      <w:r w:rsidRPr="00DA486A">
        <w:rPr>
          <w:rFonts w:ascii="Verdana" w:eastAsia="Times New Roman" w:hAnsi="Verdana" w:cs="Times New Roman"/>
          <w:vanish/>
          <w:sz w:val="17"/>
          <w:szCs w:val="17"/>
          <w:lang w:eastAsia="ro-RO"/>
        </w:rPr>
        <w:br/>
        <w:t>(1) La verificarea condiţiei menţionată la art. 17 lit. b) se va avea în vedere ca documentele furnizate să provină de la entităţile din statele de origine sau din statele în care sunt situate persoanele juridice din cadrul grupului, competente, conform legislaţiei naţionale, în ţinerea evidenţei structurii acţionariatului unei societăţi comerciale. În situaţia în care legislaţia din statele menţionate anterior împiedică transparenţa structurii acţionariatului, C.N.V.M. poate lua în considerare informaţiile provenind din alte surse disponibile.</w:t>
      </w:r>
      <w:r w:rsidRPr="00DA486A">
        <w:rPr>
          <w:rFonts w:ascii="Verdana" w:eastAsia="Times New Roman" w:hAnsi="Verdana" w:cs="Times New Roman"/>
          <w:vanish/>
          <w:sz w:val="17"/>
          <w:szCs w:val="17"/>
          <w:lang w:eastAsia="ro-RO"/>
        </w:rPr>
        <w:br/>
        <w:t xml:space="preserve">(2) În cazul în care cerinţele prevăzute la art. 17 nu sunt îndeplinite sau se omite obţinerea aprobării C.N.V.M. se aplică prevederile art. 283 din Legea nr. </w:t>
      </w:r>
      <w:hyperlink r:id="rId535"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w:t>
      </w:r>
      <w:r w:rsidRPr="00DA486A">
        <w:rPr>
          <w:rFonts w:ascii="Verdana" w:eastAsia="Times New Roman" w:hAnsi="Verdana" w:cs="Times New Roman"/>
          <w:vanish/>
          <w:sz w:val="17"/>
          <w:szCs w:val="17"/>
          <w:lang w:eastAsia="ro-RO"/>
        </w:rPr>
        <w:br/>
        <w:t>Art. 19</w:t>
      </w:r>
      <w:r w:rsidRPr="00DA486A">
        <w:rPr>
          <w:rFonts w:ascii="Verdana" w:eastAsia="Times New Roman" w:hAnsi="Verdana" w:cs="Times New Roman"/>
          <w:vanish/>
          <w:sz w:val="17"/>
          <w:szCs w:val="17"/>
          <w:lang w:eastAsia="ro-RO"/>
        </w:rPr>
        <w:br/>
        <w:t>(1) C.N.V.M. poate refuza aprobarea dobândirii de către o persoană juridică a unei deţineri de 5% din drepturile de vot, dacă apreciază că persoana, care ar ocupa o astfel de poziţie, poate prejudicia funcţionarea în bune condiţii a depozitarului central sau o bună supraveghere a acestuia.</w:t>
      </w:r>
      <w:r w:rsidRPr="00DA486A">
        <w:rPr>
          <w:rFonts w:ascii="Verdana" w:eastAsia="Times New Roman" w:hAnsi="Verdana" w:cs="Times New Roman"/>
          <w:vanish/>
          <w:sz w:val="17"/>
          <w:szCs w:val="17"/>
          <w:lang w:eastAsia="ro-RO"/>
        </w:rPr>
        <w:br/>
        <w:t>(2) În cazul aprobării participaţiei, decizia C.N.V.M. va stabili şi termenul maxim în care trebuie să se realizeze dobândirea poziţiei respective.</w:t>
      </w:r>
      <w:r w:rsidRPr="00DA486A">
        <w:rPr>
          <w:rFonts w:ascii="Verdana" w:eastAsia="Times New Roman" w:hAnsi="Verdana" w:cs="Times New Roman"/>
          <w:vanish/>
          <w:sz w:val="17"/>
          <w:szCs w:val="17"/>
          <w:lang w:eastAsia="ro-RO"/>
        </w:rPr>
        <w:br/>
        <w:t>Art. 20</w:t>
      </w:r>
      <w:r w:rsidRPr="00DA486A">
        <w:rPr>
          <w:rFonts w:ascii="Verdana" w:eastAsia="Times New Roman" w:hAnsi="Verdana" w:cs="Times New Roman"/>
          <w:vanish/>
          <w:sz w:val="17"/>
          <w:szCs w:val="17"/>
          <w:lang w:eastAsia="ro-RO"/>
        </w:rPr>
        <w:br/>
        <w:t xml:space="preserve">În conformitate cu prevederile art. 150 alin. (3) din Legea nr. </w:t>
      </w:r>
      <w:hyperlink r:id="rId536"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orice înstrăinare de acţiuni ale depozitarului central va fi notificată C.N.V.M. în termen de 2 zile lucrătoare.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537" w:anchor="do|pe3^1|ttii|ca2|si2" w:history="1">
        <w:r w:rsidRPr="00DA486A">
          <w:rPr>
            <w:rFonts w:ascii="Verdana" w:eastAsia="Times New Roman" w:hAnsi="Verdana" w:cs="Times New Roman"/>
            <w:b/>
            <w:bCs/>
            <w:vanish/>
            <w:color w:val="CD5C5C"/>
            <w:sz w:val="17"/>
            <w:szCs w:val="17"/>
            <w:u w:val="single"/>
            <w:lang w:eastAsia="ro-RO"/>
          </w:rPr>
          <w:t>prevederi din partea 3^1, titlul II, capitolul 2, sectiunea 2 (Regulamentul 13/2005) la data 13-apr-2006 pentru Art. 150 din titlul IV, capitolul IV,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p>
    <w:p w:rsidR="00DA486A" w:rsidRPr="00DA486A" w:rsidRDefault="00DA486A" w:rsidP="00DA486A">
      <w:pPr>
        <w:shd w:val="clear" w:color="auto" w:fill="FFFAFA"/>
        <w:spacing w:before="100" w:beforeAutospacing="1" w:after="100" w:afterAutospacing="1" w:line="240" w:lineRule="auto"/>
        <w:outlineLvl w:val="2"/>
        <w:rPr>
          <w:rFonts w:ascii="Verdana" w:eastAsia="Times New Roman" w:hAnsi="Verdana" w:cs="Times New Roman"/>
          <w:b/>
          <w:bCs/>
          <w:vanish/>
          <w:lang w:eastAsia="ro-RO"/>
        </w:rPr>
      </w:pPr>
      <w:r w:rsidRPr="00DA486A">
        <w:rPr>
          <w:rFonts w:ascii="Verdana" w:eastAsia="Times New Roman" w:hAnsi="Verdana" w:cs="Times New Roman"/>
          <w:b/>
          <w:bCs/>
          <w:vanish/>
          <w:lang w:eastAsia="ro-RO"/>
        </w:rPr>
        <w:t>SECŢIUNEA 2: Acţionarii depozitarului central</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t>Art. 14</w:t>
      </w:r>
      <w:r w:rsidRPr="00DA486A">
        <w:rPr>
          <w:rFonts w:ascii="Verdana" w:eastAsia="Times New Roman" w:hAnsi="Verdana" w:cs="Times New Roman"/>
          <w:vanish/>
          <w:sz w:val="17"/>
          <w:szCs w:val="17"/>
          <w:lang w:eastAsia="ro-RO"/>
        </w:rPr>
        <w:br/>
        <w:t>(1) Pot deţine calitatea de acţionari ai depozitarului central operatorii de piaţă şi acţionarii societăţilor de registru şi ai Societăţii Naţionale de Compensare, Decontare şi Depozitare pentru Valorile Mobiliare, care îndeplinesc cerinţele prevăzute la art. 17.</w:t>
      </w:r>
      <w:r w:rsidRPr="00DA486A">
        <w:rPr>
          <w:rFonts w:ascii="Verdana" w:eastAsia="Times New Roman" w:hAnsi="Verdana" w:cs="Times New Roman"/>
          <w:vanish/>
          <w:sz w:val="17"/>
          <w:szCs w:val="17"/>
          <w:lang w:eastAsia="ro-RO"/>
        </w:rPr>
        <w:br/>
        <w:t>(2) La momentul depunerii cererii de eliberare a autorizaţiei de înfiinţare, acţionarii depozitarului central, reprezentând cel puţin 75% din drepturile de vot, trebuie să îndeplinească cerinţele menţionate la art. 17.</w:t>
      </w:r>
      <w:r w:rsidRPr="00DA486A">
        <w:rPr>
          <w:rFonts w:ascii="Verdana" w:eastAsia="Times New Roman" w:hAnsi="Verdana" w:cs="Times New Roman"/>
          <w:vanish/>
          <w:sz w:val="17"/>
          <w:szCs w:val="17"/>
          <w:lang w:eastAsia="ro-RO"/>
        </w:rPr>
        <w:br/>
        <w:t>(3) Drepturile de vot aferente deţinerilor acţionarilor care nu îndeplinesc cerinţele prevăzute la art. 17 se suspendă începând cu data eliberării autorizaţiei de înfiinţare a depozitarului central. Acţiunile respective se iau în considerare la stabilirea cvorumului necesar adunării generale a acţionarilor depozitarului central.</w:t>
      </w:r>
      <w:r w:rsidRPr="00DA486A">
        <w:rPr>
          <w:rFonts w:ascii="Verdana" w:eastAsia="Times New Roman" w:hAnsi="Verdana" w:cs="Times New Roman"/>
          <w:vanish/>
          <w:sz w:val="17"/>
          <w:szCs w:val="17"/>
          <w:lang w:eastAsia="ro-RO"/>
        </w:rPr>
        <w:br/>
        <w:t>(4) Acţiunile aferente participaţiei în legătură cu care nu sunt îndeplinite cerinţele prevăzute la art. 17 vor fi vândute în termen de 3 luni de la data suspendării drepturilor de vot. După expirarea acestui termen, dacă acţiunile nu au fost vândute, se va proceda la anularea acţiunilor respective, la emiterea unor noi acţiuni purtând acelaşi număr şi la vânzarea acestora la cel mai bun preţ care poate fi obţinut, urmând ca preţul încasat din vânzare să fie consemnat la dispoziţia acţionarului iniţial, după reţinerea cheltuielilor ocazionate de vânzare.</w:t>
      </w:r>
      <w:r w:rsidRPr="00DA486A">
        <w:rPr>
          <w:rFonts w:ascii="Verdana" w:eastAsia="Times New Roman" w:hAnsi="Verdana" w:cs="Times New Roman"/>
          <w:vanish/>
          <w:sz w:val="17"/>
          <w:szCs w:val="17"/>
          <w:lang w:eastAsia="ro-RO"/>
        </w:rPr>
        <w:br/>
        <w:t>(5) În situaţia în care, în urma vânzărilor la alin. (4), acţionarul cumpărător nu îndeplineşte cerinţele prevăzute la art. 17, se aplică în mod corespunzător prevederile alin. (3) şi (4).</w:t>
      </w:r>
      <w:r w:rsidRPr="00DA486A">
        <w:rPr>
          <w:rFonts w:ascii="Verdana" w:eastAsia="Times New Roman" w:hAnsi="Verdana" w:cs="Times New Roman"/>
          <w:vanish/>
          <w:sz w:val="17"/>
          <w:szCs w:val="17"/>
          <w:lang w:eastAsia="ro-RO"/>
        </w:rPr>
        <w:br/>
        <w:t>(6) Consiliul de administraţie al depozitarului central este răspunzător de îndeplinirea măsurilor necesare pentru anularea acţiunilor, potrivit alin. (4), şi vânzarea acţiunilor nou-emise.</w:t>
      </w:r>
      <w:r w:rsidRPr="00DA486A">
        <w:rPr>
          <w:rFonts w:ascii="Verdana" w:eastAsia="Times New Roman" w:hAnsi="Verdana" w:cs="Times New Roman"/>
          <w:vanish/>
          <w:sz w:val="17"/>
          <w:szCs w:val="17"/>
          <w:lang w:eastAsia="ro-RO"/>
        </w:rPr>
        <w:br/>
        <w:t>(7) Dacă din lipsă de cumpărători vânzarea nu a avut loc sau s-a realizat numai o vânzare parţială a acţiunilor nou-emise, depozitarul central va proceda de îndată la reducerea capitalului social cu diferenţa dintre capitalul social înregistrat şi cel deţinut de acţionarii cu drept de vot, cu respectarea limitelor prevăzute la art. 10, urmând ca suma corespunzătoare să fie consemnată la dispoziţia acţionarului iniţial, după reţinerea cheltuielilor aferente.</w:t>
      </w:r>
      <w:r w:rsidRPr="00DA486A">
        <w:rPr>
          <w:rFonts w:ascii="Verdana" w:eastAsia="Times New Roman" w:hAnsi="Verdana" w:cs="Times New Roman"/>
          <w:vanish/>
          <w:sz w:val="17"/>
          <w:szCs w:val="17"/>
          <w:lang w:eastAsia="ro-RO"/>
        </w:rPr>
        <w:br/>
        <w:t>(8) Dacă ulterior dobândirii calităţii de acţionar al depozitarului central persoana juridică nu mai îndeplineşte cerinţele menţionate la art. 17, se va aplica procedura prevăzută la alin. (3)-(7).</w:t>
      </w:r>
      <w:r w:rsidRPr="00DA486A">
        <w:rPr>
          <w:rFonts w:ascii="Verdana" w:eastAsia="Times New Roman" w:hAnsi="Verdana" w:cs="Times New Roman"/>
          <w:vanish/>
          <w:sz w:val="17"/>
          <w:szCs w:val="17"/>
          <w:lang w:eastAsia="ro-RO"/>
        </w:rPr>
        <w:br/>
        <w:t>Art. 14</w:t>
      </w:r>
      <w:r w:rsidRPr="00DA486A">
        <w:rPr>
          <w:rFonts w:ascii="Verdana" w:eastAsia="Times New Roman" w:hAnsi="Verdana" w:cs="Times New Roman"/>
          <w:vanish/>
          <w:sz w:val="17"/>
          <w:szCs w:val="17"/>
          <w:vertAlign w:val="superscript"/>
          <w:lang w:eastAsia="ro-RO"/>
        </w:rPr>
        <w:t>1</w:t>
      </w:r>
      <w:r w:rsidRPr="00DA486A">
        <w:rPr>
          <w:rFonts w:ascii="Verdana" w:eastAsia="Times New Roman" w:hAnsi="Verdana" w:cs="Times New Roman"/>
          <w:vanish/>
          <w:sz w:val="17"/>
          <w:szCs w:val="17"/>
          <w:lang w:eastAsia="ro-RO"/>
        </w:rPr>
        <w:br/>
        <w:t xml:space="preserve">Ulterior obţinerii autorizaţiei de funcţionare a depozitarului central, poate dobândi calitatea de acţionar al acestuia orice persoană juridică şi entitate fără personalitate juridică autorizate de C.N.V.M., B.N.R. şi C.S.A. sau de autorităţi similare din state membre, care îndeplinesc cerinţele prevăzute la art. 17 din prezentul regulament, precum şi prevederile titlului IV cap. IV din Legea nr. </w:t>
      </w:r>
      <w:hyperlink r:id="rId538"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w:t>
      </w:r>
      <w:r w:rsidRPr="00DA486A">
        <w:rPr>
          <w:rFonts w:ascii="Verdana" w:eastAsia="Times New Roman" w:hAnsi="Verdana" w:cs="Times New Roman"/>
          <w:vanish/>
          <w:sz w:val="17"/>
          <w:szCs w:val="17"/>
          <w:lang w:eastAsia="ro-RO"/>
        </w:rPr>
        <w:br/>
        <w:t>Art. 15</w:t>
      </w:r>
      <w:r w:rsidRPr="00DA486A">
        <w:rPr>
          <w:rFonts w:ascii="Verdana" w:eastAsia="Times New Roman" w:hAnsi="Verdana" w:cs="Times New Roman"/>
          <w:vanish/>
          <w:sz w:val="17"/>
          <w:szCs w:val="17"/>
          <w:lang w:eastAsia="ro-RO"/>
        </w:rPr>
        <w:br/>
        <w:t xml:space="preserve">(1) Actul constitutiv al depozitarului central trebuie să conţină prevederi de limitare a drepturilor de vot a acţionarilor în conformitate cu art. 150 alin. (1) din Legea nr. </w:t>
      </w:r>
      <w:hyperlink r:id="rId539"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precum şi dispoziţii referitoare la aplicarea procedurii stabilite la art. 283 din Legea nr. </w:t>
      </w:r>
      <w:hyperlink r:id="rId540"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w:t>
      </w:r>
      <w:r w:rsidRPr="00DA486A">
        <w:rPr>
          <w:rFonts w:ascii="Verdana" w:eastAsia="Times New Roman" w:hAnsi="Verdana" w:cs="Times New Roman"/>
          <w:vanish/>
          <w:sz w:val="17"/>
          <w:szCs w:val="17"/>
          <w:lang w:eastAsia="ro-RO"/>
        </w:rPr>
        <w:br/>
        <w:t xml:space="preserve">(2) Pentru calcularea procentului prevăzut la art. 150 alin. (2) din Legea nr. </w:t>
      </w:r>
      <w:hyperlink r:id="rId541"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se vor lua în considerare următoarele elemente:</w:t>
      </w:r>
      <w:r w:rsidRPr="00DA486A">
        <w:rPr>
          <w:rFonts w:ascii="Verdana" w:eastAsia="Times New Roman" w:hAnsi="Verdana" w:cs="Times New Roman"/>
          <w:vanish/>
          <w:sz w:val="17"/>
          <w:szCs w:val="17"/>
          <w:lang w:eastAsia="ro-RO"/>
        </w:rPr>
        <w:br/>
        <w:t>a) orice deţinere directă sau indirectă a acţiunilor cu drept de vot ale depozitarului;</w:t>
      </w:r>
      <w:r w:rsidRPr="00DA486A">
        <w:rPr>
          <w:rFonts w:ascii="Verdana" w:eastAsia="Times New Roman" w:hAnsi="Verdana" w:cs="Times New Roman"/>
          <w:vanish/>
          <w:sz w:val="17"/>
          <w:szCs w:val="17"/>
          <w:lang w:eastAsia="ro-RO"/>
        </w:rPr>
        <w:br/>
        <w:t>b) existenţa unor persoane implicate sau care se află în legături strânse.</w:t>
      </w:r>
      <w:r w:rsidRPr="00DA486A">
        <w:rPr>
          <w:rFonts w:ascii="Verdana" w:eastAsia="Times New Roman" w:hAnsi="Verdana" w:cs="Times New Roman"/>
          <w:vanish/>
          <w:sz w:val="17"/>
          <w:szCs w:val="17"/>
          <w:lang w:eastAsia="ro-RO"/>
        </w:rPr>
        <w:br/>
        <w:t>Art. 16</w:t>
      </w:r>
      <w:r w:rsidRPr="00DA486A">
        <w:rPr>
          <w:rFonts w:ascii="Verdana" w:eastAsia="Times New Roman" w:hAnsi="Verdana" w:cs="Times New Roman"/>
          <w:vanish/>
          <w:sz w:val="17"/>
          <w:szCs w:val="17"/>
          <w:lang w:eastAsia="ro-RO"/>
        </w:rPr>
        <w:br/>
        <w:t xml:space="preserve">(1) Orice intenţie de achiziţie de acţiuni ale depozitarului central care conduce la deţinerea, în mod direct sau indirect, a 5% din drepturile de vot, în condiţiile art. 150 alin. (2) din Legea nr. </w:t>
      </w:r>
      <w:hyperlink r:id="rId542"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va fi notificată acestuia în termen de maximum 2 zile lucrătoare de la data adoptării deciziei.</w:t>
      </w:r>
      <w:r w:rsidRPr="00DA486A">
        <w:rPr>
          <w:rFonts w:ascii="Verdana" w:eastAsia="Times New Roman" w:hAnsi="Verdana" w:cs="Times New Roman"/>
          <w:vanish/>
          <w:sz w:val="17"/>
          <w:szCs w:val="17"/>
          <w:lang w:eastAsia="ro-RO"/>
        </w:rPr>
        <w:br/>
        <w:t>(2) Intenţia de achiziţie menţionată la alin. (1) trebuie să fie supusă aprobării C.N.V.M., în termen de maximum 5 zile lucrătoare de la aprobarea ei de către organul statutar al depozitarului central.</w:t>
      </w:r>
      <w:r w:rsidRPr="00DA486A">
        <w:rPr>
          <w:rFonts w:ascii="Verdana" w:eastAsia="Times New Roman" w:hAnsi="Verdana" w:cs="Times New Roman"/>
          <w:vanish/>
          <w:sz w:val="17"/>
          <w:szCs w:val="17"/>
          <w:lang w:eastAsia="ro-RO"/>
        </w:rPr>
        <w:br/>
        <w:t>(3) Cererea de aprobare, prevăzută la alin. (2) va fi însoţită de:</w:t>
      </w:r>
      <w:r w:rsidRPr="00DA486A">
        <w:rPr>
          <w:rFonts w:ascii="Verdana" w:eastAsia="Times New Roman" w:hAnsi="Verdana" w:cs="Times New Roman"/>
          <w:vanish/>
          <w:sz w:val="17"/>
          <w:szCs w:val="17"/>
          <w:lang w:eastAsia="ro-RO"/>
        </w:rPr>
        <w:br/>
        <w:t>a) documentaţia prevăzută la art. 7 lit. e) din prezentul regulament;</w:t>
      </w:r>
      <w:r w:rsidRPr="00DA486A">
        <w:rPr>
          <w:rFonts w:ascii="Verdana" w:eastAsia="Times New Roman" w:hAnsi="Verdana" w:cs="Times New Roman"/>
          <w:vanish/>
          <w:sz w:val="17"/>
          <w:szCs w:val="17"/>
          <w:lang w:eastAsia="ro-RO"/>
        </w:rPr>
        <w:br/>
        <w:t>b) numărul şi datele de identificare ale acţionarilor care sunt persoane implicate sau se află în legături strânse, precum, şi numărul de acţiuni şi procentul din capitalul social cu drept de vot ce va fi deţinut de fiecare persoană participantă;</w:t>
      </w:r>
      <w:r w:rsidRPr="00DA486A">
        <w:rPr>
          <w:rFonts w:ascii="Verdana" w:eastAsia="Times New Roman" w:hAnsi="Verdana" w:cs="Times New Roman"/>
          <w:vanish/>
          <w:sz w:val="17"/>
          <w:szCs w:val="17"/>
          <w:lang w:eastAsia="ro-RO"/>
        </w:rPr>
        <w:br/>
        <w:t>c) procentul total din capitalul social ce va fi deţinut cu drept de vot de către persoanele menţionate la lit. b).</w:t>
      </w:r>
      <w:r w:rsidRPr="00DA486A">
        <w:rPr>
          <w:rFonts w:ascii="Verdana" w:eastAsia="Times New Roman" w:hAnsi="Verdana" w:cs="Times New Roman"/>
          <w:vanish/>
          <w:sz w:val="17"/>
          <w:szCs w:val="17"/>
          <w:lang w:eastAsia="ro-RO"/>
        </w:rPr>
        <w:br/>
        <w:t>(4) Orice modificare a informaţiilor prevăzute la alin. (3) trebuie notificată depozitarului central şi C.N.V.M. în termen de maximum 5 zile de la data producerii modificării.</w:t>
      </w:r>
      <w:r w:rsidRPr="00DA486A">
        <w:rPr>
          <w:rFonts w:ascii="Verdana" w:eastAsia="Times New Roman" w:hAnsi="Verdana" w:cs="Times New Roman"/>
          <w:vanish/>
          <w:sz w:val="17"/>
          <w:szCs w:val="17"/>
          <w:lang w:eastAsia="ro-RO"/>
        </w:rPr>
        <w:br/>
        <w:t>Art. 17</w:t>
      </w:r>
      <w:r w:rsidRPr="00DA486A">
        <w:rPr>
          <w:rFonts w:ascii="Verdana" w:eastAsia="Times New Roman" w:hAnsi="Verdana" w:cs="Times New Roman"/>
          <w:vanish/>
          <w:sz w:val="17"/>
          <w:szCs w:val="17"/>
          <w:lang w:eastAsia="ro-RO"/>
        </w:rPr>
        <w:br/>
        <w:t>(1) Aprobarea intenţiei de dobândire a procentului de 5% din drepturile de vot va fi analizată de C.N.V.M. cu luarea în considerare a următoarelor cerinţe aplicabile persoanelor solicitante:</w:t>
      </w:r>
      <w:r w:rsidRPr="00DA486A">
        <w:rPr>
          <w:rFonts w:ascii="Verdana" w:eastAsia="Times New Roman" w:hAnsi="Verdana" w:cs="Times New Roman"/>
          <w:vanish/>
          <w:sz w:val="17"/>
          <w:szCs w:val="17"/>
          <w:lang w:eastAsia="ro-RO"/>
        </w:rPr>
        <w:br/>
        <w:t>a) persoana juridică furnizează informaţii şi documente prin care se justifică în mod corespunzător provenienţa fondurilor destinate obţinerii participaţiei în cadrul depozitarului central;</w:t>
      </w:r>
      <w:r w:rsidRPr="00DA486A">
        <w:rPr>
          <w:rFonts w:ascii="Verdana" w:eastAsia="Times New Roman" w:hAnsi="Verdana" w:cs="Times New Roman"/>
          <w:vanish/>
          <w:sz w:val="17"/>
          <w:szCs w:val="17"/>
          <w:lang w:eastAsia="ro-RO"/>
        </w:rPr>
        <w:br/>
        <w:t>b) persoana juridică a furnizat suficiente informaţii care să asigure transparenţa necesară pentru identificarea structurii grupului din care face parte şi natura activităţii desfăşurate de acestea pentru realizarea unei supravegheri eficiente;</w:t>
      </w:r>
      <w:r w:rsidRPr="00DA486A">
        <w:rPr>
          <w:rFonts w:ascii="Verdana" w:eastAsia="Times New Roman" w:hAnsi="Verdana" w:cs="Times New Roman"/>
          <w:vanish/>
          <w:sz w:val="17"/>
          <w:szCs w:val="17"/>
          <w:lang w:eastAsia="ro-RO"/>
        </w:rPr>
        <w:br/>
        <w:t>c) persoana juridică furnizează documente şi declaraţii cu privire la identitatea persoanelor cu care se află în relaţia de "persoană implicată" sau de "legături strânse";</w:t>
      </w:r>
      <w:r w:rsidRPr="00DA486A">
        <w:rPr>
          <w:rFonts w:ascii="Verdana" w:eastAsia="Times New Roman" w:hAnsi="Verdana" w:cs="Times New Roman"/>
          <w:vanish/>
          <w:sz w:val="17"/>
          <w:szCs w:val="17"/>
          <w:lang w:eastAsia="ro-RO"/>
        </w:rPr>
        <w:br/>
        <w:t>d) persoanele juridice solicitante funcţionează de minimum 3 ani, cu excepţia celor rezultate dintr-o fuziune sau divizare, caz în care termenul de 3 ani include şi funcţionarea persoanei ori a persoanelor juridice din care acestea provin;</w:t>
      </w:r>
      <w:r w:rsidRPr="00DA486A">
        <w:rPr>
          <w:rFonts w:ascii="Verdana" w:eastAsia="Times New Roman" w:hAnsi="Verdana" w:cs="Times New Roman"/>
          <w:vanish/>
          <w:sz w:val="17"/>
          <w:szCs w:val="17"/>
          <w:lang w:eastAsia="ro-RO"/>
        </w:rPr>
        <w:br/>
        <w:t>e) persoanele juridice sau persoanele ale căror continuatori de drept sunt acestea nu au fost sancţionate de către autoritatea competentă cu retragerea autorizaţiei, nu au înregistrat pierderi în ultimele două exerciţii financiare şi nu înregistrează datorii la bugetul de stat şi bugetul asigurărilor sociale;</w:t>
      </w:r>
      <w:r w:rsidRPr="00DA486A">
        <w:rPr>
          <w:rFonts w:ascii="Verdana" w:eastAsia="Times New Roman" w:hAnsi="Verdana" w:cs="Times New Roman"/>
          <w:vanish/>
          <w:sz w:val="17"/>
          <w:szCs w:val="17"/>
          <w:lang w:eastAsia="ro-RO"/>
        </w:rPr>
        <w:br/>
        <w:t>f) persoanele juridice străine sunt supravegheate de către o autoritate competentă din statul membru de origine;</w:t>
      </w:r>
      <w:r w:rsidRPr="00DA486A">
        <w:rPr>
          <w:rFonts w:ascii="Verdana" w:eastAsia="Times New Roman" w:hAnsi="Verdana" w:cs="Times New Roman"/>
          <w:vanish/>
          <w:sz w:val="17"/>
          <w:szCs w:val="17"/>
          <w:lang w:eastAsia="ro-RO"/>
        </w:rPr>
        <w:br/>
        <w:t>g) persoanele juridice care deţin controlul direct sau indirect asupra acestora nu au făcut în ultimii 5 ani obiectul unor anchete sau proceduri administrative ori judiciare care s-au încheiat cu sancţiuni sau interdicţii ori fac în prezent obiectul unor asemenea anchete sau proceduri;</w:t>
      </w:r>
      <w:r w:rsidRPr="00DA486A">
        <w:rPr>
          <w:rFonts w:ascii="Verdana" w:eastAsia="Times New Roman" w:hAnsi="Verdana" w:cs="Times New Roman"/>
          <w:vanish/>
          <w:sz w:val="17"/>
          <w:szCs w:val="17"/>
          <w:lang w:eastAsia="ro-RO"/>
        </w:rPr>
        <w:br/>
        <w:t>h) persoanele juridice să nu deţină sau să nu fi deţinut direct sau indirect controlul asupra unei societăţi care, în ultimii 3 ani, a intrat în incapacitate de plată sau care a fost sancţionată cu retragerea autorizaţiei din motive imputabile acestora.</w:t>
      </w:r>
      <w:r w:rsidRPr="00DA486A">
        <w:rPr>
          <w:rFonts w:ascii="Verdana" w:eastAsia="Times New Roman" w:hAnsi="Verdana" w:cs="Times New Roman"/>
          <w:vanish/>
          <w:sz w:val="17"/>
          <w:szCs w:val="17"/>
          <w:lang w:eastAsia="ro-RO"/>
        </w:rPr>
        <w:br/>
        <w:t>(2) Termenul menţionat la alin. (1) lit. d) poate fi redus la jumătate dacă persoanele juridice solicitante au deţinut calitatea de acţionar semnificativ la una dintre societăţile prevăzute la ari. 14 alin. (1).</w:t>
      </w:r>
      <w:r w:rsidRPr="00DA486A">
        <w:rPr>
          <w:rFonts w:ascii="Verdana" w:eastAsia="Times New Roman" w:hAnsi="Verdana" w:cs="Times New Roman"/>
          <w:vanish/>
          <w:sz w:val="17"/>
          <w:szCs w:val="17"/>
          <w:lang w:eastAsia="ro-RO"/>
        </w:rPr>
        <w:br/>
        <w:t>(3) Dacă ulterior dobândirii calităţii de acţionar al depozitarului central persoana juridică nu mai îndeplineşte condiţiile de integritate menţionate la alin. (1), acţiunile acesteia se convertesc în acţiuni fără drept de vot.</w:t>
      </w:r>
      <w:r w:rsidRPr="00DA486A">
        <w:rPr>
          <w:rFonts w:ascii="Verdana" w:eastAsia="Times New Roman" w:hAnsi="Verdana" w:cs="Times New Roman"/>
          <w:vanish/>
          <w:sz w:val="17"/>
          <w:szCs w:val="17"/>
          <w:lang w:eastAsia="ro-RO"/>
        </w:rPr>
        <w:br/>
        <w:t>(4) Acţiunile menţionate la alin. (3) se reconvertesc în acţiuni ordinare în cazul cesionării acestora către alte persoane juridice care îndeplinesc condiţiile de integritate prevăzute la alin. (1).</w:t>
      </w:r>
      <w:r w:rsidRPr="00DA486A">
        <w:rPr>
          <w:rFonts w:ascii="Verdana" w:eastAsia="Times New Roman" w:hAnsi="Verdana" w:cs="Times New Roman"/>
          <w:vanish/>
          <w:sz w:val="17"/>
          <w:szCs w:val="17"/>
          <w:lang w:eastAsia="ro-RO"/>
        </w:rPr>
        <w:br/>
        <w:t>Art. 18</w:t>
      </w:r>
      <w:r w:rsidRPr="00DA486A">
        <w:rPr>
          <w:rFonts w:ascii="Verdana" w:eastAsia="Times New Roman" w:hAnsi="Verdana" w:cs="Times New Roman"/>
          <w:vanish/>
          <w:sz w:val="17"/>
          <w:szCs w:val="17"/>
          <w:lang w:eastAsia="ro-RO"/>
        </w:rPr>
        <w:br/>
        <w:t>(1) La verificarea condiţiei menţionată la art. 17 lit. b) se va avea în vedere ca documentele furnizate să provină de la entităţile din statele de origine sau din statele în care sunt situate persoanele juridice din cadrul grupului, competente, conform legislaţiei naţionale, în ţinerea evidenţei structurii acţionariatului unei societăţi comerciale. În situaţia în care legislaţia din statele menţionate anterior împiedică transparenţa structurii acţionariatului, C.N.V.M. poate lua în considerare informaţiile provenind din alte surse disponibile.</w:t>
      </w:r>
      <w:r w:rsidRPr="00DA486A">
        <w:rPr>
          <w:rFonts w:ascii="Verdana" w:eastAsia="Times New Roman" w:hAnsi="Verdana" w:cs="Times New Roman"/>
          <w:vanish/>
          <w:sz w:val="17"/>
          <w:szCs w:val="17"/>
          <w:lang w:eastAsia="ro-RO"/>
        </w:rPr>
        <w:br/>
        <w:t xml:space="preserve">(2) În cazul în care cerinţele prevăzute la art. 17 nu sunt îndeplinite sau se omite obţinerea aprobării C.N.V.M. se aplică prevederile art. 283 din Legea nr. </w:t>
      </w:r>
      <w:hyperlink r:id="rId543"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w:t>
      </w:r>
      <w:r w:rsidRPr="00DA486A">
        <w:rPr>
          <w:rFonts w:ascii="Verdana" w:eastAsia="Times New Roman" w:hAnsi="Verdana" w:cs="Times New Roman"/>
          <w:vanish/>
          <w:sz w:val="17"/>
          <w:szCs w:val="17"/>
          <w:lang w:eastAsia="ro-RO"/>
        </w:rPr>
        <w:br/>
        <w:t>Art. 19</w:t>
      </w:r>
      <w:r w:rsidRPr="00DA486A">
        <w:rPr>
          <w:rFonts w:ascii="Verdana" w:eastAsia="Times New Roman" w:hAnsi="Verdana" w:cs="Times New Roman"/>
          <w:vanish/>
          <w:sz w:val="17"/>
          <w:szCs w:val="17"/>
          <w:lang w:eastAsia="ro-RO"/>
        </w:rPr>
        <w:br/>
        <w:t>(1) C.N.V.M. poate refuza aprobarea dobândirii de către o persoană juridică a unei deţineri de 5% din drepturile de vot, dacă apreciază că persoana, care ar ocupa o astfel de poziţie, poate prejudicia funcţionarea în bune condiţii a depozitarului central sau o bună supraveghere a acestuia.</w:t>
      </w:r>
      <w:r w:rsidRPr="00DA486A">
        <w:rPr>
          <w:rFonts w:ascii="Verdana" w:eastAsia="Times New Roman" w:hAnsi="Verdana" w:cs="Times New Roman"/>
          <w:vanish/>
          <w:sz w:val="17"/>
          <w:szCs w:val="17"/>
          <w:lang w:eastAsia="ro-RO"/>
        </w:rPr>
        <w:br/>
        <w:t>(2) În cazul aprobării participaţiei, decizia C.N.V.M. va stabili şi termenul maxim în care trebuie să se realizeze dobândirea poziţiei respective.</w:t>
      </w:r>
      <w:r w:rsidRPr="00DA486A">
        <w:rPr>
          <w:rFonts w:ascii="Verdana" w:eastAsia="Times New Roman" w:hAnsi="Verdana" w:cs="Times New Roman"/>
          <w:vanish/>
          <w:sz w:val="17"/>
          <w:szCs w:val="17"/>
          <w:lang w:eastAsia="ro-RO"/>
        </w:rPr>
        <w:br/>
        <w:t>Art. 20</w:t>
      </w:r>
      <w:r w:rsidRPr="00DA486A">
        <w:rPr>
          <w:rFonts w:ascii="Verdana" w:eastAsia="Times New Roman" w:hAnsi="Verdana" w:cs="Times New Roman"/>
          <w:vanish/>
          <w:sz w:val="17"/>
          <w:szCs w:val="17"/>
          <w:lang w:eastAsia="ro-RO"/>
        </w:rPr>
        <w:br/>
        <w:t xml:space="preserve">În conformitate cu prevederile art. 150 alin. (3) din Legea nr. </w:t>
      </w:r>
      <w:hyperlink r:id="rId544"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orice înstrăinare de acţiuni ale depozitarului central va fi notificată C.N.V.M. în termen de 2 zile lucrătoare.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98" w:name="do|ttIV|caIV|si2|ar151"/>
      <w:r>
        <w:rPr>
          <w:rFonts w:ascii="Verdana" w:eastAsia="Times New Roman" w:hAnsi="Verdana" w:cs="Times New Roman"/>
          <w:b/>
          <w:bCs/>
          <w:noProof/>
          <w:color w:val="333399"/>
          <w:lang w:eastAsia="ro-RO"/>
        </w:rPr>
        <w:drawing>
          <wp:inline distT="0" distB="0" distL="0" distR="0">
            <wp:extent cx="95250" cy="95250"/>
            <wp:effectExtent l="0" t="0" r="0" b="0"/>
            <wp:docPr id="396" name="Imagine 39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V|si2|ar15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8"/>
      <w:r w:rsidRPr="00DA486A">
        <w:rPr>
          <w:rFonts w:ascii="Verdana" w:eastAsia="Times New Roman" w:hAnsi="Verdana" w:cs="Times New Roman"/>
          <w:b/>
          <w:bCs/>
          <w:color w:val="0000AF"/>
          <w:lang w:eastAsia="ro-RO"/>
        </w:rPr>
        <w:t>Art. 151</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999" w:name="do|ttIV|caIV|si2|ar151|al1"/>
      <w:bookmarkEnd w:id="999"/>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Conturile de valori mobiliare deschise la depozitarul central, în numele intermediarilor, vor fi evidenţiate astfel încât să se asigure separarea valorilor mobiliare deţinute în nume propriu, de cele deţinute în contul investitorilor.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00" w:name="do|ttIV|caIV|si2|ar151|al2"/>
      <w:bookmarkEnd w:id="1000"/>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Intermediarii au obligaţia de a ţine subconturi individualizate de valori mobiliare deţinute în contul investitorilor şi de a înregistra zilnic în registrul propriu deţinerile, pe fiecare investitor, pentru, fiecare clasă de valori mobiliare.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01" w:name="do|ttIV|caIV|si2|ar151|al3"/>
      <w:bookmarkEnd w:id="1001"/>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Depozitarul central va fi direct răspunzător pentru asigurarea zilnică a concordanţei dintre cantitatea de valori mobiliare înregistrată în conturile de valori mobiliare şi cantitatea de valori mobiliare emise.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002" w:name="do|ttIV|caIV|si2|ar151|al4:402"/>
      <w:bookmarkEnd w:id="1002"/>
      <w:r w:rsidRPr="00DA486A">
        <w:rPr>
          <w:rFonts w:ascii="Verdana" w:eastAsia="Times New Roman" w:hAnsi="Verdana" w:cs="Times New Roman"/>
          <w:b/>
          <w:bCs/>
          <w:strike/>
          <w:vanish/>
          <w:color w:val="DC143C"/>
          <w:lang w:eastAsia="ro-RO"/>
        </w:rPr>
        <w:lastRenderedPageBreak/>
        <w:t>(4)</w:t>
      </w:r>
      <w:r w:rsidRPr="00DA486A">
        <w:rPr>
          <w:rFonts w:ascii="Verdana" w:eastAsia="Times New Roman" w:hAnsi="Verdana" w:cs="Times New Roman"/>
          <w:strike/>
          <w:vanish/>
          <w:color w:val="DC143C"/>
          <w:lang w:eastAsia="ro-RO"/>
        </w:rPr>
        <w:t>Constituirea de garanţii reale asupra valorilor mobiliare depozitate se face prin efectuarea înscrierilor referitoare la garanţie în contul proprietarului valorilor mobiliare. Înscrierile vor indica cantitatea de valori mobiliare date în garanţie, obligaţia garantată şi identitatea creditorului.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03" w:name="do|ttIV|caIV|si2|ar151|al4"/>
      <w:bookmarkEnd w:id="1003"/>
      <w:r w:rsidRPr="00DA486A">
        <w:rPr>
          <w:rFonts w:ascii="Verdana" w:eastAsia="Times New Roman" w:hAnsi="Verdana" w:cs="Times New Roman"/>
          <w:b/>
          <w:bCs/>
          <w:color w:val="008F00"/>
          <w:shd w:val="clear" w:color="auto" w:fill="D3D3D3"/>
          <w:lang w:eastAsia="ro-RO"/>
        </w:rPr>
        <w:t>(4)</w:t>
      </w:r>
      <w:r w:rsidRPr="00DA486A">
        <w:rPr>
          <w:rFonts w:ascii="Verdana" w:eastAsia="Times New Roman" w:hAnsi="Verdana" w:cs="Times New Roman"/>
          <w:shd w:val="clear" w:color="auto" w:fill="D3D3D3"/>
          <w:lang w:eastAsia="ro-RO"/>
        </w:rPr>
        <w:t>Garanţiile financiare şi ipotecile mobiliare asupra valorilor mobiliare se constituie şi se execută potrivit reglementărilor legale în vigoare,</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95" name="Imagine 39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3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151, alin. (4) din titlul IV, capitolul IV, sectiunea 2 modificat de Art. 203, punctul 27. din titlul II din </w:t>
      </w:r>
      <w:hyperlink r:id="rId545" w:anchor="do|ttii|ar203|pt27"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004" w:name="do|ttIV|caIV|si2|ar151|al5:403"/>
      <w:bookmarkEnd w:id="1004"/>
      <w:r w:rsidRPr="00DA486A">
        <w:rPr>
          <w:rFonts w:ascii="Verdana" w:eastAsia="Times New Roman" w:hAnsi="Verdana" w:cs="Times New Roman"/>
          <w:b/>
          <w:bCs/>
          <w:strike/>
          <w:vanish/>
          <w:color w:val="DC143C"/>
          <w:lang w:eastAsia="ro-RO"/>
        </w:rPr>
        <w:t>(5)</w:t>
      </w:r>
      <w:r w:rsidRPr="00DA486A">
        <w:rPr>
          <w:rFonts w:ascii="Verdana" w:eastAsia="Times New Roman" w:hAnsi="Verdana" w:cs="Times New Roman"/>
          <w:strike/>
          <w:vanish/>
          <w:color w:val="DC143C"/>
          <w:lang w:eastAsia="ro-RO"/>
        </w:rPr>
        <w:t>Garanţia financiară asupra valorilor mobiliare se va constitui prin indisponibilizarea acestora la depozitarul central, dacă părţile nu stabilesc altfel prin contractul de garanţie.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05" w:name="do|ttIV|caIV|si2|ar151|al5"/>
      <w:bookmarkEnd w:id="1005"/>
      <w:r w:rsidRPr="00DA486A">
        <w:rPr>
          <w:rFonts w:ascii="Verdana" w:eastAsia="Times New Roman" w:hAnsi="Verdana" w:cs="Times New Roman"/>
          <w:b/>
          <w:bCs/>
          <w:color w:val="008F00"/>
          <w:shd w:val="clear" w:color="auto" w:fill="D3D3D3"/>
          <w:lang w:eastAsia="ro-RO"/>
        </w:rPr>
        <w:t>(5)</w:t>
      </w:r>
      <w:r w:rsidRPr="00DA486A">
        <w:rPr>
          <w:rFonts w:ascii="Verdana" w:eastAsia="Times New Roman" w:hAnsi="Verdana" w:cs="Times New Roman"/>
          <w:shd w:val="clear" w:color="auto" w:fill="D3D3D3"/>
          <w:lang w:eastAsia="ro-RO"/>
        </w:rPr>
        <w:t>Executarea silită a garanţiilor financiare asupra valorilor mobiliare, a ipotecilor mobiliare asupra valorilor mobiliare sau, după caz, executarea silită iniţiată ca urmare a instituirii procedurii popririi/sechestrului asupra valorilor mobiliare se realizează potrivit reglementărilor emise de C.N.V.M., cu respectarea prevederilor legale în vigoare.</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94" name="Imagine 39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3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151, alin. (5) din titlul IV, capitolul IV, sectiunea 2 modificat de Art. 203, punctul 27. din titlul II din </w:t>
      </w:r>
      <w:hyperlink r:id="rId546" w:anchor="do|ttii|ar203|pt27"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006" w:name="do|ttIV|caIV|si2|ar151|al6:404"/>
      <w:bookmarkEnd w:id="1006"/>
      <w:r w:rsidRPr="00DA486A">
        <w:rPr>
          <w:rFonts w:ascii="Verdana" w:eastAsia="Times New Roman" w:hAnsi="Verdana" w:cs="Times New Roman"/>
          <w:b/>
          <w:bCs/>
          <w:strike/>
          <w:vanish/>
          <w:color w:val="DC143C"/>
          <w:lang w:eastAsia="ro-RO"/>
        </w:rPr>
        <w:t>(6)</w:t>
      </w:r>
      <w:r w:rsidRPr="00DA486A">
        <w:rPr>
          <w:rFonts w:ascii="Verdana" w:eastAsia="Times New Roman" w:hAnsi="Verdana" w:cs="Times New Roman"/>
          <w:strike/>
          <w:vanish/>
          <w:color w:val="DC143C"/>
          <w:lang w:eastAsia="ro-RO"/>
        </w:rPr>
        <w:t>Garanţiile menţionate la alin. (4) îndeplinesc condiţia de publicitate pentru opozabilitate şi stabilirea gradului de prioritate a creditorilor, din momentul înregistrării acestora la depozitarul central.</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07" w:name="do|ttIV|caIV|si2|ar151|al6"/>
      <w:bookmarkEnd w:id="1007"/>
      <w:r w:rsidRPr="00DA486A">
        <w:rPr>
          <w:rFonts w:ascii="Verdana" w:eastAsia="Times New Roman" w:hAnsi="Verdana" w:cs="Times New Roman"/>
          <w:b/>
          <w:bCs/>
          <w:color w:val="008F00"/>
          <w:shd w:val="clear" w:color="auto" w:fill="D3D3D3"/>
          <w:lang w:eastAsia="ro-RO"/>
        </w:rPr>
        <w:t>(6)</w:t>
      </w:r>
      <w:r w:rsidRPr="00DA486A">
        <w:rPr>
          <w:rFonts w:ascii="Verdana" w:eastAsia="Times New Roman" w:hAnsi="Verdana" w:cs="Times New Roman"/>
          <w:shd w:val="clear" w:color="auto" w:fill="D3D3D3"/>
          <w:lang w:eastAsia="ro-RO"/>
        </w:rPr>
        <w:t>Însuşirea valorilor mobiliare ce fac obiectul unei ipoteci mobiliare sau al popririi/sechestrului se poate realiza numai în situaţia în care nu a fost posibilă stingerea creanţei prin vânzarea valorilor mobiliare respective printr-un intermediar, pe o piaţă reglementată sau în cadrul unui sistem alternativ de tranzacţionare.</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93" name="Imagine 39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3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151, alin. (6) din titlul IV, capitolul IV, sectiunea 2 modificat de Art. 203, punctul 27. din titlul II din </w:t>
      </w:r>
      <w:hyperlink r:id="rId547" w:anchor="do|ttii|ar203|pt27"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08" w:name="do|ttIV|caIV|si2|ar152"/>
      <w:r>
        <w:rPr>
          <w:rFonts w:ascii="Verdana" w:eastAsia="Times New Roman" w:hAnsi="Verdana" w:cs="Times New Roman"/>
          <w:b/>
          <w:bCs/>
          <w:noProof/>
          <w:color w:val="333399"/>
          <w:lang w:eastAsia="ro-RO"/>
        </w:rPr>
        <w:drawing>
          <wp:inline distT="0" distB="0" distL="0" distR="0">
            <wp:extent cx="95250" cy="95250"/>
            <wp:effectExtent l="0" t="0" r="0" b="0"/>
            <wp:docPr id="392" name="Imagine 39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V|si2|ar15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8"/>
      <w:r w:rsidRPr="00DA486A">
        <w:rPr>
          <w:rFonts w:ascii="Verdana" w:eastAsia="Times New Roman" w:hAnsi="Verdana" w:cs="Times New Roman"/>
          <w:b/>
          <w:bCs/>
          <w:color w:val="0000AF"/>
          <w:lang w:eastAsia="ro-RO"/>
        </w:rPr>
        <w:t>Art. 152</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09" w:name="do|ttIV|caIV|si2|ar152|pa1"/>
      <w:bookmarkEnd w:id="1009"/>
      <w:r w:rsidRPr="00DA486A">
        <w:rPr>
          <w:rFonts w:ascii="Verdana" w:eastAsia="Times New Roman" w:hAnsi="Verdana" w:cs="Times New Roman"/>
          <w:lang w:eastAsia="ro-RO"/>
        </w:rPr>
        <w:t>C.N.V.M. va emite reglementări privind operaţiunile desfăşurate de depozitarul central şi entităţile pentru care efectuează aceste operaţiuni.</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548" w:anchor="do|pe3^1|ttii|ca2|si4|ar29" w:history="1">
        <w:r w:rsidRPr="00DA486A">
          <w:rPr>
            <w:rFonts w:ascii="Verdana" w:eastAsia="Times New Roman" w:hAnsi="Verdana" w:cs="Times New Roman"/>
            <w:b/>
            <w:bCs/>
            <w:vanish/>
            <w:color w:val="CD5C5C"/>
            <w:sz w:val="17"/>
            <w:szCs w:val="17"/>
            <w:u w:val="single"/>
            <w:lang w:eastAsia="ro-RO"/>
          </w:rPr>
          <w:t>prevederi din Art. 29 din partea 3^1, titlul II, capitolul 2, sectiunea 4 (Regulamentul 13/2005) la data 04-nov-2005 pentru titlul IV, capitolul IV,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29</w:t>
      </w:r>
      <w:r w:rsidRPr="00DA486A">
        <w:rPr>
          <w:rFonts w:ascii="Verdana" w:eastAsia="Times New Roman" w:hAnsi="Verdana" w:cs="Times New Roman"/>
          <w:vanish/>
          <w:sz w:val="17"/>
          <w:szCs w:val="17"/>
          <w:lang w:eastAsia="ro-RO"/>
        </w:rPr>
        <w:br/>
        <w:t>Depozitarul central poate să deţină participaţii la următoarele persoane juridice:</w:t>
      </w:r>
      <w:r w:rsidRPr="00DA486A">
        <w:rPr>
          <w:rFonts w:ascii="Verdana" w:eastAsia="Times New Roman" w:hAnsi="Verdana" w:cs="Times New Roman"/>
          <w:vanish/>
          <w:sz w:val="17"/>
          <w:szCs w:val="17"/>
          <w:lang w:eastAsia="ro-RO"/>
        </w:rPr>
        <w:br/>
        <w:t xml:space="preserve">a) S.C. Fondul de compensare a investitorilor S.A., în conformitate cu art. 44 alin. (2) din Legea </w:t>
      </w:r>
      <w:hyperlink r:id="rId549"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w:t>
      </w:r>
      <w:r w:rsidRPr="00DA486A">
        <w:rPr>
          <w:rFonts w:ascii="Verdana" w:eastAsia="Times New Roman" w:hAnsi="Verdana" w:cs="Times New Roman"/>
          <w:vanish/>
          <w:sz w:val="17"/>
          <w:szCs w:val="17"/>
          <w:lang w:eastAsia="ro-RO"/>
        </w:rPr>
        <w:br/>
        <w:t xml:space="preserve">b) persoane juridice al căror obiect principal sau exclusiv de activitate constă în operaţiuni de compensare şi decontare pentru tranzacţiile cu instrumente financiare derivate, în conformitate cu prevederile art. 157 din Legea nr. </w:t>
      </w:r>
      <w:hyperlink r:id="rId550"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precum şi persoane juridice care administrează sisteme de plăţi autorizate şi supravegheate de B.N.R.;</w:t>
      </w:r>
      <w:r w:rsidRPr="00DA486A">
        <w:rPr>
          <w:rFonts w:ascii="Verdana" w:eastAsia="Times New Roman" w:hAnsi="Verdana" w:cs="Times New Roman"/>
          <w:vanish/>
          <w:sz w:val="17"/>
          <w:szCs w:val="17"/>
          <w:lang w:eastAsia="ro-RO"/>
        </w:rPr>
        <w:br/>
        <w:t>c) depozitari centrali, case de compensare, contrapărţi centrale din statele membre sau nemembre.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551" w:anchor="do|pe3^1|ttii|ca2|si4|ar31" w:history="1">
        <w:r w:rsidRPr="00DA486A">
          <w:rPr>
            <w:rFonts w:ascii="Verdana" w:eastAsia="Times New Roman" w:hAnsi="Verdana" w:cs="Times New Roman"/>
            <w:b/>
            <w:bCs/>
            <w:vanish/>
            <w:color w:val="CD5C5C"/>
            <w:sz w:val="17"/>
            <w:szCs w:val="17"/>
            <w:u w:val="single"/>
            <w:lang w:eastAsia="ro-RO"/>
          </w:rPr>
          <w:t>prevederi din Art. 31 din partea 3^1, titlul II, capitolul 2, sectiunea 4 (Regulamentul 13/2005) la data 04-nov-2005 pentru titlul IV, capitolul IV, sectiunea 2</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31</w:t>
      </w:r>
      <w:r w:rsidRPr="00DA486A">
        <w:rPr>
          <w:rFonts w:ascii="Verdana" w:eastAsia="Times New Roman" w:hAnsi="Verdana" w:cs="Times New Roman"/>
          <w:vanish/>
          <w:sz w:val="17"/>
          <w:szCs w:val="17"/>
          <w:lang w:eastAsia="ro-RO"/>
        </w:rPr>
        <w:br/>
        <w:t>(1) Depozitarul central trebuie să dispună de un spaţiu destinat sediului social, care să fie corespunzător desfăşurării activităţilor sale, astfel încât să poată asigura o dotare tehnică minimală cuprinzând programe pentru calculator şi echipamente informatice de calcul şi comunicaţie adecvate, precum şi mecanisme de securitate şi control ale sistemelor informatice pentru asigurarea păstrării în siguranţă a datelor şi informaţiilor stocate.</w:t>
      </w:r>
      <w:r w:rsidRPr="00DA486A">
        <w:rPr>
          <w:rFonts w:ascii="Verdana" w:eastAsia="Times New Roman" w:hAnsi="Verdana" w:cs="Times New Roman"/>
          <w:vanish/>
          <w:sz w:val="17"/>
          <w:szCs w:val="17"/>
          <w:lang w:eastAsia="ro-RO"/>
        </w:rPr>
        <w:br/>
        <w:t>(2) Depozitarul central trebuie să dispună de un spaţiu destinat exclusiv server-ului de back-up pentru asigurarea păstrării în siguranţă a datelor şi informaţiilor stocate.</w:t>
      </w:r>
      <w:r w:rsidRPr="00DA486A">
        <w:rPr>
          <w:rFonts w:ascii="Verdana" w:eastAsia="Times New Roman" w:hAnsi="Verdana" w:cs="Times New Roman"/>
          <w:vanish/>
          <w:sz w:val="17"/>
          <w:szCs w:val="17"/>
          <w:lang w:eastAsia="ro-RO"/>
        </w:rPr>
        <w:br/>
        <w:t>(3) Spaţiul destinat sediului social al depozitarului central trebuie să asigure buna desfăşurare a activităţii şi să aibă cel puţin următoarele caracteristici:</w:t>
      </w:r>
      <w:r w:rsidRPr="00DA486A">
        <w:rPr>
          <w:rFonts w:ascii="Verdana" w:eastAsia="Times New Roman" w:hAnsi="Verdana" w:cs="Times New Roman"/>
          <w:vanish/>
          <w:sz w:val="17"/>
          <w:szCs w:val="17"/>
          <w:lang w:eastAsia="ro-RO"/>
        </w:rPr>
        <w:br/>
        <w:t>a) să fie destinat exclusiv activităţii specifice;</w:t>
      </w:r>
      <w:r w:rsidRPr="00DA486A">
        <w:rPr>
          <w:rFonts w:ascii="Verdana" w:eastAsia="Times New Roman" w:hAnsi="Verdana" w:cs="Times New Roman"/>
          <w:vanish/>
          <w:sz w:val="17"/>
          <w:szCs w:val="17"/>
          <w:lang w:eastAsia="ro-RO"/>
        </w:rPr>
        <w:br/>
        <w:t>b) să aibă o suprafaţă care să asigure respectarea normelor tehnice pentru instalarea şi exploatarea echipamentelor din dotare, desfăşurarea în bune condiţii a activităţii personalului propriu;</w:t>
      </w:r>
      <w:r w:rsidRPr="00DA486A">
        <w:rPr>
          <w:rFonts w:ascii="Verdana" w:eastAsia="Times New Roman" w:hAnsi="Verdana" w:cs="Times New Roman"/>
          <w:vanish/>
          <w:sz w:val="17"/>
          <w:szCs w:val="17"/>
          <w:lang w:eastAsia="ro-RO"/>
        </w:rPr>
        <w:br/>
        <w:t>c) să fie dotat cu sisteme de alarmă antiefracţie;</w:t>
      </w:r>
      <w:r w:rsidRPr="00DA486A">
        <w:rPr>
          <w:rFonts w:ascii="Verdana" w:eastAsia="Times New Roman" w:hAnsi="Verdana" w:cs="Times New Roman"/>
          <w:vanish/>
          <w:sz w:val="17"/>
          <w:szCs w:val="17"/>
          <w:lang w:eastAsia="ro-RO"/>
        </w:rPr>
        <w:br/>
        <w:t>d) să fie dotat cu seif metalic rezistent la foc pentru depozitarea copiilor de pe bazele de date;</w:t>
      </w:r>
      <w:r w:rsidRPr="00DA486A">
        <w:rPr>
          <w:rFonts w:ascii="Verdana" w:eastAsia="Times New Roman" w:hAnsi="Verdana" w:cs="Times New Roman"/>
          <w:vanish/>
          <w:sz w:val="17"/>
          <w:szCs w:val="17"/>
          <w:lang w:eastAsia="ro-RO"/>
        </w:rPr>
        <w:br/>
        <w:t>e) să fie dotat cu sistem de alarmă în caz de incendiu;</w:t>
      </w:r>
      <w:r w:rsidRPr="00DA486A">
        <w:rPr>
          <w:rFonts w:ascii="Verdana" w:eastAsia="Times New Roman" w:hAnsi="Verdana" w:cs="Times New Roman"/>
          <w:vanish/>
          <w:sz w:val="17"/>
          <w:szCs w:val="17"/>
          <w:lang w:eastAsia="ro-RO"/>
        </w:rPr>
        <w:br/>
        <w:t>f) să dispună de sursă principală de energie electrică şi de rezervă;</w:t>
      </w:r>
      <w:r w:rsidRPr="00DA486A">
        <w:rPr>
          <w:rFonts w:ascii="Verdana" w:eastAsia="Times New Roman" w:hAnsi="Verdana" w:cs="Times New Roman"/>
          <w:vanish/>
          <w:sz w:val="17"/>
          <w:szCs w:val="17"/>
          <w:lang w:eastAsia="ro-RO"/>
        </w:rPr>
        <w:br/>
        <w:t>g) să asigure securitatea spaţiului conform reglementărilor în vigoare.</w:t>
      </w:r>
      <w:r w:rsidRPr="00DA486A">
        <w:rPr>
          <w:rFonts w:ascii="Verdana" w:eastAsia="Times New Roman" w:hAnsi="Verdana" w:cs="Times New Roman"/>
          <w:vanish/>
          <w:sz w:val="17"/>
          <w:szCs w:val="17"/>
          <w:lang w:eastAsia="ro-RO"/>
        </w:rPr>
        <w:br/>
        <w:t>(4) În cazul în care depozitarul central deţine atât un sediu social, cât şi un sediu central, condiţiile menţionate la alin. (1) şi (2) trebuie să fie respectate de sediul central, acesta reprezentând sediul de la care depozitarul central desfăşoară activităţile autorizate de către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10" w:name="do|ttIV|caIV|si3"/>
      <w:r>
        <w:rPr>
          <w:rFonts w:ascii="Verdana" w:eastAsia="Times New Roman" w:hAnsi="Verdana" w:cs="Times New Roman"/>
          <w:b/>
          <w:bCs/>
          <w:noProof/>
          <w:color w:val="333399"/>
          <w:lang w:eastAsia="ro-RO"/>
        </w:rPr>
        <w:drawing>
          <wp:inline distT="0" distB="0" distL="0" distR="0">
            <wp:extent cx="95250" cy="95250"/>
            <wp:effectExtent l="0" t="0" r="0" b="0"/>
            <wp:docPr id="391" name="Imagine 39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V|si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0"/>
      <w:r w:rsidRPr="00DA486A">
        <w:rPr>
          <w:rFonts w:ascii="Verdana" w:eastAsia="Times New Roman" w:hAnsi="Verdana" w:cs="Times New Roman"/>
          <w:b/>
          <w:bCs/>
          <w:sz w:val="24"/>
          <w:szCs w:val="24"/>
          <w:lang w:eastAsia="ro-RO"/>
        </w:rPr>
        <w:t>SECŢIUNEA 3:</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Supravegherea depozitarului central</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11" w:name="do|ttIV|caIV|si3|ar153"/>
      <w:r>
        <w:rPr>
          <w:rFonts w:ascii="Verdana" w:eastAsia="Times New Roman" w:hAnsi="Verdana" w:cs="Times New Roman"/>
          <w:b/>
          <w:bCs/>
          <w:noProof/>
          <w:color w:val="333399"/>
          <w:lang w:eastAsia="ro-RO"/>
        </w:rPr>
        <w:drawing>
          <wp:inline distT="0" distB="0" distL="0" distR="0">
            <wp:extent cx="95250" cy="95250"/>
            <wp:effectExtent l="0" t="0" r="0" b="0"/>
            <wp:docPr id="390" name="Imagine 39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V|si3|ar15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1"/>
      <w:r w:rsidRPr="00DA486A">
        <w:rPr>
          <w:rFonts w:ascii="Verdana" w:eastAsia="Times New Roman" w:hAnsi="Verdana" w:cs="Times New Roman"/>
          <w:b/>
          <w:bCs/>
          <w:color w:val="0000AF"/>
          <w:lang w:eastAsia="ro-RO"/>
        </w:rPr>
        <w:t>Art. 153</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12" w:name="do|ttIV|caIV|si3|ar153|al1"/>
      <w:bookmarkEnd w:id="1012"/>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C.N.V.M. supraveghează activitatea depozitarului central pentru a asigura transparenţa operaţiunilor, buna desfăşurare a activităţii şi protecţia investitorilor.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13" w:name="do|ttIV|caIV|si3|ar153|al2"/>
      <w:bookmarkEnd w:id="1013"/>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C.N.V.M. poate solicita modificarea reglementărilor emise de depozitarul central.</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14" w:name="do|ttIV|caIV|si3|ar154"/>
      <w:r>
        <w:rPr>
          <w:rFonts w:ascii="Verdana" w:eastAsia="Times New Roman" w:hAnsi="Verdana" w:cs="Times New Roman"/>
          <w:b/>
          <w:bCs/>
          <w:noProof/>
          <w:color w:val="333399"/>
          <w:lang w:eastAsia="ro-RO"/>
        </w:rPr>
        <w:drawing>
          <wp:inline distT="0" distB="0" distL="0" distR="0">
            <wp:extent cx="95250" cy="95250"/>
            <wp:effectExtent l="0" t="0" r="0" b="0"/>
            <wp:docPr id="389" name="Imagine 38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V|si3|ar15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4"/>
      <w:r w:rsidRPr="00DA486A">
        <w:rPr>
          <w:rFonts w:ascii="Verdana" w:eastAsia="Times New Roman" w:hAnsi="Verdana" w:cs="Times New Roman"/>
          <w:b/>
          <w:bCs/>
          <w:color w:val="0000AF"/>
          <w:lang w:eastAsia="ro-RO"/>
        </w:rPr>
        <w:t>Art. 154</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15" w:name="do|ttIV|caIV|si3|ar154|pa1"/>
      <w:bookmarkEnd w:id="1015"/>
      <w:r w:rsidRPr="00DA486A">
        <w:rPr>
          <w:rFonts w:ascii="Verdana" w:eastAsia="Times New Roman" w:hAnsi="Verdana" w:cs="Times New Roman"/>
          <w:lang w:eastAsia="ro-RO"/>
        </w:rPr>
        <w:t>C.N.V.M. poate solicita depozitarului central să transmită periodic date, informaţii şi documente, poate organiza inspecţii la sediul depozitarului central şi poate cere să i se pună la dispoziţie toate documentele necesare, cu precizarea procedurilor şi termenelor de transmitere a acestora.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16" w:name="do|ttIV|caIV|si3|ar155"/>
      <w:r>
        <w:rPr>
          <w:rFonts w:ascii="Verdana" w:eastAsia="Times New Roman" w:hAnsi="Verdana" w:cs="Times New Roman"/>
          <w:b/>
          <w:bCs/>
          <w:noProof/>
          <w:color w:val="333399"/>
          <w:lang w:eastAsia="ro-RO"/>
        </w:rPr>
        <w:drawing>
          <wp:inline distT="0" distB="0" distL="0" distR="0">
            <wp:extent cx="95250" cy="95250"/>
            <wp:effectExtent l="0" t="0" r="0" b="0"/>
            <wp:docPr id="388" name="Imagine 38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V|si3|ar15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6"/>
      <w:r w:rsidRPr="00DA486A">
        <w:rPr>
          <w:rFonts w:ascii="Verdana" w:eastAsia="Times New Roman" w:hAnsi="Verdana" w:cs="Times New Roman"/>
          <w:b/>
          <w:bCs/>
          <w:color w:val="0000AF"/>
          <w:lang w:eastAsia="ro-RO"/>
        </w:rPr>
        <w:t>Art. 155</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17" w:name="do|ttIV|caIV|si3|ar155|al1"/>
      <w:bookmarkEnd w:id="1017"/>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Valorile mobiliare păstrate în conturile deschise la depozitarul central nu vor putea fi considerate ca aparţinând patrimoniului acestuia şi nu vor putea face obiectul nici unei pretenţii din partea creditorilor depozitarului.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18" w:name="do|ttIV|caIV|si3|ar155|al2"/>
      <w:bookmarkEnd w:id="1018"/>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Prevederile alin. (1) se aplică inclusiv în cazul falimentului sau lichidării administrative a depozitarului central.</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19" w:name="do|ttIV|caIV|si3|ar156"/>
      <w:r>
        <w:rPr>
          <w:rFonts w:ascii="Verdana" w:eastAsia="Times New Roman" w:hAnsi="Verdana" w:cs="Times New Roman"/>
          <w:b/>
          <w:bCs/>
          <w:noProof/>
          <w:color w:val="333399"/>
          <w:lang w:eastAsia="ro-RO"/>
        </w:rPr>
        <w:drawing>
          <wp:inline distT="0" distB="0" distL="0" distR="0">
            <wp:extent cx="95250" cy="95250"/>
            <wp:effectExtent l="0" t="0" r="0" b="0"/>
            <wp:docPr id="387" name="Imagine 38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V|si3|ar15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9"/>
      <w:r w:rsidRPr="00DA486A">
        <w:rPr>
          <w:rFonts w:ascii="Verdana" w:eastAsia="Times New Roman" w:hAnsi="Verdana" w:cs="Times New Roman"/>
          <w:b/>
          <w:bCs/>
          <w:color w:val="0000AF"/>
          <w:lang w:eastAsia="ro-RO"/>
        </w:rPr>
        <w:t>Art. 156</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20" w:name="do|ttIV|caIV|si3|ar156|pa1"/>
      <w:bookmarkEnd w:id="1020"/>
      <w:r w:rsidRPr="00DA486A">
        <w:rPr>
          <w:rFonts w:ascii="Verdana" w:eastAsia="Times New Roman" w:hAnsi="Verdana" w:cs="Times New Roman"/>
          <w:lang w:eastAsia="ro-RO"/>
        </w:rPr>
        <w:t>In cadrul declanşării procedurii de faliment împotriva depozitarului central, judecătorul-sindic va numi lichidatorul, cu acordul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21" w:name="do|ttIV|caV"/>
      <w:r>
        <w:rPr>
          <w:rFonts w:ascii="Verdana" w:eastAsia="Times New Roman" w:hAnsi="Verdana" w:cs="Times New Roman"/>
          <w:b/>
          <w:bCs/>
          <w:noProof/>
          <w:color w:val="333399"/>
          <w:lang w:eastAsia="ro-RO"/>
        </w:rPr>
        <w:drawing>
          <wp:inline distT="0" distB="0" distL="0" distR="0">
            <wp:extent cx="95250" cy="95250"/>
            <wp:effectExtent l="0" t="0" r="0" b="0"/>
            <wp:docPr id="386" name="Imagine 38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1"/>
      <w:r w:rsidRPr="00DA486A">
        <w:rPr>
          <w:rFonts w:ascii="Verdana" w:eastAsia="Times New Roman" w:hAnsi="Verdana" w:cs="Times New Roman"/>
          <w:b/>
          <w:bCs/>
          <w:color w:val="005F00"/>
          <w:sz w:val="24"/>
          <w:szCs w:val="24"/>
          <w:lang w:eastAsia="ro-RO"/>
        </w:rPr>
        <w:t>CAPITOLUL V:</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Compensarea şi decontarea tranzacţiilor cu instrumente financiare derivate şi serviciile contrapărţii centrale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22" w:name="do|ttIV|caV|si1"/>
      <w:r>
        <w:rPr>
          <w:rFonts w:ascii="Verdana" w:eastAsia="Times New Roman" w:hAnsi="Verdana" w:cs="Times New Roman"/>
          <w:b/>
          <w:bCs/>
          <w:noProof/>
          <w:color w:val="333399"/>
          <w:lang w:eastAsia="ro-RO"/>
        </w:rPr>
        <w:drawing>
          <wp:inline distT="0" distB="0" distL="0" distR="0">
            <wp:extent cx="95250" cy="95250"/>
            <wp:effectExtent l="0" t="0" r="0" b="0"/>
            <wp:docPr id="385" name="Imagine 38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si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2"/>
      <w:r w:rsidRPr="00DA486A">
        <w:rPr>
          <w:rFonts w:ascii="Verdana" w:eastAsia="Times New Roman" w:hAnsi="Verdana" w:cs="Times New Roman"/>
          <w:b/>
          <w:bCs/>
          <w:sz w:val="24"/>
          <w:szCs w:val="24"/>
          <w:lang w:eastAsia="ro-RO"/>
        </w:rPr>
        <w:t>SECŢIUNEA 1:</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Dispoziţii generale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23" w:name="do|ttIV|caV|si1|ar157"/>
      <w:r>
        <w:rPr>
          <w:rFonts w:ascii="Verdana" w:eastAsia="Times New Roman" w:hAnsi="Verdana" w:cs="Times New Roman"/>
          <w:b/>
          <w:bCs/>
          <w:noProof/>
          <w:color w:val="333399"/>
          <w:lang w:eastAsia="ro-RO"/>
        </w:rPr>
        <w:drawing>
          <wp:inline distT="0" distB="0" distL="0" distR="0">
            <wp:extent cx="95250" cy="95250"/>
            <wp:effectExtent l="0" t="0" r="0" b="0"/>
            <wp:docPr id="384" name="Imagine 38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si1|ar15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3"/>
      <w:r w:rsidRPr="00DA486A">
        <w:rPr>
          <w:rFonts w:ascii="Verdana" w:eastAsia="Times New Roman" w:hAnsi="Verdana" w:cs="Times New Roman"/>
          <w:b/>
          <w:bCs/>
          <w:color w:val="0000AF"/>
          <w:lang w:eastAsia="ro-RO"/>
        </w:rPr>
        <w:t>Art. 157</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24" w:name="do|ttIV|caV|si1|ar157|al1"/>
      <w:bookmarkEnd w:id="1024"/>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Operaţiunile de compensare şi decontare a tranzacţiilor cu instrumente financiare derivate, precum şi orice operaţiuni în legătură cu acestea vor fi efectuate de casa de compensare autorizată de C.N.V.M., în conformitate cu reglementările emise de aceasta.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25" w:name="do|ttIV|caV|si1|ar157|al2"/>
      <w:bookmarkEnd w:id="1025"/>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Casa de compensare este o entitate responsabilă de calcularea poziţiilor nete ale intermediarilor, ale unei posibile contrapărţi centrale şi/sau ale unui posibil agent de decontare.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26" w:name="do|ttIV|caV|si1|ar157|al3"/>
      <w:bookmarkEnd w:id="1026"/>
      <w:r w:rsidRPr="00DA486A">
        <w:rPr>
          <w:rFonts w:ascii="Verdana" w:eastAsia="Times New Roman" w:hAnsi="Verdana" w:cs="Times New Roman"/>
          <w:b/>
          <w:bCs/>
          <w:color w:val="008F00"/>
          <w:lang w:eastAsia="ro-RO"/>
        </w:rPr>
        <w:lastRenderedPageBreak/>
        <w:t>(3)</w:t>
      </w:r>
      <w:r w:rsidRPr="00DA486A">
        <w:rPr>
          <w:rFonts w:ascii="Verdana" w:eastAsia="Times New Roman" w:hAnsi="Verdana" w:cs="Times New Roman"/>
          <w:lang w:eastAsia="ro-RO"/>
        </w:rPr>
        <w:t>Agentul de decontare este entitatea care deschide pentru intermediarii autorizaţi şi/sau pentru o contraparte centrală care participă la sistem, conturi de decontare prin care, pe baza ordinelor de transfer din sistem, sunt decontate tranzacţiile cu instrumente financiare sau, după caz, acordă credite respectivilor intermediari şi/sau contrapărţii centrale, în scopul decontării.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27" w:name="do|ttIV|caV|si1|ar157|al4"/>
      <w:bookmarkEnd w:id="1027"/>
      <w:r w:rsidRPr="00DA486A">
        <w:rPr>
          <w:rFonts w:ascii="Verdana" w:eastAsia="Times New Roman" w:hAnsi="Verdana" w:cs="Times New Roman"/>
          <w:b/>
          <w:bCs/>
          <w:color w:val="008F00"/>
          <w:lang w:eastAsia="ro-RO"/>
        </w:rPr>
        <w:t>(4)</w:t>
      </w:r>
      <w:r w:rsidRPr="00DA486A">
        <w:rPr>
          <w:rFonts w:ascii="Verdana" w:eastAsia="Times New Roman" w:hAnsi="Verdana" w:cs="Times New Roman"/>
          <w:lang w:eastAsia="ro-RO"/>
        </w:rPr>
        <w:t>Contrapartea centrală este o entitate care se interpune între intermediarii din sistem şi care acţionează ca o contraparte exclusivă a acestora, în ceea ce priveşte ordinele lor de transfer.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28" w:name="do|ttIV|caV|si1|ar157|al5"/>
      <w:bookmarkEnd w:id="1028"/>
      <w:r w:rsidRPr="00DA486A">
        <w:rPr>
          <w:rFonts w:ascii="Verdana" w:eastAsia="Times New Roman" w:hAnsi="Verdana" w:cs="Times New Roman"/>
          <w:b/>
          <w:bCs/>
          <w:color w:val="008F00"/>
          <w:lang w:eastAsia="ro-RO"/>
        </w:rPr>
        <w:t>(5)</w:t>
      </w:r>
      <w:r w:rsidRPr="00DA486A">
        <w:rPr>
          <w:rFonts w:ascii="Verdana" w:eastAsia="Times New Roman" w:hAnsi="Verdana" w:cs="Times New Roman"/>
          <w:lang w:eastAsia="ro-RO"/>
        </w:rPr>
        <w:t>Casa de compensare pentru instrumente financiare derivate acţionează ca şi contraparte centrală.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29" w:name="do|ttIV|caV|si1|ar157|al6"/>
      <w:bookmarkEnd w:id="1029"/>
      <w:r w:rsidRPr="00DA486A">
        <w:rPr>
          <w:rFonts w:ascii="Verdana" w:eastAsia="Times New Roman" w:hAnsi="Verdana" w:cs="Times New Roman"/>
          <w:b/>
          <w:bCs/>
          <w:color w:val="008F00"/>
          <w:lang w:eastAsia="ro-RO"/>
        </w:rPr>
        <w:t>(6)</w:t>
      </w:r>
      <w:r w:rsidRPr="00DA486A">
        <w:rPr>
          <w:rFonts w:ascii="Verdana" w:eastAsia="Times New Roman" w:hAnsi="Verdana" w:cs="Times New Roman"/>
          <w:lang w:eastAsia="ro-RO"/>
        </w:rPr>
        <w:t>Aceeaşi entitate poate fi autorizată să acţioneze ca o contraparte centrală, atât pentru instrumentele financiare derivate, cât şi pentru instrumentele financiare, altele decât cele derivate.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30" w:name="do|ttIV|caV|si1|ar158"/>
      <w:r>
        <w:rPr>
          <w:rFonts w:ascii="Verdana" w:eastAsia="Times New Roman" w:hAnsi="Verdana" w:cs="Times New Roman"/>
          <w:b/>
          <w:bCs/>
          <w:noProof/>
          <w:color w:val="333399"/>
          <w:lang w:eastAsia="ro-RO"/>
        </w:rPr>
        <w:drawing>
          <wp:inline distT="0" distB="0" distL="0" distR="0">
            <wp:extent cx="95250" cy="95250"/>
            <wp:effectExtent l="0" t="0" r="0" b="0"/>
            <wp:docPr id="383" name="Imagine 38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si1|ar15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0"/>
      <w:r w:rsidRPr="00DA486A">
        <w:rPr>
          <w:rFonts w:ascii="Verdana" w:eastAsia="Times New Roman" w:hAnsi="Verdana" w:cs="Times New Roman"/>
          <w:b/>
          <w:bCs/>
          <w:color w:val="0000AF"/>
          <w:lang w:eastAsia="ro-RO"/>
        </w:rPr>
        <w:t>Art. 158</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31" w:name="do|ttIV|caV|si1|ar158|pa1"/>
      <w:bookmarkEnd w:id="1031"/>
      <w:r w:rsidRPr="00DA486A">
        <w:rPr>
          <w:rFonts w:ascii="Verdana" w:eastAsia="Times New Roman" w:hAnsi="Verdana" w:cs="Times New Roman"/>
          <w:lang w:eastAsia="ro-RO"/>
        </w:rPr>
        <w:t>C.N.V.M. va emite reglementări în conformitate cu legislaţia comunitară, referitoare la condiţiile pe care trebuie să le îndeplinească membrii compensatori, precum şi procedura pentru deţinerea, colectarea garanţiilor financiare, denumite în continuare marje, compensarea şi garantarea poziţiilor deţinute de membrii compensatori, inclusiv în nume propriu, precum şi criteriile de administrare a fondurilor băneşti ale casei de compensare şi ale contrapărţii centrale.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32" w:name="do|ttIV|caV|si2"/>
      <w:r>
        <w:rPr>
          <w:rFonts w:ascii="Verdana" w:eastAsia="Times New Roman" w:hAnsi="Verdana" w:cs="Times New Roman"/>
          <w:b/>
          <w:bCs/>
          <w:noProof/>
          <w:color w:val="333399"/>
          <w:lang w:eastAsia="ro-RO"/>
        </w:rPr>
        <w:drawing>
          <wp:inline distT="0" distB="0" distL="0" distR="0">
            <wp:extent cx="95250" cy="95250"/>
            <wp:effectExtent l="0" t="0" r="0" b="0"/>
            <wp:docPr id="382" name="Imagine 38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si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2"/>
      <w:r w:rsidRPr="00DA486A">
        <w:rPr>
          <w:rFonts w:ascii="Verdana" w:eastAsia="Times New Roman" w:hAnsi="Verdana" w:cs="Times New Roman"/>
          <w:b/>
          <w:bCs/>
          <w:sz w:val="24"/>
          <w:szCs w:val="24"/>
          <w:lang w:eastAsia="ro-RO"/>
        </w:rPr>
        <w:t>SECŢIUNEA 2:</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Înfiinţarea şi funcţionarea casei de compensare şi a contrapărţii centrale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33" w:name="do|ttIV|caV|si2|ar159"/>
      <w:r>
        <w:rPr>
          <w:rFonts w:ascii="Verdana" w:eastAsia="Times New Roman" w:hAnsi="Verdana" w:cs="Times New Roman"/>
          <w:b/>
          <w:bCs/>
          <w:noProof/>
          <w:color w:val="333399"/>
          <w:lang w:eastAsia="ro-RO"/>
        </w:rPr>
        <w:drawing>
          <wp:inline distT="0" distB="0" distL="0" distR="0">
            <wp:extent cx="95250" cy="95250"/>
            <wp:effectExtent l="0" t="0" r="0" b="0"/>
            <wp:docPr id="381" name="Imagine 38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si2|ar15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3"/>
      <w:r w:rsidRPr="00DA486A">
        <w:rPr>
          <w:rFonts w:ascii="Verdana" w:eastAsia="Times New Roman" w:hAnsi="Verdana" w:cs="Times New Roman"/>
          <w:b/>
          <w:bCs/>
          <w:color w:val="0000AF"/>
          <w:lang w:eastAsia="ro-RO"/>
        </w:rPr>
        <w:t>Art. 159</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34" w:name="do|ttIV|caV|si2|ar159|al1"/>
      <w:bookmarkEnd w:id="1034"/>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Casa de compensare şi contrapartea centrală sunt persoane juridice, constituite sub forma unor societăţi pe acţiuni, emitente de acţiuni nominative, plătite integral în numerar, la momentul depunerii cererii de autorizare.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35" w:name="do|ttIV|caV|si2|ar159|al2"/>
      <w:bookmarkEnd w:id="1035"/>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C.N.V.M. reglementează înfiinţarea şi funcţionarea casei de compensare şi/sau contrapărţii centrale, pentru a garanta siguranţa tranzacţiilor cu instrumente financiare derivate şi cu alte instrumente financiare decât cele derivate.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36" w:name="do|ttIV|caV|si2|ar159|al3"/>
      <w:bookmarkEnd w:id="1036"/>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Prevederile art. 148 şi art. 149 se vor aplica în mod corespunzător casei de compensare şi contrapărţii centrale autorizate de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37" w:name="do|ttIV|caV|si2|ar160"/>
      <w:r>
        <w:rPr>
          <w:rFonts w:ascii="Verdana" w:eastAsia="Times New Roman" w:hAnsi="Verdana" w:cs="Times New Roman"/>
          <w:b/>
          <w:bCs/>
          <w:noProof/>
          <w:color w:val="333399"/>
          <w:lang w:eastAsia="ro-RO"/>
        </w:rPr>
        <w:drawing>
          <wp:inline distT="0" distB="0" distL="0" distR="0">
            <wp:extent cx="95250" cy="95250"/>
            <wp:effectExtent l="0" t="0" r="0" b="0"/>
            <wp:docPr id="380" name="Imagine 38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si2|ar16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7"/>
      <w:r w:rsidRPr="00DA486A">
        <w:rPr>
          <w:rFonts w:ascii="Verdana" w:eastAsia="Times New Roman" w:hAnsi="Verdana" w:cs="Times New Roman"/>
          <w:b/>
          <w:bCs/>
          <w:color w:val="0000AF"/>
          <w:lang w:eastAsia="ro-RO"/>
        </w:rPr>
        <w:t>Art. 160</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38" w:name="do|ttIV|caV|si2|ar160|al1"/>
      <w:bookmarkEnd w:id="1038"/>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Orice achiziţie de acţiuni ale casei de compensare/contrapărţii centrale, care va duce la o deţinere ce ar atinge sau ar depăşi 10%, 20%, 33%, 50% din totalul drepturilor de vot, va fi supusă aprobării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39" w:name="do|ttIV|caV|si2|ar160|al2"/>
      <w:bookmarkEnd w:id="1039"/>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Prevederile art. 150 alin. (3) şi (4) se vor aplica corespunzător casei de compensare şi contrapărţii centrale autorizate de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40" w:name="do|ttIV|caV|si2|ar161"/>
      <w:r>
        <w:rPr>
          <w:rFonts w:ascii="Verdana" w:eastAsia="Times New Roman" w:hAnsi="Verdana" w:cs="Times New Roman"/>
          <w:b/>
          <w:bCs/>
          <w:noProof/>
          <w:color w:val="333399"/>
          <w:lang w:eastAsia="ro-RO"/>
        </w:rPr>
        <w:drawing>
          <wp:inline distT="0" distB="0" distL="0" distR="0">
            <wp:extent cx="95250" cy="95250"/>
            <wp:effectExtent l="0" t="0" r="0" b="0"/>
            <wp:docPr id="379" name="Imagine 37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si2|ar16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0"/>
      <w:r w:rsidRPr="00DA486A">
        <w:rPr>
          <w:rFonts w:ascii="Verdana" w:eastAsia="Times New Roman" w:hAnsi="Verdana" w:cs="Times New Roman"/>
          <w:b/>
          <w:bCs/>
          <w:color w:val="0000AF"/>
          <w:lang w:eastAsia="ro-RO"/>
        </w:rPr>
        <w:t>Art. 161</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41" w:name="do|ttIV|caV|si2|ar161|al1"/>
      <w:bookmarkEnd w:id="1041"/>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Contrapartea centrală va deschide şi va deţine un cont de marjă pentru fiecare membru compensator, în care va colecta marjele pentru, poziţiile deschise. Marjele nu pot fi folosite în alt scop decât acela specificat în reglementările la care se face referire în art. 158.</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42" w:name="do|ttIV|caV|si2|ar161|al2"/>
      <w:bookmarkEnd w:id="1042"/>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Marjele constituite în numele membrilor compensatori nu vor putea fi considerate ca aparţinând activelor casei de compensare/contrapărţii centrale şi nu vor putea face obiectul cererii sau plăţii creditorilor casei de compensare/contrapărţii centrale.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43" w:name="do|ttIV|caV|si2|ar161|al3"/>
      <w:bookmarkEnd w:id="1043"/>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Prevederile alin. (2) se aplică inclusiv în cazul falimentului sau lichidării administrative a casei de compensare/contrapărţii centrale.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44" w:name="do|ttIV|caV|si3"/>
      <w:r>
        <w:rPr>
          <w:rFonts w:ascii="Verdana" w:eastAsia="Times New Roman" w:hAnsi="Verdana" w:cs="Times New Roman"/>
          <w:b/>
          <w:bCs/>
          <w:noProof/>
          <w:color w:val="333399"/>
          <w:lang w:eastAsia="ro-RO"/>
        </w:rPr>
        <w:drawing>
          <wp:inline distT="0" distB="0" distL="0" distR="0">
            <wp:extent cx="95250" cy="95250"/>
            <wp:effectExtent l="0" t="0" r="0" b="0"/>
            <wp:docPr id="378" name="Imagine 37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si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4"/>
      <w:r w:rsidRPr="00DA486A">
        <w:rPr>
          <w:rFonts w:ascii="Verdana" w:eastAsia="Times New Roman" w:hAnsi="Verdana" w:cs="Times New Roman"/>
          <w:b/>
          <w:bCs/>
          <w:sz w:val="24"/>
          <w:szCs w:val="24"/>
          <w:lang w:eastAsia="ro-RO"/>
        </w:rPr>
        <w:t>SECŢIUNEA 3:</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Reglementări referitoare la activitatea casei de compensare şi a contrapărţii centrale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45" w:name="do|ttIV|caV|si3|ar162"/>
      <w:r>
        <w:rPr>
          <w:rFonts w:ascii="Verdana" w:eastAsia="Times New Roman" w:hAnsi="Verdana" w:cs="Times New Roman"/>
          <w:b/>
          <w:bCs/>
          <w:noProof/>
          <w:color w:val="333399"/>
          <w:lang w:eastAsia="ro-RO"/>
        </w:rPr>
        <w:drawing>
          <wp:inline distT="0" distB="0" distL="0" distR="0">
            <wp:extent cx="95250" cy="95250"/>
            <wp:effectExtent l="0" t="0" r="0" b="0"/>
            <wp:docPr id="377" name="Imagine 37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si3|ar16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5"/>
      <w:r w:rsidRPr="00DA486A">
        <w:rPr>
          <w:rFonts w:ascii="Verdana" w:eastAsia="Times New Roman" w:hAnsi="Verdana" w:cs="Times New Roman"/>
          <w:b/>
          <w:bCs/>
          <w:color w:val="0000AF"/>
          <w:lang w:eastAsia="ro-RO"/>
        </w:rPr>
        <w:t>Art. 162</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46" w:name="do|ttIV|caV|si3|ar162|al1"/>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376" name="Imagine 37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si3|ar162|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6"/>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Reglementările casei de compensare/contrapărţii centrale vor fi supuse aprobării C.N.V.M. şi se vor referi cel puţin la: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47" w:name="do|ttIV|caV|si3|ar162|al1|lia"/>
      <w:bookmarkEnd w:id="1047"/>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organizarea şi funcţionarea sistemului;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48" w:name="do|ttIV|caV|si3|ar162|al1|lib"/>
      <w:bookmarkEnd w:id="1048"/>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relaţiile dintre casa de compensare/contrapartea centrală şi membrii compensatori, inclusiv normele privind lipsa fondurilor de compensare;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49" w:name="do|ttIV|caV|si3|ar162|al1|lic"/>
      <w:bookmarkEnd w:id="1049"/>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marjele/garanţiile financiare, metodologia de calcul şi modalitatea de plată, inclusiv normele privind reevaluarea poziţiilor deschise, folosind preţurile curente ale pieţei;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50" w:name="do|ttIV|caV|si3|ar162|al1|lid"/>
      <w:bookmarkEnd w:id="1050"/>
      <w:r w:rsidRPr="00DA486A">
        <w:rPr>
          <w:rFonts w:ascii="Verdana" w:eastAsia="Times New Roman" w:hAnsi="Verdana" w:cs="Times New Roman"/>
          <w:b/>
          <w:bCs/>
          <w:color w:val="8F0000"/>
          <w:lang w:eastAsia="ro-RO"/>
        </w:rPr>
        <w:t>d)</w:t>
      </w:r>
      <w:r w:rsidRPr="00DA486A">
        <w:rPr>
          <w:rFonts w:ascii="Verdana" w:eastAsia="Times New Roman" w:hAnsi="Verdana" w:cs="Times New Roman"/>
          <w:lang w:eastAsia="ro-RO"/>
        </w:rPr>
        <w:t>procedurile privind marcarea la piaţă;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51" w:name="do|ttIV|caV|si3|ar162|al1|lie"/>
      <w:bookmarkEnd w:id="1051"/>
      <w:r w:rsidRPr="00DA486A">
        <w:rPr>
          <w:rFonts w:ascii="Verdana" w:eastAsia="Times New Roman" w:hAnsi="Verdana" w:cs="Times New Roman"/>
          <w:b/>
          <w:bCs/>
          <w:color w:val="8F0000"/>
          <w:lang w:eastAsia="ro-RO"/>
        </w:rPr>
        <w:t>e)</w:t>
      </w:r>
      <w:r w:rsidRPr="00DA486A">
        <w:rPr>
          <w:rFonts w:ascii="Verdana" w:eastAsia="Times New Roman" w:hAnsi="Verdana" w:cs="Times New Roman"/>
          <w:lang w:eastAsia="ro-RO"/>
        </w:rPr>
        <w:t>procedurile ce vor fi folosite în cazul în care ian membru compensator nu îşi îndeplineşte obligaţiile de a constitui marjele sau de a plăti orice altă sumă;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52" w:name="do|ttIV|caV|si3|ar162|al1|lif"/>
      <w:bookmarkEnd w:id="1052"/>
      <w:r w:rsidRPr="00DA486A">
        <w:rPr>
          <w:rFonts w:ascii="Verdana" w:eastAsia="Times New Roman" w:hAnsi="Verdana" w:cs="Times New Roman"/>
          <w:b/>
          <w:bCs/>
          <w:color w:val="8F0000"/>
          <w:lang w:eastAsia="ro-RO"/>
        </w:rPr>
        <w:t>f)</w:t>
      </w:r>
      <w:r w:rsidRPr="00DA486A">
        <w:rPr>
          <w:rFonts w:ascii="Verdana" w:eastAsia="Times New Roman" w:hAnsi="Verdana" w:cs="Times New Roman"/>
          <w:lang w:eastAsia="ro-RO"/>
        </w:rPr>
        <w:t>administrarea riscului de sistem.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53" w:name="do|ttIV|caV|si3|ar162|al2"/>
      <w:bookmarkEnd w:id="1053"/>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Competenţa privind aprobarea reglementărilor stabilite la alin. (1) poate fi delegată consiliului de administraţie.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54" w:name="do|ttIV|caV|si3|ar163"/>
      <w:r>
        <w:rPr>
          <w:rFonts w:ascii="Verdana" w:eastAsia="Times New Roman" w:hAnsi="Verdana" w:cs="Times New Roman"/>
          <w:b/>
          <w:bCs/>
          <w:noProof/>
          <w:color w:val="333399"/>
          <w:lang w:eastAsia="ro-RO"/>
        </w:rPr>
        <w:drawing>
          <wp:inline distT="0" distB="0" distL="0" distR="0">
            <wp:extent cx="95250" cy="95250"/>
            <wp:effectExtent l="0" t="0" r="0" b="0"/>
            <wp:docPr id="375" name="Imagine 37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si3|ar16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4"/>
      <w:r w:rsidRPr="00DA486A">
        <w:rPr>
          <w:rFonts w:ascii="Verdana" w:eastAsia="Times New Roman" w:hAnsi="Verdana" w:cs="Times New Roman"/>
          <w:b/>
          <w:bCs/>
          <w:color w:val="0000AF"/>
          <w:lang w:eastAsia="ro-RO"/>
        </w:rPr>
        <w:t>Art. 163</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55" w:name="do|ttIV|caV|si3|ar163|al1"/>
      <w:bookmarkEnd w:id="1055"/>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Casa de compensare şi contrapartea centrală trebuie să respecte principiul evidenţierii separate a înregistrărilor lor de cele ale membrilor compensatori.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56" w:name="do|ttIV|caV|si3|ar163|al2"/>
      <w:bookmarkEnd w:id="1056"/>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Casa de compensare şi contrapartea centrală trebuie să îndeplinească cerinţele de interes public, să promoveze obiectivele deţinătorilor şi utilizatorilor şi să permită un acces corect şi deschis, pentru a facilita ieşirea ordonată din sistem a participanţilor care nu mai îndeplinesc criteriile de a fi membri, criterii ce sunt făcute publice.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57" w:name="do|ttIV|caV|si3|ar163|al3"/>
      <w:bookmarkEnd w:id="1057"/>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Casa de compensare şi contrapartea centrală trebuie să pună la dispoziţia participanţilor suficiente informaţii pentru, a identifica şi a evalua corect riscurile şi costurile asociate serviciilor casei de compensare şi contrapărţii centrale.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58" w:name="do|ttIV|caV|si4"/>
      <w:r>
        <w:rPr>
          <w:rFonts w:ascii="Verdana" w:eastAsia="Times New Roman" w:hAnsi="Verdana" w:cs="Times New Roman"/>
          <w:b/>
          <w:bCs/>
          <w:noProof/>
          <w:color w:val="333399"/>
          <w:lang w:eastAsia="ro-RO"/>
        </w:rPr>
        <w:drawing>
          <wp:inline distT="0" distB="0" distL="0" distR="0">
            <wp:extent cx="95250" cy="95250"/>
            <wp:effectExtent l="0" t="0" r="0" b="0"/>
            <wp:docPr id="374" name="Imagine 37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si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8"/>
      <w:r w:rsidRPr="00DA486A">
        <w:rPr>
          <w:rFonts w:ascii="Verdana" w:eastAsia="Times New Roman" w:hAnsi="Verdana" w:cs="Times New Roman"/>
          <w:b/>
          <w:bCs/>
          <w:sz w:val="24"/>
          <w:szCs w:val="24"/>
          <w:lang w:eastAsia="ro-RO"/>
        </w:rPr>
        <w:t>SECŢIUNEA 4:</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Supravegherea casei de compensare şi a contrapărţii centrale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59" w:name="do|ttIV|caV|si4|ar164"/>
      <w:r>
        <w:rPr>
          <w:rFonts w:ascii="Verdana" w:eastAsia="Times New Roman" w:hAnsi="Verdana" w:cs="Times New Roman"/>
          <w:b/>
          <w:bCs/>
          <w:noProof/>
          <w:color w:val="333399"/>
          <w:lang w:eastAsia="ro-RO"/>
        </w:rPr>
        <w:drawing>
          <wp:inline distT="0" distB="0" distL="0" distR="0">
            <wp:extent cx="95250" cy="95250"/>
            <wp:effectExtent l="0" t="0" r="0" b="0"/>
            <wp:docPr id="373" name="Imagine 37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si4|ar16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9"/>
      <w:r w:rsidRPr="00DA486A">
        <w:rPr>
          <w:rFonts w:ascii="Verdana" w:eastAsia="Times New Roman" w:hAnsi="Verdana" w:cs="Times New Roman"/>
          <w:b/>
          <w:bCs/>
          <w:color w:val="0000AF"/>
          <w:lang w:eastAsia="ro-RO"/>
        </w:rPr>
        <w:t>Art. 164</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60" w:name="do|ttIV|caV|si4|ar164|pa1"/>
      <w:bookmarkEnd w:id="1060"/>
      <w:r w:rsidRPr="00DA486A">
        <w:rPr>
          <w:rFonts w:ascii="Verdana" w:eastAsia="Times New Roman" w:hAnsi="Verdana" w:cs="Times New Roman"/>
          <w:lang w:eastAsia="ro-RO"/>
        </w:rPr>
        <w:t>Casa de compensare şi contrapartea centrală trebuie să asigure desfăşurarea activităţii în mod ordonat, transparenţa operaţiunilor, precum şi raportarea periodică şi corectă.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61" w:name="do|ttIV|caV|si4|ar165"/>
      <w:r>
        <w:rPr>
          <w:rFonts w:ascii="Verdana" w:eastAsia="Times New Roman" w:hAnsi="Verdana" w:cs="Times New Roman"/>
          <w:b/>
          <w:bCs/>
          <w:noProof/>
          <w:color w:val="333399"/>
          <w:lang w:eastAsia="ro-RO"/>
        </w:rPr>
        <w:drawing>
          <wp:inline distT="0" distB="0" distL="0" distR="0">
            <wp:extent cx="95250" cy="95250"/>
            <wp:effectExtent l="0" t="0" r="0" b="0"/>
            <wp:docPr id="372" name="Imagine 37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si4|ar16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1"/>
      <w:r w:rsidRPr="00DA486A">
        <w:rPr>
          <w:rFonts w:ascii="Verdana" w:eastAsia="Times New Roman" w:hAnsi="Verdana" w:cs="Times New Roman"/>
          <w:b/>
          <w:bCs/>
          <w:color w:val="0000AF"/>
          <w:lang w:eastAsia="ro-RO"/>
        </w:rPr>
        <w:t>Art. 165</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62" w:name="do|ttIV|caV|si4|ar165|pa1"/>
      <w:bookmarkEnd w:id="1062"/>
      <w:r w:rsidRPr="00DA486A">
        <w:rPr>
          <w:rFonts w:ascii="Verdana" w:eastAsia="Times New Roman" w:hAnsi="Verdana" w:cs="Times New Roman"/>
          <w:lang w:eastAsia="ro-RO"/>
        </w:rPr>
        <w:t>C.N.V.M. va supraveghea activitatea casei de compensare şi a contrapărţii centrale şi va putea solicita acestora să comunice date, informaţii şi documente, va putea organiza inspecţii la sediul acestora şi va putea cere să i se pună la dispoziţie toate documentele necesare, cu precizarea procedurilor şi termenelor de transmitere a acestora.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63" w:name="do|ttIV|caV|si4|ar166"/>
      <w:r>
        <w:rPr>
          <w:rFonts w:ascii="Verdana" w:eastAsia="Times New Roman" w:hAnsi="Verdana" w:cs="Times New Roman"/>
          <w:b/>
          <w:bCs/>
          <w:noProof/>
          <w:color w:val="333399"/>
          <w:lang w:eastAsia="ro-RO"/>
        </w:rPr>
        <w:drawing>
          <wp:inline distT="0" distB="0" distL="0" distR="0">
            <wp:extent cx="95250" cy="95250"/>
            <wp:effectExtent l="0" t="0" r="0" b="0"/>
            <wp:docPr id="371" name="Imagine 37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si4|ar16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3"/>
      <w:r w:rsidRPr="00DA486A">
        <w:rPr>
          <w:rFonts w:ascii="Verdana" w:eastAsia="Times New Roman" w:hAnsi="Verdana" w:cs="Times New Roman"/>
          <w:b/>
          <w:bCs/>
          <w:color w:val="0000AF"/>
          <w:lang w:eastAsia="ro-RO"/>
        </w:rPr>
        <w:t>Art. 166</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64" w:name="do|ttIV|caV|si4|ar166|pa1"/>
      <w:bookmarkEnd w:id="1064"/>
      <w:r w:rsidRPr="00DA486A">
        <w:rPr>
          <w:rFonts w:ascii="Verdana" w:eastAsia="Times New Roman" w:hAnsi="Verdana" w:cs="Times New Roman"/>
          <w:lang w:eastAsia="ro-RO"/>
        </w:rPr>
        <w:t>C.N.V.M. poate solicita modificarea reglementărilor emise de casa de compensare şi contrapartea centrală.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65" w:name="do|ttIV|caV|si4|ar167"/>
      <w:r>
        <w:rPr>
          <w:rFonts w:ascii="Verdana" w:eastAsia="Times New Roman" w:hAnsi="Verdana" w:cs="Times New Roman"/>
          <w:b/>
          <w:bCs/>
          <w:noProof/>
          <w:color w:val="333399"/>
          <w:lang w:eastAsia="ro-RO"/>
        </w:rPr>
        <w:drawing>
          <wp:inline distT="0" distB="0" distL="0" distR="0">
            <wp:extent cx="95250" cy="95250"/>
            <wp:effectExtent l="0" t="0" r="0" b="0"/>
            <wp:docPr id="370" name="Imagine 37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si4|ar16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5"/>
      <w:r w:rsidRPr="00DA486A">
        <w:rPr>
          <w:rFonts w:ascii="Verdana" w:eastAsia="Times New Roman" w:hAnsi="Verdana" w:cs="Times New Roman"/>
          <w:b/>
          <w:bCs/>
          <w:color w:val="0000AF"/>
          <w:lang w:eastAsia="ro-RO"/>
        </w:rPr>
        <w:t>Art. 167</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66" w:name="do|ttIV|caV|si4|ar167|pa1"/>
      <w:bookmarkEnd w:id="1066"/>
      <w:r w:rsidRPr="00DA486A">
        <w:rPr>
          <w:rFonts w:ascii="Verdana" w:eastAsia="Times New Roman" w:hAnsi="Verdana" w:cs="Times New Roman"/>
          <w:lang w:eastAsia="ro-RO"/>
        </w:rPr>
        <w:t>Prevederile art. 156 se aplică în mod corespunzător casei de compensare/contrapărţii centrale autorizate de către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67" w:name="do|ttIV|caVI"/>
      <w:r>
        <w:rPr>
          <w:rFonts w:ascii="Verdana" w:eastAsia="Times New Roman" w:hAnsi="Verdana" w:cs="Times New Roman"/>
          <w:b/>
          <w:bCs/>
          <w:noProof/>
          <w:color w:val="333399"/>
          <w:lang w:eastAsia="ro-RO"/>
        </w:rPr>
        <w:drawing>
          <wp:inline distT="0" distB="0" distL="0" distR="0">
            <wp:extent cx="95250" cy="95250"/>
            <wp:effectExtent l="0" t="0" r="0" b="0"/>
            <wp:docPr id="369" name="Imagine 36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7"/>
      <w:r w:rsidRPr="00DA486A">
        <w:rPr>
          <w:rFonts w:ascii="Verdana" w:eastAsia="Times New Roman" w:hAnsi="Verdana" w:cs="Times New Roman"/>
          <w:b/>
          <w:bCs/>
          <w:color w:val="005F00"/>
          <w:sz w:val="24"/>
          <w:szCs w:val="24"/>
          <w:lang w:eastAsia="ro-RO"/>
        </w:rPr>
        <w:t>CAPITOLUL VI:</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Finalitatea transferurilor în sistemul de compensare-decontare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68" w:name="do|ttIV|caVI|si1"/>
      <w:r>
        <w:rPr>
          <w:rFonts w:ascii="Verdana" w:eastAsia="Times New Roman" w:hAnsi="Verdana" w:cs="Times New Roman"/>
          <w:b/>
          <w:bCs/>
          <w:noProof/>
          <w:color w:val="333399"/>
          <w:lang w:eastAsia="ro-RO"/>
        </w:rPr>
        <w:drawing>
          <wp:inline distT="0" distB="0" distL="0" distR="0">
            <wp:extent cx="95250" cy="95250"/>
            <wp:effectExtent l="0" t="0" r="0" b="0"/>
            <wp:docPr id="368" name="Imagine 36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I|si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8"/>
      <w:r w:rsidRPr="00DA486A">
        <w:rPr>
          <w:rFonts w:ascii="Verdana" w:eastAsia="Times New Roman" w:hAnsi="Verdana" w:cs="Times New Roman"/>
          <w:b/>
          <w:bCs/>
          <w:sz w:val="24"/>
          <w:szCs w:val="24"/>
          <w:lang w:eastAsia="ro-RO"/>
        </w:rPr>
        <w:t>SECŢIUNEA 1:</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Dispoziţii generale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69" w:name="do|ttIV|caVI|si1|ar168"/>
      <w:r>
        <w:rPr>
          <w:rFonts w:ascii="Verdana" w:eastAsia="Times New Roman" w:hAnsi="Verdana" w:cs="Times New Roman"/>
          <w:b/>
          <w:bCs/>
          <w:noProof/>
          <w:color w:val="333399"/>
          <w:lang w:eastAsia="ro-RO"/>
        </w:rPr>
        <w:drawing>
          <wp:inline distT="0" distB="0" distL="0" distR="0">
            <wp:extent cx="95250" cy="95250"/>
            <wp:effectExtent l="0" t="0" r="0" b="0"/>
            <wp:docPr id="367" name="Imagine 36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I|si1|ar16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9"/>
      <w:r w:rsidRPr="00DA486A">
        <w:rPr>
          <w:rFonts w:ascii="Verdana" w:eastAsia="Times New Roman" w:hAnsi="Verdana" w:cs="Times New Roman"/>
          <w:b/>
          <w:bCs/>
          <w:color w:val="0000AF"/>
          <w:lang w:eastAsia="ro-RO"/>
        </w:rPr>
        <w:t>Art. 168</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66" name="Imagine 36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487_000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31-dec-2013 Art. 168 din titlul IV, capitolul VI, sectiunea 1 a fost articol din </w:t>
      </w:r>
      <w:hyperlink r:id="rId552" w:anchor="do" w:history="1">
        <w:r w:rsidRPr="00DA486A">
          <w:rPr>
            <w:rFonts w:ascii="Verdana" w:eastAsia="Times New Roman" w:hAnsi="Verdana" w:cs="Times New Roman"/>
            <w:b/>
            <w:bCs/>
            <w:i/>
            <w:iCs/>
            <w:color w:val="333399"/>
            <w:sz w:val="18"/>
            <w:szCs w:val="18"/>
            <w:u w:val="single"/>
            <w:lang w:eastAsia="ro-RO"/>
          </w:rPr>
          <w:t>Doctrina</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070" w:name="do|ttIV|caVI|si1|ar168|al1:405"/>
      <w:r>
        <w:rPr>
          <w:rFonts w:ascii="Verdana" w:eastAsia="Times New Roman" w:hAnsi="Verdana" w:cs="Times New Roman"/>
          <w:b/>
          <w:bCs/>
          <w:noProof/>
          <w:vanish/>
          <w:color w:val="333399"/>
          <w:lang w:eastAsia="ro-RO"/>
        </w:rPr>
        <w:drawing>
          <wp:inline distT="0" distB="0" distL="0" distR="0">
            <wp:extent cx="95250" cy="95250"/>
            <wp:effectExtent l="0" t="0" r="0" b="0"/>
            <wp:docPr id="365" name="Imagine 36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I|si1|ar168|al1:40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70"/>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În înţelesul prezentului capitol:</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071" w:name="do|ttIV|caVI|si1|ar168|al1:405|lia:406"/>
      <w:bookmarkEnd w:id="1071"/>
      <w:r w:rsidRPr="00DA486A">
        <w:rPr>
          <w:rFonts w:ascii="Verdana" w:eastAsia="Times New Roman" w:hAnsi="Verdana" w:cs="Times New Roman"/>
          <w:b/>
          <w:bCs/>
          <w:strike/>
          <w:vanish/>
          <w:color w:val="DC143C"/>
          <w:lang w:eastAsia="ro-RO"/>
        </w:rPr>
        <w:t>a)</w:t>
      </w:r>
      <w:r w:rsidRPr="00DA486A">
        <w:rPr>
          <w:rFonts w:ascii="Verdana" w:eastAsia="Times New Roman" w:hAnsi="Verdana" w:cs="Times New Roman"/>
          <w:strike/>
          <w:vanish/>
          <w:color w:val="DC143C"/>
          <w:lang w:eastAsia="ro-RO"/>
        </w:rPr>
        <w:t>participant este un intermediar autorizat, o contraparte centrală, un agent de decontare sau o casă de compensare. Conform regulilor de funcţionare a sistemului, acelaşi participant poate să acţioneze în calitate de contraparte centrală, de casă de compensare sau de agent de decontare ori să execute toate aceste sarcini, sau numai o parte din ele;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072" w:name="do|ttIV|caVI|si1|ar168|al1:405|lib:407"/>
      <w:bookmarkEnd w:id="1072"/>
      <w:r w:rsidRPr="00DA486A">
        <w:rPr>
          <w:rFonts w:ascii="Verdana" w:eastAsia="Times New Roman" w:hAnsi="Verdana" w:cs="Times New Roman"/>
          <w:b/>
          <w:bCs/>
          <w:strike/>
          <w:vanish/>
          <w:color w:val="DC143C"/>
          <w:lang w:eastAsia="ro-RO"/>
        </w:rPr>
        <w:t>b)</w:t>
      </w:r>
      <w:r w:rsidRPr="00DA486A">
        <w:rPr>
          <w:rFonts w:ascii="Verdana" w:eastAsia="Times New Roman" w:hAnsi="Verdana" w:cs="Times New Roman"/>
          <w:strike/>
          <w:vanish/>
          <w:color w:val="DC143C"/>
          <w:lang w:eastAsia="ro-RO"/>
        </w:rPr>
        <w:t>participant indirect este o instituţie de credit care poate să transmită ordine de transfer în sistem, în temeiul unei relaţii contractuale cu o instituţie participantă în sistem care execută ordine de transfer în cadrul acestuia.</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073" w:name="do|ttIV|caVI|si1|ar168|al2:408"/>
      <w:bookmarkEnd w:id="1073"/>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Dispoziţiile prezentului capitol se aplică sistemului de compensare-decontare, definit la alin. (3), tuturor participanţilor la sistemele de decontare şi tuturor garanţiilor financiare constituite în cadrul participării la un sistem de compensare-decontare.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074" w:name="do|ttIV|caVI|si1|ar168|al3:409"/>
      <w:bookmarkEnd w:id="1074"/>
      <w:r w:rsidRPr="00DA486A">
        <w:rPr>
          <w:rFonts w:ascii="Verdana" w:eastAsia="Times New Roman" w:hAnsi="Verdana" w:cs="Times New Roman"/>
          <w:b/>
          <w:bCs/>
          <w:strike/>
          <w:vanish/>
          <w:color w:val="DC143C"/>
          <w:lang w:eastAsia="ro-RO"/>
        </w:rPr>
        <w:t>(3)</w:t>
      </w:r>
      <w:r w:rsidRPr="00DA486A">
        <w:rPr>
          <w:rFonts w:ascii="Verdana" w:eastAsia="Times New Roman" w:hAnsi="Verdana" w:cs="Times New Roman"/>
          <w:strike/>
          <w:vanish/>
          <w:color w:val="DC143C"/>
          <w:lang w:eastAsia="ro-RO"/>
        </w:rPr>
        <w:t>Sistemul de compensare-decontare este un contract încheiat între 3 sau mai mulţi participanţi, fără a lua în considerare un posibil agent de decontare, o posibilă contraparte centrală, o posibilă casă de compensare sau ian posibil participant indirect, cu reguli comune şi contracte standardizate pentru execuţia ordinelor de transfer a instrumentelor financiare între participanţi, autorizat de C.N.V.M. sau altă autoritate competentă a statelor membre, după caz.</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75" w:name="do|ttIV|caVI|si1|ar168|al1"/>
      <w:r>
        <w:rPr>
          <w:rFonts w:ascii="Verdana" w:eastAsia="Times New Roman" w:hAnsi="Verdana" w:cs="Times New Roman"/>
          <w:b/>
          <w:bCs/>
          <w:noProof/>
          <w:color w:val="333399"/>
          <w:lang w:eastAsia="ro-RO"/>
        </w:rPr>
        <w:drawing>
          <wp:inline distT="0" distB="0" distL="0" distR="0">
            <wp:extent cx="95250" cy="95250"/>
            <wp:effectExtent l="0" t="0" r="0" b="0"/>
            <wp:docPr id="364" name="Imagine 36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I|si1|ar168|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75"/>
      <w:r w:rsidRPr="00DA486A">
        <w:rPr>
          <w:rFonts w:ascii="Verdana" w:eastAsia="Times New Roman" w:hAnsi="Verdana" w:cs="Times New Roman"/>
          <w:b/>
          <w:bCs/>
          <w:color w:val="008F00"/>
          <w:shd w:val="clear" w:color="auto" w:fill="D3D3D3"/>
          <w:lang w:eastAsia="ro-RO"/>
        </w:rPr>
        <w:t>(1)</w:t>
      </w:r>
      <w:r w:rsidRPr="00DA486A">
        <w:rPr>
          <w:rFonts w:ascii="Verdana" w:eastAsia="Times New Roman" w:hAnsi="Verdana" w:cs="Times New Roman"/>
          <w:shd w:val="clear" w:color="auto" w:fill="D3D3D3"/>
          <w:lang w:eastAsia="ro-RO"/>
        </w:rPr>
        <w:t>În înţelesul prezentului capitol:</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76" w:name="do|ttIV|caVI|si1|ar168|al1|lia"/>
      <w:bookmarkEnd w:id="1076"/>
      <w:r w:rsidRPr="00DA486A">
        <w:rPr>
          <w:rFonts w:ascii="Verdana" w:eastAsia="Times New Roman" w:hAnsi="Verdana" w:cs="Times New Roman"/>
          <w:b/>
          <w:bCs/>
          <w:color w:val="8F0000"/>
          <w:shd w:val="clear" w:color="auto" w:fill="D3D3D3"/>
          <w:lang w:eastAsia="ro-RO"/>
        </w:rPr>
        <w:t>a)</w:t>
      </w:r>
      <w:r w:rsidRPr="00DA486A">
        <w:rPr>
          <w:rFonts w:ascii="Verdana" w:eastAsia="Times New Roman" w:hAnsi="Verdana" w:cs="Times New Roman"/>
          <w:shd w:val="clear" w:color="auto" w:fill="D3D3D3"/>
          <w:lang w:eastAsia="ro-RO"/>
        </w:rPr>
        <w:t xml:space="preserve">instituţie este o entitate care participă la sistemul de compensare-decontare şi care este obligată să execute obligaţiile financiare rezultate din ordinele de transfer emise în cadrul respectivului sistem de compensare-decontare, definită </w:t>
      </w:r>
      <w:r w:rsidRPr="00DA486A">
        <w:rPr>
          <w:rFonts w:ascii="Verdana" w:eastAsia="Times New Roman" w:hAnsi="Verdana" w:cs="Times New Roman"/>
          <w:shd w:val="clear" w:color="auto" w:fill="D3D3D3"/>
          <w:lang w:eastAsia="ro-RO"/>
        </w:rPr>
        <w:lastRenderedPageBreak/>
        <w:t xml:space="preserve">la art. 2 alin. (1) pct. 2 din Legea nr. </w:t>
      </w:r>
      <w:hyperlink r:id="rId553" w:history="1">
        <w:r w:rsidRPr="00DA486A">
          <w:rPr>
            <w:rFonts w:ascii="Verdana" w:eastAsia="Times New Roman" w:hAnsi="Verdana" w:cs="Times New Roman"/>
            <w:b/>
            <w:bCs/>
            <w:color w:val="333399"/>
            <w:u w:val="single"/>
            <w:shd w:val="clear" w:color="auto" w:fill="D3D3D3"/>
            <w:lang w:eastAsia="ro-RO"/>
          </w:rPr>
          <w:t>253/2004</w:t>
        </w:r>
      </w:hyperlink>
      <w:r w:rsidRPr="00DA486A">
        <w:rPr>
          <w:rFonts w:ascii="Verdana" w:eastAsia="Times New Roman" w:hAnsi="Verdana" w:cs="Times New Roman"/>
          <w:shd w:val="clear" w:color="auto" w:fill="D3D3D3"/>
          <w:lang w:eastAsia="ro-RO"/>
        </w:rPr>
        <w:t>, cu modificările şi completările ulterioare;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77" w:name="do|ttIV|caVI|si1|ar168|al1|lib"/>
      <w:bookmarkEnd w:id="1077"/>
      <w:r w:rsidRPr="00DA486A">
        <w:rPr>
          <w:rFonts w:ascii="Verdana" w:eastAsia="Times New Roman" w:hAnsi="Verdana" w:cs="Times New Roman"/>
          <w:b/>
          <w:bCs/>
          <w:color w:val="8F0000"/>
          <w:shd w:val="clear" w:color="auto" w:fill="D3D3D3"/>
          <w:lang w:eastAsia="ro-RO"/>
        </w:rPr>
        <w:t>b)</w:t>
      </w:r>
      <w:r w:rsidRPr="00DA486A">
        <w:rPr>
          <w:rFonts w:ascii="Verdana" w:eastAsia="Times New Roman" w:hAnsi="Verdana" w:cs="Times New Roman"/>
          <w:shd w:val="clear" w:color="auto" w:fill="D3D3D3"/>
          <w:lang w:eastAsia="ro-RO"/>
        </w:rPr>
        <w:t>participant este o instituţie, o contraparte centrală, un agent de decontare, o casă de compensare sau un operator de sistem de compensare-decontare. Potrivit regulilor sistemului, participantul poate acţiona în acelaşi timp în toate sau doar în unele dintre aceste calităţi;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78" w:name="do|ttIV|caVI|si1|ar168|al1|lic"/>
      <w:bookmarkEnd w:id="1078"/>
      <w:r w:rsidRPr="00DA486A">
        <w:rPr>
          <w:rFonts w:ascii="Verdana" w:eastAsia="Times New Roman" w:hAnsi="Verdana" w:cs="Times New Roman"/>
          <w:b/>
          <w:bCs/>
          <w:color w:val="8F0000"/>
          <w:shd w:val="clear" w:color="auto" w:fill="D3D3D3"/>
          <w:lang w:eastAsia="ro-RO"/>
        </w:rPr>
        <w:t>c)</w:t>
      </w:r>
      <w:r w:rsidRPr="00DA486A">
        <w:rPr>
          <w:rFonts w:ascii="Verdana" w:eastAsia="Times New Roman" w:hAnsi="Verdana" w:cs="Times New Roman"/>
          <w:shd w:val="clear" w:color="auto" w:fill="D3D3D3"/>
          <w:lang w:eastAsia="ro-RO"/>
        </w:rPr>
        <w:t>participant indirecte este o instituţie, o contraparte centrală, un agent de decontare, o casă de compensare sau un operator de sistem de compensare-decontare, care are o relaţie contractuală cu un participant la sistem care execută ordine de transfer şi în temeiul căreia participantul indirect poate transmite ordine de transfer în respectivul sistem, cu condiţia ca participantul indirect să fie cunoscut operatorului de sistem de compensare-decontare. Pentru prevenirea riscului sistemic, un participant indirect poate fi considerat participant, fără ca aceasta să limiteze responsabilitatea participantului prin intermediul căruia participantul indirect transmite ordine de transfer în respectivul sistem de compensare-decontare;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79" w:name="do|ttIV|caVI|si1|ar168|al1|lid"/>
      <w:bookmarkEnd w:id="1079"/>
      <w:r w:rsidRPr="00DA486A">
        <w:rPr>
          <w:rFonts w:ascii="Verdana" w:eastAsia="Times New Roman" w:hAnsi="Verdana" w:cs="Times New Roman"/>
          <w:b/>
          <w:bCs/>
          <w:color w:val="8F0000"/>
          <w:shd w:val="clear" w:color="auto" w:fill="D3D3D3"/>
          <w:lang w:eastAsia="ro-RO"/>
        </w:rPr>
        <w:t>d)</w:t>
      </w:r>
      <w:r w:rsidRPr="00DA486A">
        <w:rPr>
          <w:rFonts w:ascii="Verdana" w:eastAsia="Times New Roman" w:hAnsi="Verdana" w:cs="Times New Roman"/>
          <w:shd w:val="clear" w:color="auto" w:fill="D3D3D3"/>
          <w:lang w:eastAsia="ro-RO"/>
        </w:rPr>
        <w:t>operatorul sistemului de compensare-decontare este entitatea ori entităţile responsabile din punct de vedere legal de operarea unui sistem de compensare-decontare. Un operator de sistem de compensare-decontare poate să acţioneze inclusiv în calitate de agent de decontare, contraparte centrală sau casă de compensare;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80" w:name="do|ttIV|caVI|si1|ar168|al1|lie"/>
      <w:bookmarkEnd w:id="1080"/>
      <w:r w:rsidRPr="00DA486A">
        <w:rPr>
          <w:rFonts w:ascii="Verdana" w:eastAsia="Times New Roman" w:hAnsi="Verdana" w:cs="Times New Roman"/>
          <w:b/>
          <w:bCs/>
          <w:color w:val="8F0000"/>
          <w:shd w:val="clear" w:color="auto" w:fill="D3D3D3"/>
          <w:lang w:eastAsia="ro-RO"/>
        </w:rPr>
        <w:t>e)</w:t>
      </w:r>
      <w:r w:rsidRPr="00DA486A">
        <w:rPr>
          <w:rFonts w:ascii="Verdana" w:eastAsia="Times New Roman" w:hAnsi="Verdana" w:cs="Times New Roman"/>
          <w:shd w:val="clear" w:color="auto" w:fill="D3D3D3"/>
          <w:lang w:eastAsia="ro-RO"/>
        </w:rPr>
        <w:t>sisteme de compensare-decontare interoperabile sunt două sau mai multe sisteme de compensare-decontare ai căror operatori de sistem au încheiat acorduri în temeiul cărora este posibilă executarea ordinelor de transfer dintr-un sistem în altul;</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81" w:name="do|ttIV|caVI|si1|ar168|al1|lif"/>
      <w:bookmarkEnd w:id="1081"/>
      <w:r w:rsidRPr="00DA486A">
        <w:rPr>
          <w:rFonts w:ascii="Verdana" w:eastAsia="Times New Roman" w:hAnsi="Verdana" w:cs="Times New Roman"/>
          <w:b/>
          <w:bCs/>
          <w:color w:val="8F0000"/>
          <w:shd w:val="clear" w:color="auto" w:fill="D3D3D3"/>
          <w:lang w:eastAsia="ro-RO"/>
        </w:rPr>
        <w:t>f)</w:t>
      </w:r>
      <w:r w:rsidRPr="00DA486A">
        <w:rPr>
          <w:rFonts w:ascii="Verdana" w:eastAsia="Times New Roman" w:hAnsi="Verdana" w:cs="Times New Roman"/>
          <w:shd w:val="clear" w:color="auto" w:fill="D3D3D3"/>
          <w:lang w:eastAsia="ro-RO"/>
        </w:rPr>
        <w:t>agent de decontare este o entitate care pune la dispoziţia altor participanţi la sistemul de compensare-decontare conturi de decontare prin care ordinele de transfer din sistem sunt decontate şi care poate acorda credite respectivilor intermediari şi/sau contrapărţii centrale, în scopul decontării;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82" w:name="do|ttIV|caVI|si1|ar168|al1|lig"/>
      <w:bookmarkEnd w:id="1082"/>
      <w:r w:rsidRPr="00DA486A">
        <w:rPr>
          <w:rFonts w:ascii="Verdana" w:eastAsia="Times New Roman" w:hAnsi="Verdana" w:cs="Times New Roman"/>
          <w:b/>
          <w:bCs/>
          <w:color w:val="8F0000"/>
          <w:shd w:val="clear" w:color="auto" w:fill="D3D3D3"/>
          <w:lang w:eastAsia="ro-RO"/>
        </w:rPr>
        <w:t>g)</w:t>
      </w:r>
      <w:r w:rsidRPr="00DA486A">
        <w:rPr>
          <w:rFonts w:ascii="Verdana" w:eastAsia="Times New Roman" w:hAnsi="Verdana" w:cs="Times New Roman"/>
          <w:shd w:val="clear" w:color="auto" w:fill="D3D3D3"/>
          <w:lang w:eastAsia="ro-RO"/>
        </w:rPr>
        <w:t xml:space="preserve">procedura de insolvenţă este procedura prevăzută la art. 2 alin. (1) pct. 10 din Legea nr. </w:t>
      </w:r>
      <w:hyperlink r:id="rId554" w:history="1">
        <w:r w:rsidRPr="00DA486A">
          <w:rPr>
            <w:rFonts w:ascii="Verdana" w:eastAsia="Times New Roman" w:hAnsi="Verdana" w:cs="Times New Roman"/>
            <w:b/>
            <w:bCs/>
            <w:color w:val="333399"/>
            <w:u w:val="single"/>
            <w:shd w:val="clear" w:color="auto" w:fill="D3D3D3"/>
            <w:lang w:eastAsia="ro-RO"/>
          </w:rPr>
          <w:t>253/2004</w:t>
        </w:r>
      </w:hyperlink>
      <w:r w:rsidRPr="00DA486A">
        <w:rPr>
          <w:rFonts w:ascii="Verdana" w:eastAsia="Times New Roman" w:hAnsi="Verdana" w:cs="Times New Roman"/>
          <w:shd w:val="clear" w:color="auto" w:fill="D3D3D3"/>
          <w:lang w:eastAsia="ro-RO"/>
        </w:rPr>
        <w:t>, cu modificările şi completările ulterioare.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83" w:name="do|ttIV|caVI|si1|ar168|al2"/>
      <w:bookmarkEnd w:id="1083"/>
      <w:r w:rsidRPr="00DA486A">
        <w:rPr>
          <w:rFonts w:ascii="Verdana" w:eastAsia="Times New Roman" w:hAnsi="Verdana" w:cs="Times New Roman"/>
          <w:b/>
          <w:bCs/>
          <w:color w:val="008F00"/>
          <w:shd w:val="clear" w:color="auto" w:fill="D3D3D3"/>
          <w:lang w:eastAsia="ro-RO"/>
        </w:rPr>
        <w:t>(2)</w:t>
      </w:r>
      <w:r w:rsidRPr="00DA486A">
        <w:rPr>
          <w:rFonts w:ascii="Verdana" w:eastAsia="Times New Roman" w:hAnsi="Verdana" w:cs="Times New Roman"/>
          <w:shd w:val="clear" w:color="auto" w:fill="D3D3D3"/>
          <w:lang w:eastAsia="ro-RO"/>
        </w:rPr>
        <w:t>Dispoziţiile prezentului capitol se aplică sistemului de compensare-decontare, definit la alin. (3), tuturor participanţilor la sistemele de compensare-decontare şi tuturor garanţiilor financiare constituite în cadrul participării la un sistem de compensare-decontare.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84" w:name="do|ttIV|caVI|si1|ar168|al3"/>
      <w:bookmarkEnd w:id="1084"/>
      <w:r w:rsidRPr="00DA486A">
        <w:rPr>
          <w:rFonts w:ascii="Verdana" w:eastAsia="Times New Roman" w:hAnsi="Verdana" w:cs="Times New Roman"/>
          <w:b/>
          <w:bCs/>
          <w:color w:val="008F00"/>
          <w:shd w:val="clear" w:color="auto" w:fill="D3D3D3"/>
          <w:lang w:eastAsia="ro-RO"/>
        </w:rPr>
        <w:t>(3)</w:t>
      </w:r>
      <w:r w:rsidRPr="00DA486A">
        <w:rPr>
          <w:rFonts w:ascii="Verdana" w:eastAsia="Times New Roman" w:hAnsi="Verdana" w:cs="Times New Roman"/>
          <w:shd w:val="clear" w:color="auto" w:fill="D3D3D3"/>
          <w:lang w:eastAsia="ro-RO"/>
        </w:rPr>
        <w:t xml:space="preserve">Sistemul de compensare-decontare este un sistem definit la art. 2 alin. (2) pct. 1 din Legea nr. </w:t>
      </w:r>
      <w:hyperlink r:id="rId555" w:history="1">
        <w:r w:rsidRPr="00DA486A">
          <w:rPr>
            <w:rFonts w:ascii="Verdana" w:eastAsia="Times New Roman" w:hAnsi="Verdana" w:cs="Times New Roman"/>
            <w:b/>
            <w:bCs/>
            <w:color w:val="333399"/>
            <w:u w:val="single"/>
            <w:shd w:val="clear" w:color="auto" w:fill="D3D3D3"/>
            <w:lang w:eastAsia="ro-RO"/>
          </w:rPr>
          <w:t>253/2004</w:t>
        </w:r>
      </w:hyperlink>
      <w:r w:rsidRPr="00DA486A">
        <w:rPr>
          <w:rFonts w:ascii="Verdana" w:eastAsia="Times New Roman" w:hAnsi="Verdana" w:cs="Times New Roman"/>
          <w:shd w:val="clear" w:color="auto" w:fill="D3D3D3"/>
          <w:lang w:eastAsia="ro-RO"/>
        </w:rPr>
        <w:t>, cu modificările şi completările ulterioare, autorizat de C.N.V.M. sau altă autoritate competentă a statelor membre din Spaţiul Economic European, după caz. O convenţie încheiată între operatorii unor sisteme de compensare-decontare interoperabile nu constituie un sistem.</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63" name="Imagine 36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3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168 din titlul IV, capitolul VI, sectiunea 1 modificat de Art. 203, punctul 28. din titlul II din </w:t>
      </w:r>
      <w:hyperlink r:id="rId556" w:anchor="do|ttii|ar203|pt28"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85" w:name="do|ttIV|caVI|si2"/>
      <w:r>
        <w:rPr>
          <w:rFonts w:ascii="Verdana" w:eastAsia="Times New Roman" w:hAnsi="Verdana" w:cs="Times New Roman"/>
          <w:b/>
          <w:bCs/>
          <w:noProof/>
          <w:color w:val="333399"/>
          <w:lang w:eastAsia="ro-RO"/>
        </w:rPr>
        <w:drawing>
          <wp:inline distT="0" distB="0" distL="0" distR="0">
            <wp:extent cx="95250" cy="95250"/>
            <wp:effectExtent l="0" t="0" r="0" b="0"/>
            <wp:docPr id="362" name="Imagine 36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I|si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85"/>
      <w:r w:rsidRPr="00DA486A">
        <w:rPr>
          <w:rFonts w:ascii="Verdana" w:eastAsia="Times New Roman" w:hAnsi="Verdana" w:cs="Times New Roman"/>
          <w:b/>
          <w:bCs/>
          <w:sz w:val="24"/>
          <w:szCs w:val="24"/>
          <w:lang w:eastAsia="ro-RO"/>
        </w:rPr>
        <w:t>SECŢIUNEA 2:</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Decontarea şi ordinele de transfer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86" w:name="do|ttIV|caVI|si2|ar169"/>
      <w:r>
        <w:rPr>
          <w:rFonts w:ascii="Verdana" w:eastAsia="Times New Roman" w:hAnsi="Verdana" w:cs="Times New Roman"/>
          <w:b/>
          <w:bCs/>
          <w:noProof/>
          <w:color w:val="333399"/>
          <w:lang w:eastAsia="ro-RO"/>
        </w:rPr>
        <w:drawing>
          <wp:inline distT="0" distB="0" distL="0" distR="0">
            <wp:extent cx="95250" cy="95250"/>
            <wp:effectExtent l="0" t="0" r="0" b="0"/>
            <wp:docPr id="361" name="Imagine 36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I|si2|ar16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86"/>
      <w:r w:rsidRPr="00DA486A">
        <w:rPr>
          <w:rFonts w:ascii="Verdana" w:eastAsia="Times New Roman" w:hAnsi="Verdana" w:cs="Times New Roman"/>
          <w:b/>
          <w:bCs/>
          <w:color w:val="0000AF"/>
          <w:lang w:eastAsia="ro-RO"/>
        </w:rPr>
        <w:t>Art. 169</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87" w:name="do|ttIV|caVI|si2|ar169|al1"/>
      <w:bookmarkEnd w:id="1087"/>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Ordinele de transfer sunt irevocabile, producând efecte juridice între participanţi şi sunt opozabile terţilor din momentul introducerii lor în sistemul de compensare-decontare, moment stabilit de regulile sistemului.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088" w:name="do|ttIV|caVI|si2|ar169|al2:410"/>
      <w:bookmarkEnd w:id="1088"/>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Ordinele de transfer şi compensarea sunt valabile, îşi produc efectele juridice şi sunt opozabile terţilor chiar şi în cazul deschiderii procedurii de insolvabilitate asupra unui participant, cu condiţia ca respectivele ordine de transfer să fi fost introduse în sistem înaintea momentului deschiderii procedurii de insolvabilitate.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89" w:name="do|ttIV|caVI|si2|ar169|al2"/>
      <w:bookmarkEnd w:id="1089"/>
      <w:r w:rsidRPr="00DA486A">
        <w:rPr>
          <w:rFonts w:ascii="Verdana" w:eastAsia="Times New Roman" w:hAnsi="Verdana" w:cs="Times New Roman"/>
          <w:b/>
          <w:bCs/>
          <w:color w:val="008F00"/>
          <w:shd w:val="clear" w:color="auto" w:fill="D3D3D3"/>
          <w:lang w:eastAsia="ro-RO"/>
        </w:rPr>
        <w:t>(2)</w:t>
      </w:r>
      <w:r w:rsidRPr="00DA486A">
        <w:rPr>
          <w:rFonts w:ascii="Verdana" w:eastAsia="Times New Roman" w:hAnsi="Verdana" w:cs="Times New Roman"/>
          <w:shd w:val="clear" w:color="auto" w:fill="D3D3D3"/>
          <w:lang w:eastAsia="ro-RO"/>
        </w:rPr>
        <w:t xml:space="preserve">Ordinele de transfer şi compensarea sunt valabile, îşi produc efectele juridice şi sunt opozabile terţilor chiar şi în cazul deschiderii procedurii de insolvenţă asupra unui participant, cu condiţia ca respectivele ordine de transfer să fi fost introduse în sistem înaintea momentului deschiderii procedurii de insolvenţă. Aceasta se aplică inclusiv în cazul deschiderii procedurii de insolvenţă împotriva </w:t>
      </w:r>
      <w:r w:rsidRPr="00DA486A">
        <w:rPr>
          <w:rFonts w:ascii="Verdana" w:eastAsia="Times New Roman" w:hAnsi="Verdana" w:cs="Times New Roman"/>
          <w:shd w:val="clear" w:color="auto" w:fill="D3D3D3"/>
          <w:lang w:eastAsia="ro-RO"/>
        </w:rPr>
        <w:lastRenderedPageBreak/>
        <w:t>unui participant la sistemul de compensare - decontare în cauză sau la un sistem interoperabil ori împotriva operatorului unui sistem interoperabil care nu este participant, cu condiţia ca respectivele ordine de transfer să fi fost introduse în sistem înaintea momentului deschiderii procedurii de insolvenţă.</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60" name="Imagine 36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3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169, alin. (2) din titlul IV, capitolul VI, sectiunea 2 modificat de Art. 203, punctul 29. din titlul II din </w:t>
      </w:r>
      <w:hyperlink r:id="rId557" w:anchor="do|ttii|ar203|pt29"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090" w:name="do|ttIV|caVI|si2|ar169|al3:411"/>
      <w:bookmarkEnd w:id="1090"/>
      <w:r w:rsidRPr="00DA486A">
        <w:rPr>
          <w:rFonts w:ascii="Verdana" w:eastAsia="Times New Roman" w:hAnsi="Verdana" w:cs="Times New Roman"/>
          <w:b/>
          <w:bCs/>
          <w:strike/>
          <w:vanish/>
          <w:color w:val="DC143C"/>
          <w:lang w:eastAsia="ro-RO"/>
        </w:rPr>
        <w:t>(3)</w:t>
      </w:r>
      <w:r w:rsidRPr="00DA486A">
        <w:rPr>
          <w:rFonts w:ascii="Verdana" w:eastAsia="Times New Roman" w:hAnsi="Verdana" w:cs="Times New Roman"/>
          <w:strike/>
          <w:vanish/>
          <w:color w:val="DC143C"/>
          <w:lang w:eastAsia="ro-RO"/>
        </w:rPr>
        <w:t>Prin excepţie, dacă ordinele de transfer sunt introduse în sistem după momentul deschiderii procedurii de insolvabilitate şi sunt executate în ziua deschiderii procedurii de insolvabilitate, aceste ordine de transfer şi compensarea îşi produc efectele juridice şi sunt opozabile terţilor, cu condiţia ca agentul de decontare, contrapartea centrală sau casa de compensare să poată dovedi, după momentul decontării, că nu au cunoscut şi nu erau ţinute să cunoască faptul că s-a deschis procedura de insolvabilitate.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91" w:name="do|ttIV|caVI|si2|ar169|al3"/>
      <w:bookmarkEnd w:id="1091"/>
      <w:r w:rsidRPr="00DA486A">
        <w:rPr>
          <w:rFonts w:ascii="Verdana" w:eastAsia="Times New Roman" w:hAnsi="Verdana" w:cs="Times New Roman"/>
          <w:b/>
          <w:bCs/>
          <w:color w:val="008F00"/>
          <w:shd w:val="clear" w:color="auto" w:fill="D3D3D3"/>
          <w:lang w:eastAsia="ro-RO"/>
        </w:rPr>
        <w:t>(3)</w:t>
      </w:r>
      <w:r w:rsidRPr="00DA486A">
        <w:rPr>
          <w:rFonts w:ascii="Verdana" w:eastAsia="Times New Roman" w:hAnsi="Verdana" w:cs="Times New Roman"/>
          <w:shd w:val="clear" w:color="auto" w:fill="D3D3D3"/>
          <w:lang w:eastAsia="ro-RO"/>
        </w:rPr>
        <w:t>Prin excepţie, dacă ordinele de transfer sunt introduse în sistem după momentul deschiderii procedurii de insolvenţă şi sunt executate în ziua deschiderii procedurii de insolvenţă, aceste ordine de transfer şi compensarea îşi produc efectele juridice şi sunt opozabile terţilor, cu condiţia ca operatorul sistemului de compensare-decontare să poată dovedi, după momentul decontării, că nu a cunoscut şi nu era ţinut să cunoască faptul că s-a deschis procedura de insolvenţă.</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59" name="Imagine 35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3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169, alin. (3) din titlul IV, capitolul VI, sectiunea 2 modificat de Art. 203, punctul 29. din titlul II din </w:t>
      </w:r>
      <w:hyperlink r:id="rId558" w:anchor="do|ttii|ar203|pt29"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092" w:name="do|ttIV|caVI|si2|ar169|al4:412"/>
      <w:bookmarkEnd w:id="1092"/>
      <w:r w:rsidRPr="00DA486A">
        <w:rPr>
          <w:rFonts w:ascii="Verdana" w:eastAsia="Times New Roman" w:hAnsi="Verdana" w:cs="Times New Roman"/>
          <w:b/>
          <w:bCs/>
          <w:strike/>
          <w:vanish/>
          <w:color w:val="DC143C"/>
          <w:lang w:eastAsia="ro-RO"/>
        </w:rPr>
        <w:t>(4)</w:t>
      </w:r>
      <w:r w:rsidRPr="00DA486A">
        <w:rPr>
          <w:rFonts w:ascii="Verdana" w:eastAsia="Times New Roman" w:hAnsi="Verdana" w:cs="Times New Roman"/>
          <w:strike/>
          <w:vanish/>
          <w:color w:val="DC143C"/>
          <w:lang w:eastAsia="ro-RO"/>
        </w:rPr>
        <w:t>Nici o normă juridică, regulă, dispoziţie sau practică vizând anularea unor contracte şi tranzacţii încheiate înaintea momentului deschiderii procedurii de insolvabilitate nu pot conduce la anularea ordinelor de transfer, a compensărilor, a plăţilor şi transferurilor ulterioare, menţionate la alin. (1) şi (2)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93" w:name="do|ttIV|caVI|si2|ar169|al4"/>
      <w:bookmarkEnd w:id="1093"/>
      <w:r w:rsidRPr="00DA486A">
        <w:rPr>
          <w:rFonts w:ascii="Verdana" w:eastAsia="Times New Roman" w:hAnsi="Verdana" w:cs="Times New Roman"/>
          <w:b/>
          <w:bCs/>
          <w:color w:val="008F00"/>
          <w:shd w:val="clear" w:color="auto" w:fill="D3D3D3"/>
          <w:lang w:eastAsia="ro-RO"/>
        </w:rPr>
        <w:t>(4)</w:t>
      </w:r>
      <w:r w:rsidRPr="00DA486A">
        <w:rPr>
          <w:rFonts w:ascii="Verdana" w:eastAsia="Times New Roman" w:hAnsi="Verdana" w:cs="Times New Roman"/>
          <w:shd w:val="clear" w:color="auto" w:fill="D3D3D3"/>
          <w:lang w:eastAsia="ro-RO"/>
        </w:rPr>
        <w:t>Nicio normă juridică, regulă, dispoziţie sau practică vizând anularea unor contracte şi tranzacţii încheiate înaintea momentului deschiderii procedurii de insolvenţă nu poate conduce la anularea ordinelor de transfer, a compensărilor, a plăţilor şi transferurilor ulterioare, menţionate la alin. (1) şi (2).</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94" w:name="do|ttIV|caVI|si2|ar169|al5"/>
      <w:bookmarkEnd w:id="1094"/>
      <w:r w:rsidRPr="00DA486A">
        <w:rPr>
          <w:rFonts w:ascii="Verdana" w:eastAsia="Times New Roman" w:hAnsi="Verdana" w:cs="Times New Roman"/>
          <w:b/>
          <w:bCs/>
          <w:color w:val="008F00"/>
          <w:shd w:val="clear" w:color="auto" w:fill="D3D3D3"/>
          <w:lang w:eastAsia="ro-RO"/>
        </w:rPr>
        <w:t>(5)</w:t>
      </w:r>
      <w:r w:rsidRPr="00DA486A">
        <w:rPr>
          <w:rFonts w:ascii="Verdana" w:eastAsia="Times New Roman" w:hAnsi="Verdana" w:cs="Times New Roman"/>
          <w:shd w:val="clear" w:color="auto" w:fill="D3D3D3"/>
          <w:lang w:eastAsia="ro-RO"/>
        </w:rPr>
        <w:t>În cazul sistemelor de compensare-decontare interoperabile, fiecare sistem va stabili, în propriile reguli de sistem, momentul introducerii în sistem a unui ordin de transfer, astfel încât să asigure, pe cât posibil, coordonarea în această privinţă a regulilor tuturor sistemelor interoperabile în cauză. Regulile unui sistem de compensare-decontare privind momentul introducerii în sistem a ordinelor de transfer nu vor fi afectate de regulile celorlalte sisteme de compensare-decontare cu care acesta este interoperabil, cu excepţia cazului în care regulile tuturor sistemelor de compensare-decontare interoperabile includ prevederi exprese în acest sens</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58" name="Imagine 35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4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169, alin. (4) din titlul IV, capitolul VI, sectiunea 2 modificat de Art. 203, punctul 29. din titlul II din </w:t>
      </w:r>
      <w:hyperlink r:id="rId559" w:anchor="do|ttii|ar203|pt29"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95" w:name="do|ttIV|caVI|si3"/>
      <w:r>
        <w:rPr>
          <w:rFonts w:ascii="Verdana" w:eastAsia="Times New Roman" w:hAnsi="Verdana" w:cs="Times New Roman"/>
          <w:b/>
          <w:bCs/>
          <w:noProof/>
          <w:color w:val="333399"/>
          <w:lang w:eastAsia="ro-RO"/>
        </w:rPr>
        <w:drawing>
          <wp:inline distT="0" distB="0" distL="0" distR="0">
            <wp:extent cx="95250" cy="95250"/>
            <wp:effectExtent l="0" t="0" r="0" b="0"/>
            <wp:docPr id="357" name="Imagine 35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I|si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5"/>
      <w:r w:rsidRPr="00DA486A">
        <w:rPr>
          <w:rFonts w:ascii="Verdana" w:eastAsia="Times New Roman" w:hAnsi="Verdana" w:cs="Times New Roman"/>
          <w:b/>
          <w:bCs/>
          <w:sz w:val="24"/>
          <w:szCs w:val="24"/>
          <w:lang w:eastAsia="ro-RO"/>
        </w:rPr>
        <w:t>SECŢIUNEA 3:</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Dispoziţii privind procedurile de insolvabilitate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96" w:name="do|ttIV|caVI|si3|ar170"/>
      <w:r>
        <w:rPr>
          <w:rFonts w:ascii="Verdana" w:eastAsia="Times New Roman" w:hAnsi="Verdana" w:cs="Times New Roman"/>
          <w:b/>
          <w:bCs/>
          <w:noProof/>
          <w:color w:val="333399"/>
          <w:lang w:eastAsia="ro-RO"/>
        </w:rPr>
        <w:drawing>
          <wp:inline distT="0" distB="0" distL="0" distR="0">
            <wp:extent cx="95250" cy="95250"/>
            <wp:effectExtent l="0" t="0" r="0" b="0"/>
            <wp:docPr id="356" name="Imagine 35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I|si3|ar17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6"/>
      <w:r w:rsidRPr="00DA486A">
        <w:rPr>
          <w:rFonts w:ascii="Verdana" w:eastAsia="Times New Roman" w:hAnsi="Verdana" w:cs="Times New Roman"/>
          <w:b/>
          <w:bCs/>
          <w:color w:val="0000AF"/>
          <w:lang w:eastAsia="ro-RO"/>
        </w:rPr>
        <w:t>Art. 170</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97" w:name="do|ttIV|caVI|si3|ar170|al1"/>
      <w:bookmarkEnd w:id="1097"/>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În înţelesul prezentei legi, momentul deschiderii procedurilor de insolvabilitate este momentul în care autoritatea competentă pronunţă hotărârea de deschidere a procedurii respective.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98" w:name="do|ttIV|caVI|si3|ar170|al2"/>
      <w:bookmarkEnd w:id="1098"/>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Autoritatea competentă care a pronunţat hotărârea de deschidere a procedurii de insolvabilitate va comunica imediat decizia sa către C.N.V.M., prin fax sau poştă electronică, cu confirmare de primire.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099" w:name="do|ttIV|caVI|si3|ar171"/>
      <w:r>
        <w:rPr>
          <w:rFonts w:ascii="Verdana" w:eastAsia="Times New Roman" w:hAnsi="Verdana" w:cs="Times New Roman"/>
          <w:b/>
          <w:bCs/>
          <w:noProof/>
          <w:color w:val="333399"/>
          <w:lang w:eastAsia="ro-RO"/>
        </w:rPr>
        <w:drawing>
          <wp:inline distT="0" distB="0" distL="0" distR="0">
            <wp:extent cx="95250" cy="95250"/>
            <wp:effectExtent l="0" t="0" r="0" b="0"/>
            <wp:docPr id="355" name="Imagine 35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I|si3|ar17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9"/>
      <w:r w:rsidRPr="00DA486A">
        <w:rPr>
          <w:rFonts w:ascii="Verdana" w:eastAsia="Times New Roman" w:hAnsi="Verdana" w:cs="Times New Roman"/>
          <w:b/>
          <w:bCs/>
          <w:color w:val="0000AF"/>
          <w:lang w:eastAsia="ro-RO"/>
        </w:rPr>
        <w:t>Art. 171</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100" w:name="do|ttIV|caVI|si3|ar171|al1:413"/>
      <w:bookmarkEnd w:id="1100"/>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Procedurile de insolvabilitate nu au efect retroactiv cu privire la drepturile şi obligaţiile participanţilor, drepturile şi obligaţiile care reies din/sau sunt în legătură cu participarea lor la sistemul de compensare-decontare, emise înainte de momentul deschiderii procedurilor respective.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101" w:name="do|ttIV|caVI|si3|ar171|al2:414"/>
      <w:r>
        <w:rPr>
          <w:rFonts w:ascii="Verdana" w:eastAsia="Times New Roman" w:hAnsi="Verdana" w:cs="Times New Roman"/>
          <w:b/>
          <w:bCs/>
          <w:noProof/>
          <w:vanish/>
          <w:color w:val="333399"/>
          <w:lang w:eastAsia="ro-RO"/>
        </w:rPr>
        <w:drawing>
          <wp:inline distT="0" distB="0" distL="0" distR="0">
            <wp:extent cx="95250" cy="95250"/>
            <wp:effectExtent l="0" t="0" r="0" b="0"/>
            <wp:docPr id="354" name="Imagine 35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I|si3|ar171|al2:41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1"/>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După deschiderea procedurilor de insolvabilitate, agentul de decontare, în numele şi pe contul participantului, în scopul îndeplinirii obligaţiilor contractate în legătură cu participarea la sistem, încheiate înainte de începerea procedurilor de insolvabilitate, poate folosi: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102" w:name="do|ttIV|caVI|si3|ar171|al2:414|lia:415"/>
      <w:bookmarkEnd w:id="1102"/>
      <w:r w:rsidRPr="00DA486A">
        <w:rPr>
          <w:rFonts w:ascii="Verdana" w:eastAsia="Times New Roman" w:hAnsi="Verdana" w:cs="Times New Roman"/>
          <w:b/>
          <w:bCs/>
          <w:strike/>
          <w:vanish/>
          <w:color w:val="DC143C"/>
          <w:lang w:eastAsia="ro-RO"/>
        </w:rPr>
        <w:t>a)</w:t>
      </w:r>
      <w:r w:rsidRPr="00DA486A">
        <w:rPr>
          <w:rFonts w:ascii="Verdana" w:eastAsia="Times New Roman" w:hAnsi="Verdana" w:cs="Times New Roman"/>
          <w:strike/>
          <w:vanish/>
          <w:color w:val="DC143C"/>
          <w:lang w:eastAsia="ro-RO"/>
        </w:rPr>
        <w:t>fonduri şi instrumente financiare disponibile în contul de decontare al participantului;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103" w:name="do|ttIV|caVI|si3|ar171|al2:414|lib:416"/>
      <w:bookmarkEnd w:id="1103"/>
      <w:r w:rsidRPr="00DA486A">
        <w:rPr>
          <w:rFonts w:ascii="Verdana" w:eastAsia="Times New Roman" w:hAnsi="Verdana" w:cs="Times New Roman"/>
          <w:b/>
          <w:bCs/>
          <w:strike/>
          <w:vanish/>
          <w:color w:val="DC143C"/>
          <w:lang w:eastAsia="ro-RO"/>
        </w:rPr>
        <w:t>b)</w:t>
      </w:r>
      <w:r w:rsidRPr="00DA486A">
        <w:rPr>
          <w:rFonts w:ascii="Verdana" w:eastAsia="Times New Roman" w:hAnsi="Verdana" w:cs="Times New Roman"/>
          <w:strike/>
          <w:vanish/>
          <w:color w:val="DC143C"/>
          <w:lang w:eastAsia="ro-RO"/>
        </w:rPr>
        <w:t>garanţii financiare destinate să îndeplinească obligaţiile participantului în legătură cu participarea la sistem.</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104" w:name="do|ttIV|caVI|si3|ar171|al3:417"/>
      <w:bookmarkEnd w:id="1104"/>
      <w:r w:rsidRPr="00DA486A">
        <w:rPr>
          <w:rFonts w:ascii="Verdana" w:eastAsia="Times New Roman" w:hAnsi="Verdana" w:cs="Times New Roman"/>
          <w:b/>
          <w:bCs/>
          <w:strike/>
          <w:vanish/>
          <w:color w:val="DC143C"/>
          <w:lang w:eastAsia="ro-RO"/>
        </w:rPr>
        <w:t>(3)</w:t>
      </w:r>
      <w:r w:rsidRPr="00DA486A">
        <w:rPr>
          <w:rFonts w:ascii="Verdana" w:eastAsia="Times New Roman" w:hAnsi="Verdana" w:cs="Times New Roman"/>
          <w:strike/>
          <w:vanish/>
          <w:color w:val="DC143C"/>
          <w:lang w:eastAsia="ro-RO"/>
        </w:rPr>
        <w:t>Garanţiile financiare şi depozitele constituite în sistemul de compensare-decontare de către un participant împotriva căruia s-au declanşat procedurile de insolvabilitate nu vor fi afectate de deschiderea acestora. Drepturile patrimoniale ale participantului rămase după executarea obligaţiilor contractate în legătură cu participarea la sistem, înainte de începerea procedurilor de insolvabilitate, vor putea fi folosite în cadrul procedurii.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105" w:name="do|ttIV|caVI|si3|ar171|al4:418"/>
      <w:bookmarkEnd w:id="1105"/>
      <w:r w:rsidRPr="00DA486A">
        <w:rPr>
          <w:rFonts w:ascii="Verdana" w:eastAsia="Times New Roman" w:hAnsi="Verdana" w:cs="Times New Roman"/>
          <w:b/>
          <w:bCs/>
          <w:strike/>
          <w:vanish/>
          <w:color w:val="DC143C"/>
          <w:lang w:eastAsia="ro-RO"/>
        </w:rPr>
        <w:t>(4)</w:t>
      </w:r>
      <w:r w:rsidRPr="00DA486A">
        <w:rPr>
          <w:rFonts w:ascii="Verdana" w:eastAsia="Times New Roman" w:hAnsi="Verdana" w:cs="Times New Roman"/>
          <w:strike/>
          <w:vanish/>
          <w:color w:val="DC143C"/>
          <w:lang w:eastAsia="ro-RO"/>
        </w:rPr>
        <w:t>În cazul deschiderii procedurilor de insolvabilitate împotriva unui participant, instrumentele financiare şi/sau fondurile băneşti deţinute în numele şi pe contul investitorilor săi nu vor putea face obiectul cererii sau plăţii creditorilor respectivului participant.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06" w:name="do|ttIV|caVI|si3|ar171|al1"/>
      <w:bookmarkEnd w:id="1106"/>
      <w:r w:rsidRPr="00DA486A">
        <w:rPr>
          <w:rFonts w:ascii="Verdana" w:eastAsia="Times New Roman" w:hAnsi="Verdana" w:cs="Times New Roman"/>
          <w:b/>
          <w:bCs/>
          <w:color w:val="008F00"/>
          <w:shd w:val="clear" w:color="auto" w:fill="D3D3D3"/>
          <w:lang w:eastAsia="ro-RO"/>
        </w:rPr>
        <w:t>(1)</w:t>
      </w:r>
      <w:r w:rsidRPr="00DA486A">
        <w:rPr>
          <w:rFonts w:ascii="Verdana" w:eastAsia="Times New Roman" w:hAnsi="Verdana" w:cs="Times New Roman"/>
          <w:shd w:val="clear" w:color="auto" w:fill="D3D3D3"/>
          <w:lang w:eastAsia="ro-RO"/>
        </w:rPr>
        <w:t>Procedurile de insolvenţă nu au efect retroactiv cu privire la drepturile şi obligaţiile participanţilor, drepturile şi obligaţiile care reies din/sau sunt în legătură cu participarea lor la sistemul de compensare-decontare, stabilite înainte de momentul deschiderii procedurilor respective. Această prevedere se aplică inclusiv cu privire la drepturile şi obligaţiile unui participant la un sistem de compensare - decontare interoperabil sau ale operatorului unui sistem de compensare-decontare interoperabil care nu este participant.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07" w:name="do|ttIV|caVI|si3|ar171|al2"/>
      <w:r>
        <w:rPr>
          <w:rFonts w:ascii="Verdana" w:eastAsia="Times New Roman" w:hAnsi="Verdana" w:cs="Times New Roman"/>
          <w:b/>
          <w:bCs/>
          <w:noProof/>
          <w:color w:val="333399"/>
          <w:lang w:eastAsia="ro-RO"/>
        </w:rPr>
        <w:drawing>
          <wp:inline distT="0" distB="0" distL="0" distR="0">
            <wp:extent cx="95250" cy="95250"/>
            <wp:effectExtent l="0" t="0" r="0" b="0"/>
            <wp:docPr id="353" name="Imagine 35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I|si3|ar171|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7"/>
      <w:r w:rsidRPr="00DA486A">
        <w:rPr>
          <w:rFonts w:ascii="Verdana" w:eastAsia="Times New Roman" w:hAnsi="Verdana" w:cs="Times New Roman"/>
          <w:b/>
          <w:bCs/>
          <w:color w:val="008F00"/>
          <w:shd w:val="clear" w:color="auto" w:fill="D3D3D3"/>
          <w:lang w:eastAsia="ro-RO"/>
        </w:rPr>
        <w:t>(2)</w:t>
      </w:r>
      <w:r w:rsidRPr="00DA486A">
        <w:rPr>
          <w:rFonts w:ascii="Verdana" w:eastAsia="Times New Roman" w:hAnsi="Verdana" w:cs="Times New Roman"/>
          <w:shd w:val="clear" w:color="auto" w:fill="D3D3D3"/>
          <w:lang w:eastAsia="ro-RO"/>
        </w:rPr>
        <w:t>După deschiderea procedurilor de insolvenţă împotriva unui participant sau a unui operator al unui sistem de compensare-decontare interoperabil, agentul de decontare, în numele şi pe contul participantului, în scopul îndeplinirii obligaţiilor contractate în legătură cu participarea la sistem, încheiate înainte de începerea procedurilor de insolvenţă, poate folosi: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08" w:name="do|ttIV|caVI|si3|ar171|al2|lia"/>
      <w:bookmarkEnd w:id="1108"/>
      <w:r w:rsidRPr="00DA486A">
        <w:rPr>
          <w:rFonts w:ascii="Verdana" w:eastAsia="Times New Roman" w:hAnsi="Verdana" w:cs="Times New Roman"/>
          <w:b/>
          <w:bCs/>
          <w:color w:val="8F0000"/>
          <w:shd w:val="clear" w:color="auto" w:fill="D3D3D3"/>
          <w:lang w:eastAsia="ro-RO"/>
        </w:rPr>
        <w:t>a)</w:t>
      </w:r>
      <w:r w:rsidRPr="00DA486A">
        <w:rPr>
          <w:rFonts w:ascii="Verdana" w:eastAsia="Times New Roman" w:hAnsi="Verdana" w:cs="Times New Roman"/>
          <w:shd w:val="clear" w:color="auto" w:fill="D3D3D3"/>
          <w:lang w:eastAsia="ro-RO"/>
        </w:rPr>
        <w:t>fonduri şi instrumente financiare disponibile în contul de decontare al participantului;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09" w:name="do|ttIV|caVI|si3|ar171|al2|lib"/>
      <w:bookmarkEnd w:id="1109"/>
      <w:r w:rsidRPr="00DA486A">
        <w:rPr>
          <w:rFonts w:ascii="Verdana" w:eastAsia="Times New Roman" w:hAnsi="Verdana" w:cs="Times New Roman"/>
          <w:b/>
          <w:bCs/>
          <w:color w:val="8F0000"/>
          <w:shd w:val="clear" w:color="auto" w:fill="D3D3D3"/>
          <w:lang w:eastAsia="ro-RO"/>
        </w:rPr>
        <w:lastRenderedPageBreak/>
        <w:t>b)</w:t>
      </w:r>
      <w:r w:rsidRPr="00DA486A">
        <w:rPr>
          <w:rFonts w:ascii="Verdana" w:eastAsia="Times New Roman" w:hAnsi="Verdana" w:cs="Times New Roman"/>
          <w:shd w:val="clear" w:color="auto" w:fill="D3D3D3"/>
          <w:lang w:eastAsia="ro-RO"/>
        </w:rPr>
        <w:t>garanţii financiare destinate să îndeplinească obligaţiile participantului în legătură cu participarea la sistem.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10" w:name="do|ttIV|caVI|si3|ar171|al3"/>
      <w:bookmarkEnd w:id="1110"/>
      <w:r w:rsidRPr="00DA486A">
        <w:rPr>
          <w:rFonts w:ascii="Verdana" w:eastAsia="Times New Roman" w:hAnsi="Verdana" w:cs="Times New Roman"/>
          <w:b/>
          <w:bCs/>
          <w:color w:val="008F00"/>
          <w:shd w:val="clear" w:color="auto" w:fill="D3D3D3"/>
          <w:lang w:eastAsia="ro-RO"/>
        </w:rPr>
        <w:t>(3)</w:t>
      </w:r>
      <w:r w:rsidRPr="00DA486A">
        <w:rPr>
          <w:rFonts w:ascii="Verdana" w:eastAsia="Times New Roman" w:hAnsi="Verdana" w:cs="Times New Roman"/>
          <w:shd w:val="clear" w:color="auto" w:fill="D3D3D3"/>
          <w:lang w:eastAsia="ro-RO"/>
        </w:rPr>
        <w:t>Garanţiile financiare şi depozitele constituite în sistemul de compensare-decontare sau într-un sistem de compensare - decontare interoperabil de către un participant sau de operatorul sistemului de compensare-decontare împotriva căruia s-au declanşat procedurile de insolvenţă nu vor fi afectate de deschiderea acestora. Drepturile patrimoniale ale participantului sau ale operatorului sistemului de compensare-decontare rămase după executarea obligaţiilor contractate în legătură cu participarea la sistemul de compensare-decontare sau la un sistem de compensare-decontare interoperabil, înainte de începerea procedurilor de insolvenţă, vor putea fi folosite în cadrul procedurii.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11" w:name="do|ttIV|caVI|si3|ar171|al4"/>
      <w:bookmarkEnd w:id="1111"/>
      <w:r w:rsidRPr="00DA486A">
        <w:rPr>
          <w:rFonts w:ascii="Verdana" w:eastAsia="Times New Roman" w:hAnsi="Verdana" w:cs="Times New Roman"/>
          <w:b/>
          <w:bCs/>
          <w:color w:val="008F00"/>
          <w:shd w:val="clear" w:color="auto" w:fill="D3D3D3"/>
          <w:lang w:eastAsia="ro-RO"/>
        </w:rPr>
        <w:t>(4)</w:t>
      </w:r>
      <w:r w:rsidRPr="00DA486A">
        <w:rPr>
          <w:rFonts w:ascii="Verdana" w:eastAsia="Times New Roman" w:hAnsi="Verdana" w:cs="Times New Roman"/>
          <w:shd w:val="clear" w:color="auto" w:fill="D3D3D3"/>
          <w:lang w:eastAsia="ro-RO"/>
        </w:rPr>
        <w:t>În cazul deschiderii procedurilor de insolvenţă împotriva unui participant sau a operatorului sistemului de compensare - decontare, instrumentele financiare şi/sau fondurile băneşti deţinute în numele şi pe contul investitorilor participantului ori ai operatorului nu vor putea face obiectul cererii sau plăţii creditorilor respectivului participant ori ai operatorului sistemului de compensare-decontare.</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52" name="Imagine 35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4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171 din titlul IV, capitolul VI, sectiunea 3 modificat de Art. 203, punctul 31. din titlul II din </w:t>
      </w:r>
      <w:hyperlink r:id="rId560" w:anchor="do|ttii|ar203|pt31"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12" w:name="do|ttIV|caVI|si3|ar172"/>
      <w:r>
        <w:rPr>
          <w:rFonts w:ascii="Verdana" w:eastAsia="Times New Roman" w:hAnsi="Verdana" w:cs="Times New Roman"/>
          <w:b/>
          <w:bCs/>
          <w:noProof/>
          <w:color w:val="333399"/>
          <w:lang w:eastAsia="ro-RO"/>
        </w:rPr>
        <w:drawing>
          <wp:inline distT="0" distB="0" distL="0" distR="0">
            <wp:extent cx="95250" cy="95250"/>
            <wp:effectExtent l="0" t="0" r="0" b="0"/>
            <wp:docPr id="351" name="Imagine 35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I|si3|ar17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2"/>
      <w:r w:rsidRPr="00DA486A">
        <w:rPr>
          <w:rFonts w:ascii="Verdana" w:eastAsia="Times New Roman" w:hAnsi="Verdana" w:cs="Times New Roman"/>
          <w:b/>
          <w:bCs/>
          <w:color w:val="0000AF"/>
          <w:lang w:eastAsia="ro-RO"/>
        </w:rPr>
        <w:t>Art. 172</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13" w:name="do|ttIV|caVI|si3|ar172|pa1"/>
      <w:bookmarkEnd w:id="1113"/>
      <w:r w:rsidRPr="00DA486A">
        <w:rPr>
          <w:rFonts w:ascii="Verdana" w:eastAsia="Times New Roman" w:hAnsi="Verdana" w:cs="Times New Roman"/>
          <w:lang w:eastAsia="ro-RO"/>
        </w:rPr>
        <w:t xml:space="preserve">Executarea contractelor de garanţie financiară încheiate de entităţi reglementate de C.N.V.M., în temeiul Ordonanţei Guvernului nr. </w:t>
      </w:r>
      <w:hyperlink r:id="rId561" w:history="1">
        <w:r w:rsidRPr="00DA486A">
          <w:rPr>
            <w:rFonts w:ascii="Verdana" w:eastAsia="Times New Roman" w:hAnsi="Verdana" w:cs="Times New Roman"/>
            <w:b/>
            <w:bCs/>
            <w:color w:val="333399"/>
            <w:u w:val="single"/>
            <w:lang w:eastAsia="ro-RO"/>
          </w:rPr>
          <w:t>9/2004</w:t>
        </w:r>
      </w:hyperlink>
      <w:r w:rsidRPr="00DA486A">
        <w:rPr>
          <w:rFonts w:ascii="Verdana" w:eastAsia="Times New Roman" w:hAnsi="Verdana" w:cs="Times New Roman"/>
          <w:lang w:eastAsia="ro-RO"/>
        </w:rPr>
        <w:t xml:space="preserve"> privind unele contracte de garanţie financiară, aprobată prin Legea nr. </w:t>
      </w:r>
      <w:hyperlink r:id="rId562" w:history="1">
        <w:r w:rsidRPr="00DA486A">
          <w:rPr>
            <w:rFonts w:ascii="Verdana" w:eastAsia="Times New Roman" w:hAnsi="Verdana" w:cs="Times New Roman"/>
            <w:b/>
            <w:bCs/>
            <w:color w:val="333399"/>
            <w:u w:val="single"/>
            <w:lang w:eastAsia="ro-RO"/>
          </w:rPr>
          <w:t>222/2004</w:t>
        </w:r>
      </w:hyperlink>
      <w:r w:rsidRPr="00DA486A">
        <w:rPr>
          <w:rFonts w:ascii="Verdana" w:eastAsia="Times New Roman" w:hAnsi="Verdana" w:cs="Times New Roman"/>
          <w:lang w:eastAsia="ro-RO"/>
        </w:rPr>
        <w:t>, se va face cu respectarea reglementărilor emise de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14" w:name="do|ttV"/>
      <w:r>
        <w:rPr>
          <w:rFonts w:ascii="Verdana" w:eastAsia="Times New Roman" w:hAnsi="Verdana" w:cs="Times New Roman"/>
          <w:b/>
          <w:bCs/>
          <w:noProof/>
          <w:color w:val="333399"/>
          <w:lang w:eastAsia="ro-RO"/>
        </w:rPr>
        <w:drawing>
          <wp:inline distT="0" distB="0" distL="0" distR="0">
            <wp:extent cx="95250" cy="95250"/>
            <wp:effectExtent l="0" t="0" r="0" b="0"/>
            <wp:docPr id="350" name="Imagine 35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4"/>
      <w:r w:rsidRPr="00DA486A">
        <w:rPr>
          <w:rFonts w:ascii="Verdana" w:eastAsia="Times New Roman" w:hAnsi="Verdana" w:cs="Times New Roman"/>
          <w:b/>
          <w:bCs/>
          <w:sz w:val="26"/>
          <w:szCs w:val="26"/>
          <w:lang w:eastAsia="ro-RO"/>
        </w:rPr>
        <w:t>TITLUL V:</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6"/>
          <w:szCs w:val="26"/>
          <w:lang w:eastAsia="ro-RO"/>
        </w:rPr>
        <w:t>OPERAŢIUNI PE PIAŢA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15" w:name="do|ttV|caI"/>
      <w:r>
        <w:rPr>
          <w:rFonts w:ascii="Verdana" w:eastAsia="Times New Roman" w:hAnsi="Verdana" w:cs="Times New Roman"/>
          <w:b/>
          <w:bCs/>
          <w:noProof/>
          <w:color w:val="333399"/>
          <w:lang w:eastAsia="ro-RO"/>
        </w:rPr>
        <w:drawing>
          <wp:inline distT="0" distB="0" distL="0" distR="0">
            <wp:extent cx="95250" cy="95250"/>
            <wp:effectExtent l="0" t="0" r="0" b="0"/>
            <wp:docPr id="349" name="Imagine 34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5"/>
      <w:r w:rsidRPr="00DA486A">
        <w:rPr>
          <w:rFonts w:ascii="Verdana" w:eastAsia="Times New Roman" w:hAnsi="Verdana" w:cs="Times New Roman"/>
          <w:b/>
          <w:bCs/>
          <w:color w:val="005F00"/>
          <w:sz w:val="24"/>
          <w:szCs w:val="24"/>
          <w:lang w:eastAsia="ro-RO"/>
        </w:rPr>
        <w:t>CAPITOLUL I:</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Ofertele publice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16" w:name="do|ttV|caI|si1"/>
      <w:r>
        <w:rPr>
          <w:rFonts w:ascii="Verdana" w:eastAsia="Times New Roman" w:hAnsi="Verdana" w:cs="Times New Roman"/>
          <w:b/>
          <w:bCs/>
          <w:noProof/>
          <w:color w:val="333399"/>
          <w:lang w:eastAsia="ro-RO"/>
        </w:rPr>
        <w:drawing>
          <wp:inline distT="0" distB="0" distL="0" distR="0">
            <wp:extent cx="95250" cy="95250"/>
            <wp:effectExtent l="0" t="0" r="0" b="0"/>
            <wp:docPr id="348" name="Imagine 34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6"/>
      <w:r w:rsidRPr="00DA486A">
        <w:rPr>
          <w:rFonts w:ascii="Verdana" w:eastAsia="Times New Roman" w:hAnsi="Verdana" w:cs="Times New Roman"/>
          <w:b/>
          <w:bCs/>
          <w:sz w:val="24"/>
          <w:szCs w:val="24"/>
          <w:lang w:eastAsia="ro-RO"/>
        </w:rPr>
        <w:t>SECŢIUNEA 1:</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Dispoziţii comune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17" w:name="do|ttV|caI|si1|ar173"/>
      <w:r>
        <w:rPr>
          <w:rFonts w:ascii="Verdana" w:eastAsia="Times New Roman" w:hAnsi="Verdana" w:cs="Times New Roman"/>
          <w:b/>
          <w:bCs/>
          <w:noProof/>
          <w:color w:val="333399"/>
          <w:lang w:eastAsia="ro-RO"/>
        </w:rPr>
        <w:drawing>
          <wp:inline distT="0" distB="0" distL="0" distR="0">
            <wp:extent cx="95250" cy="95250"/>
            <wp:effectExtent l="0" t="0" r="0" b="0"/>
            <wp:docPr id="347" name="Imagine 34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1|ar17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7"/>
      <w:r w:rsidRPr="00DA486A">
        <w:rPr>
          <w:rFonts w:ascii="Verdana" w:eastAsia="Times New Roman" w:hAnsi="Verdana" w:cs="Times New Roman"/>
          <w:b/>
          <w:bCs/>
          <w:color w:val="0000AF"/>
          <w:lang w:eastAsia="ro-RO"/>
        </w:rPr>
        <w:t>Art. 173</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18" w:name="do|ttV|caI|si1|ar173|al1"/>
      <w:bookmarkEnd w:id="1118"/>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Orice persoană care intenţionează să facă o ofertă publică va înainta C.N.V.M. o cerere de aprobare a prospectului, în cazul ofertei publice de vânzare, sau a documentului de ofertă, în cazul ofertei publice de cumpărare, însoţită de un anunţ, în conformitate cu reglementările emise de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19" w:name="do|ttV|caI|si1|ar173|al2"/>
      <w:bookmarkEnd w:id="1119"/>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După aprobarea prospectului/documentului de ofertă, acesta trebuie să fie disponibil publicului, cel mai târziu la data iniţierii derulării ofertei publice.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20" w:name="do|ttV|caI|si1|ar174"/>
      <w:r>
        <w:rPr>
          <w:rFonts w:ascii="Verdana" w:eastAsia="Times New Roman" w:hAnsi="Verdana" w:cs="Times New Roman"/>
          <w:b/>
          <w:bCs/>
          <w:noProof/>
          <w:color w:val="333399"/>
          <w:lang w:eastAsia="ro-RO"/>
        </w:rPr>
        <w:drawing>
          <wp:inline distT="0" distB="0" distL="0" distR="0">
            <wp:extent cx="95250" cy="95250"/>
            <wp:effectExtent l="0" t="0" r="0" b="0"/>
            <wp:docPr id="346" name="Imagine 34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1|ar17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0"/>
      <w:r w:rsidRPr="00DA486A">
        <w:rPr>
          <w:rFonts w:ascii="Verdana" w:eastAsia="Times New Roman" w:hAnsi="Verdana" w:cs="Times New Roman"/>
          <w:b/>
          <w:bCs/>
          <w:color w:val="0000AF"/>
          <w:lang w:eastAsia="ro-RO"/>
        </w:rPr>
        <w:t>Art. 174</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21" w:name="do|ttV|caI|si1|ar174|al1"/>
      <w:bookmarkEnd w:id="1121"/>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Oferta publică derulată fără aprobarea prospectului/documentului de ofertă ori cu nerespectarea condiţiilor stabilite prin decizia de aprobare este nulă de drept şi atrage pentru cei în culpă aplicarea sancţiunilor prevăzute de lege.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22" w:name="do|ttV|caI|si1|ar174|al2"/>
      <w:bookmarkEnd w:id="1122"/>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Ofertantul va fi obligat faţă de investitorii de bună-credinţă la restituirea plăţilor şi la daune-interese decurgând din nulitatea tranzacţiilor încheiate pe baza unei astfel de oferte.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23" w:name="do|ttV|caI|si1|ar175"/>
      <w:r>
        <w:rPr>
          <w:rFonts w:ascii="Verdana" w:eastAsia="Times New Roman" w:hAnsi="Verdana" w:cs="Times New Roman"/>
          <w:b/>
          <w:bCs/>
          <w:noProof/>
          <w:color w:val="333399"/>
          <w:lang w:eastAsia="ro-RO"/>
        </w:rPr>
        <w:drawing>
          <wp:inline distT="0" distB="0" distL="0" distR="0">
            <wp:extent cx="95250" cy="95250"/>
            <wp:effectExtent l="0" t="0" r="0" b="0"/>
            <wp:docPr id="345" name="Imagine 34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1|ar17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3"/>
      <w:r w:rsidRPr="00DA486A">
        <w:rPr>
          <w:rFonts w:ascii="Verdana" w:eastAsia="Times New Roman" w:hAnsi="Verdana" w:cs="Times New Roman"/>
          <w:b/>
          <w:bCs/>
          <w:color w:val="0000AF"/>
          <w:lang w:eastAsia="ro-RO"/>
        </w:rPr>
        <w:t>Art. 175</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124" w:name="do|ttV|caI|si1|ar175|al1:419"/>
      <w:bookmarkEnd w:id="1124"/>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Anunţul de ofertă publică poate fi lansat în orice moment după emiterea deciziei de aprobare a prospectului/documentului de ofertă de către C.N.V.M. şi trebuie publicat în cel puţin două cotidiane de difuzare naţională.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25" w:name="do|ttV|caI|si1|ar175|al1"/>
      <w:bookmarkEnd w:id="1125"/>
      <w:r w:rsidRPr="00DA486A">
        <w:rPr>
          <w:rFonts w:ascii="Verdana" w:eastAsia="Times New Roman" w:hAnsi="Verdana" w:cs="Times New Roman"/>
          <w:b/>
          <w:bCs/>
          <w:color w:val="008F00"/>
          <w:shd w:val="clear" w:color="auto" w:fill="D3D3D3"/>
          <w:lang w:eastAsia="ro-RO"/>
        </w:rPr>
        <w:t>(1)</w:t>
      </w:r>
      <w:r w:rsidRPr="00DA486A">
        <w:rPr>
          <w:rFonts w:ascii="Verdana" w:eastAsia="Times New Roman" w:hAnsi="Verdana" w:cs="Times New Roman"/>
          <w:shd w:val="clear" w:color="auto" w:fill="D3D3D3"/>
          <w:lang w:eastAsia="ro-RO"/>
        </w:rPr>
        <w:t>Anunţul de ofertă publică poate fi lansat după emiterea deciziei de aprobare a prospectului/documentului de ofertă de către C.N.V.M. şi trebuie publicat potrivit reglementărilor europene aplicabile referitoare la conţinutul şi publicarea prospectelor, precum şi la difuzarea comunicatelor cu caracter publicitar.</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44" name="Imagine 34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4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175, alin. (1) din titlul V, capitolul I, sectiunea 1 modificat de Art. 203, punctul 32. din titlul II din </w:t>
      </w:r>
      <w:hyperlink r:id="rId563" w:anchor="do|ttii|ar203|pt32"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26" w:name="do|ttV|caI|si1|ar175|al2"/>
      <w:bookmarkEnd w:id="1126"/>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Anunţul de ofertă publică va conţine informaţii privind modalităţile prin care prospectul/documentul de ofertă este disponibil publicului.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27" w:name="do|ttV|caI|si1|ar175|al3"/>
      <w:r>
        <w:rPr>
          <w:rFonts w:ascii="Verdana" w:eastAsia="Times New Roman" w:hAnsi="Verdana" w:cs="Times New Roman"/>
          <w:b/>
          <w:bCs/>
          <w:noProof/>
          <w:color w:val="333399"/>
          <w:lang w:eastAsia="ro-RO"/>
        </w:rPr>
        <w:drawing>
          <wp:inline distT="0" distB="0" distL="0" distR="0">
            <wp:extent cx="95250" cy="95250"/>
            <wp:effectExtent l="0" t="0" r="0" b="0"/>
            <wp:docPr id="343" name="Imagine 34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1|ar175|al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7"/>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Prospectul/documentul de ofertă se consideră a fi disponibil publicului, într-una din următoarele situaţii: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128" w:name="do|ttV|caI|si1|ar175|al3|lia:420"/>
      <w:bookmarkEnd w:id="1128"/>
      <w:r w:rsidRPr="00DA486A">
        <w:rPr>
          <w:rFonts w:ascii="Verdana" w:eastAsia="Times New Roman" w:hAnsi="Verdana" w:cs="Times New Roman"/>
          <w:b/>
          <w:bCs/>
          <w:strike/>
          <w:vanish/>
          <w:color w:val="DC143C"/>
          <w:lang w:eastAsia="ro-RO"/>
        </w:rPr>
        <w:lastRenderedPageBreak/>
        <w:t>a)</w:t>
      </w:r>
      <w:r w:rsidRPr="00DA486A">
        <w:rPr>
          <w:rFonts w:ascii="Verdana" w:eastAsia="Times New Roman" w:hAnsi="Verdana" w:cs="Times New Roman"/>
          <w:strike/>
          <w:vanish/>
          <w:color w:val="DC143C"/>
          <w:lang w:eastAsia="ro-RO"/>
        </w:rPr>
        <w:t>este publicat în unul sau mai multe cotidiane de difuzare naţională;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29" w:name="do|ttV|caI|si1|ar175|al3|lia"/>
      <w:bookmarkEnd w:id="1129"/>
      <w:r w:rsidRPr="00DA486A">
        <w:rPr>
          <w:rFonts w:ascii="Verdana" w:eastAsia="Times New Roman" w:hAnsi="Verdana" w:cs="Times New Roman"/>
          <w:b/>
          <w:bCs/>
          <w:color w:val="8F0000"/>
          <w:shd w:val="clear" w:color="auto" w:fill="D3D3D3"/>
          <w:lang w:eastAsia="ro-RO"/>
        </w:rPr>
        <w:t>a)</w:t>
      </w:r>
      <w:r w:rsidRPr="00DA486A">
        <w:rPr>
          <w:rFonts w:ascii="Verdana" w:eastAsia="Times New Roman" w:hAnsi="Verdana" w:cs="Times New Roman"/>
          <w:shd w:val="clear" w:color="auto" w:fill="D3D3D3"/>
          <w:lang w:eastAsia="ro-RO"/>
        </w:rPr>
        <w:t>este publicat în cel puţin un ziar tipărit sau on-line, potrivit reglementărilor europene aplicabile referitoare la conţinutul şi publicarea prospectelor, precum şi la difuzarea comunicatelor cu caracter publicitar;</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42" name="Imagine 34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4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175, alin. (3), litera A. din titlul V, capitolul I, sectiunea 1 modificat de Art. 203, punctul 33. din titlul II din </w:t>
      </w:r>
      <w:hyperlink r:id="rId564" w:anchor="do|ttii|ar203|pt33"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30" w:name="do|ttV|caI|si1|ar175|al3|lib"/>
      <w:bookmarkEnd w:id="1130"/>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poate fi obţinut de un potenţial investitor în mod gratuit, pe suport de hârtie, cel puţin la sediile ofertantului şi intermediarului respectivei oferte, sau la sediul operatorului pieţei reglementate pe care sunt admise la tranzacţionare respectivele valori mobiliare;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31" w:name="do|ttV|caI|si1|ar175|al3|lic"/>
      <w:bookmarkEnd w:id="1131"/>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este publicat în format electronic pe website-ul ofertantului şi al intermediarului ofertei;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32" w:name="do|ttV|caI|si1|ar175|al3|lid"/>
      <w:bookmarkEnd w:id="1132"/>
      <w:r w:rsidRPr="00DA486A">
        <w:rPr>
          <w:rFonts w:ascii="Verdana" w:eastAsia="Times New Roman" w:hAnsi="Verdana" w:cs="Times New Roman"/>
          <w:b/>
          <w:bCs/>
          <w:color w:val="8F0000"/>
          <w:lang w:eastAsia="ro-RO"/>
        </w:rPr>
        <w:t>d)</w:t>
      </w:r>
      <w:r w:rsidRPr="00DA486A">
        <w:rPr>
          <w:rFonts w:ascii="Verdana" w:eastAsia="Times New Roman" w:hAnsi="Verdana" w:cs="Times New Roman"/>
          <w:lang w:eastAsia="ro-RO"/>
        </w:rPr>
        <w:t>este publicat în format electronic pe website-ul operatorului de piaţă pe care se intenţionează admiterea la tranzacţionare a respectivelor valori mobiliare;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33" w:name="do|ttV|caI|si1|ar175|al3|lie"/>
      <w:bookmarkEnd w:id="1133"/>
      <w:r w:rsidRPr="00DA486A">
        <w:rPr>
          <w:rFonts w:ascii="Verdana" w:eastAsia="Times New Roman" w:hAnsi="Verdana" w:cs="Times New Roman"/>
          <w:b/>
          <w:bCs/>
          <w:color w:val="8F0000"/>
          <w:lang w:eastAsia="ro-RO"/>
        </w:rPr>
        <w:t>e)</w:t>
      </w:r>
      <w:r w:rsidRPr="00DA486A">
        <w:rPr>
          <w:rFonts w:ascii="Verdana" w:eastAsia="Times New Roman" w:hAnsi="Verdana" w:cs="Times New Roman"/>
          <w:lang w:eastAsia="ro-RO"/>
        </w:rPr>
        <w:t>este publicat în format electronic pe website-ul C.N.V.M., în situaţia în care aceasta a decis să ofere acest serviciu.</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34" w:name="do|ttV|caI|si1|ar175|al3^1"/>
      <w:bookmarkEnd w:id="1134"/>
      <w:r w:rsidRPr="00DA486A">
        <w:rPr>
          <w:rFonts w:ascii="Verdana" w:eastAsia="Times New Roman" w:hAnsi="Verdana" w:cs="Times New Roman"/>
          <w:b/>
          <w:bCs/>
          <w:color w:val="008F00"/>
          <w:shd w:val="clear" w:color="auto" w:fill="D3D3D3"/>
          <w:lang w:eastAsia="ro-RO"/>
        </w:rPr>
        <w:t>(3</w:t>
      </w:r>
      <w:r w:rsidRPr="00DA486A">
        <w:rPr>
          <w:rFonts w:ascii="Verdana" w:eastAsia="Times New Roman" w:hAnsi="Verdana" w:cs="Times New Roman"/>
          <w:b/>
          <w:bCs/>
          <w:color w:val="008F00"/>
          <w:shd w:val="clear" w:color="auto" w:fill="D3D3D3"/>
          <w:vertAlign w:val="superscript"/>
          <w:lang w:eastAsia="ro-RO"/>
        </w:rPr>
        <w:t>1</w:t>
      </w:r>
      <w:r w:rsidRPr="00DA486A">
        <w:rPr>
          <w:rFonts w:ascii="Verdana" w:eastAsia="Times New Roman" w:hAnsi="Verdana" w:cs="Times New Roman"/>
          <w:b/>
          <w:bCs/>
          <w:color w:val="008F00"/>
          <w:shd w:val="clear" w:color="auto" w:fill="D3D3D3"/>
          <w:lang w:eastAsia="ro-RO"/>
        </w:rPr>
        <w:t>)</w:t>
      </w:r>
      <w:r w:rsidRPr="00DA486A">
        <w:rPr>
          <w:rFonts w:ascii="Verdana" w:eastAsia="Times New Roman" w:hAnsi="Verdana" w:cs="Times New Roman"/>
          <w:shd w:val="clear" w:color="auto" w:fill="D3D3D3"/>
          <w:lang w:eastAsia="ro-RO"/>
        </w:rPr>
        <w:t>Ofertantul sau persoanele însărcinate cu realizarea prospectului, care publică prospectul potrivit modalităţilor prevăzute la alin. (3) lit. a) sau b), au obligaţia să publice prospectul şi în format electronic potrivit modalităţilor prevăzute la lit. c).</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41" name="Imagine 34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4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175, alin. (3) din titlul V, capitolul I, sectiunea 1 completat de Art. 203, punctul 34. din titlul II din </w:t>
      </w:r>
      <w:hyperlink r:id="rId565" w:anchor="do|ttii|ar203|pt34"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35" w:name="do|ttV|caI|si1|ar175|al4"/>
      <w:bookmarkEnd w:id="1135"/>
      <w:r w:rsidRPr="00DA486A">
        <w:rPr>
          <w:rFonts w:ascii="Verdana" w:eastAsia="Times New Roman" w:hAnsi="Verdana" w:cs="Times New Roman"/>
          <w:b/>
          <w:bCs/>
          <w:color w:val="008F00"/>
          <w:lang w:eastAsia="ro-RO"/>
        </w:rPr>
        <w:t>(4)</w:t>
      </w:r>
      <w:r w:rsidRPr="00DA486A">
        <w:rPr>
          <w:rFonts w:ascii="Verdana" w:eastAsia="Times New Roman" w:hAnsi="Verdana" w:cs="Times New Roman"/>
          <w:lang w:eastAsia="ro-RO"/>
        </w:rPr>
        <w:t>Dacă prospectul/documentul de ofertă a fost făcut disponibil publicului în format electronic, o copie pe suport de hârtie trebuie furnizată, la cererea oricărui investitor, în mod gratuit, la sediul ofertantului sau al intermediarului ofertei.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36" w:name="do|ttV|caI|si1|ar176"/>
      <w:r>
        <w:rPr>
          <w:rFonts w:ascii="Verdana" w:eastAsia="Times New Roman" w:hAnsi="Verdana" w:cs="Times New Roman"/>
          <w:b/>
          <w:bCs/>
          <w:noProof/>
          <w:color w:val="333399"/>
          <w:lang w:eastAsia="ro-RO"/>
        </w:rPr>
        <w:drawing>
          <wp:inline distT="0" distB="0" distL="0" distR="0">
            <wp:extent cx="95250" cy="95250"/>
            <wp:effectExtent l="0" t="0" r="0" b="0"/>
            <wp:docPr id="340" name="Imagine 34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1|ar17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36"/>
      <w:r w:rsidRPr="00DA486A">
        <w:rPr>
          <w:rFonts w:ascii="Verdana" w:eastAsia="Times New Roman" w:hAnsi="Verdana" w:cs="Times New Roman"/>
          <w:b/>
          <w:bCs/>
          <w:color w:val="0000AF"/>
          <w:lang w:eastAsia="ro-RO"/>
        </w:rPr>
        <w:t>Art. 176</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137" w:name="do|ttV|caI|si1|ar176|pa1:421"/>
      <w:bookmarkEnd w:id="1137"/>
      <w:r w:rsidRPr="00DA486A">
        <w:rPr>
          <w:rFonts w:ascii="Verdana" w:eastAsia="Times New Roman" w:hAnsi="Verdana" w:cs="Times New Roman"/>
          <w:strike/>
          <w:vanish/>
          <w:color w:val="DC143C"/>
          <w:lang w:eastAsia="ro-RO"/>
        </w:rPr>
        <w:t>La data publicării anunţului, oferta devine obligatorie, iar prospectul sau documentul de ofertă trebuie să fie disponibil publicului, în forma şi având conţinutul în care a fost aprobat de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38" w:name="do|ttV|caI|si1|ar176|al1"/>
      <w:bookmarkEnd w:id="1138"/>
      <w:r w:rsidRPr="00DA486A">
        <w:rPr>
          <w:rFonts w:ascii="Verdana" w:eastAsia="Times New Roman" w:hAnsi="Verdana" w:cs="Times New Roman"/>
          <w:b/>
          <w:bCs/>
          <w:color w:val="008F00"/>
          <w:shd w:val="clear" w:color="auto" w:fill="D3D3D3"/>
          <w:lang w:eastAsia="ro-RO"/>
        </w:rPr>
        <w:t>(1)</w:t>
      </w:r>
      <w:r w:rsidRPr="00DA486A">
        <w:rPr>
          <w:rFonts w:ascii="Verdana" w:eastAsia="Times New Roman" w:hAnsi="Verdana" w:cs="Times New Roman"/>
          <w:shd w:val="clear" w:color="auto" w:fill="D3D3D3"/>
          <w:lang w:eastAsia="ro-RO"/>
        </w:rPr>
        <w:t>Oferta devine obligatorie la data la care este publicat anunţul sau, după caz, prospectul/documentul de ofertă, dacă acesta din urmă este publicat anterior anunţului, potrivit reglementărilor aplicabile.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39" w:name="do|ttV|caI|si1|ar176|al2"/>
      <w:bookmarkEnd w:id="1139"/>
      <w:r w:rsidRPr="00DA486A">
        <w:rPr>
          <w:rFonts w:ascii="Verdana" w:eastAsia="Times New Roman" w:hAnsi="Verdana" w:cs="Times New Roman"/>
          <w:b/>
          <w:bCs/>
          <w:color w:val="008F00"/>
          <w:shd w:val="clear" w:color="auto" w:fill="D3D3D3"/>
          <w:lang w:eastAsia="ro-RO"/>
        </w:rPr>
        <w:t>(2)</w:t>
      </w:r>
      <w:r w:rsidRPr="00DA486A">
        <w:rPr>
          <w:rFonts w:ascii="Verdana" w:eastAsia="Times New Roman" w:hAnsi="Verdana" w:cs="Times New Roman"/>
          <w:shd w:val="clear" w:color="auto" w:fill="D3D3D3"/>
          <w:lang w:eastAsia="ro-RO"/>
        </w:rPr>
        <w:t>Prospectul sau documentul de ofertă trebuie să fie disponibil publicului ulterior aprobării acestuia de către C.N.V.M., în forma şi având conţinutul în care a fost aprobat.</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39" name="Imagine 33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4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176 din titlul V, capitolul I, sectiunea 1 modificat de Art. 203, punctul 35. din titlul II din </w:t>
      </w:r>
      <w:hyperlink r:id="rId566" w:anchor="do|ttii|ar203|pt35"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40" w:name="do|ttV|caI|si1|ar177"/>
      <w:r>
        <w:rPr>
          <w:rFonts w:ascii="Verdana" w:eastAsia="Times New Roman" w:hAnsi="Verdana" w:cs="Times New Roman"/>
          <w:b/>
          <w:bCs/>
          <w:noProof/>
          <w:color w:val="333399"/>
          <w:lang w:eastAsia="ro-RO"/>
        </w:rPr>
        <w:drawing>
          <wp:inline distT="0" distB="0" distL="0" distR="0">
            <wp:extent cx="95250" cy="95250"/>
            <wp:effectExtent l="0" t="0" r="0" b="0"/>
            <wp:docPr id="338" name="Imagine 33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1|ar17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0"/>
      <w:r w:rsidRPr="00DA486A">
        <w:rPr>
          <w:rFonts w:ascii="Verdana" w:eastAsia="Times New Roman" w:hAnsi="Verdana" w:cs="Times New Roman"/>
          <w:b/>
          <w:bCs/>
          <w:color w:val="0000AF"/>
          <w:lang w:eastAsia="ro-RO"/>
        </w:rPr>
        <w:t>Art. 177</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41" w:name="do|ttV|caI|si1|ar177|pa1"/>
      <w:bookmarkEnd w:id="1141"/>
      <w:r w:rsidRPr="00DA486A">
        <w:rPr>
          <w:rFonts w:ascii="Verdana" w:eastAsia="Times New Roman" w:hAnsi="Verdana" w:cs="Times New Roman"/>
          <w:lang w:eastAsia="ro-RO"/>
        </w:rPr>
        <w:t>Perioada de derulare a ofertei este cea prevăzută în anunţ şi în prospectul sau documentul de ofertă, dar nu poate depăşi termenele stabilite prin reglementările C.N.V.M. La expirarea perioadei de derulare, oferta publică devine caducă.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42" w:name="do|ttV|caI|si1|ar178"/>
      <w:r>
        <w:rPr>
          <w:rFonts w:ascii="Verdana" w:eastAsia="Times New Roman" w:hAnsi="Verdana" w:cs="Times New Roman"/>
          <w:b/>
          <w:bCs/>
          <w:noProof/>
          <w:color w:val="333399"/>
          <w:lang w:eastAsia="ro-RO"/>
        </w:rPr>
        <w:drawing>
          <wp:inline distT="0" distB="0" distL="0" distR="0">
            <wp:extent cx="95250" cy="95250"/>
            <wp:effectExtent l="0" t="0" r="0" b="0"/>
            <wp:docPr id="337" name="Imagine 33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1|ar17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2"/>
      <w:r w:rsidRPr="00DA486A">
        <w:rPr>
          <w:rFonts w:ascii="Verdana" w:eastAsia="Times New Roman" w:hAnsi="Verdana" w:cs="Times New Roman"/>
          <w:b/>
          <w:bCs/>
          <w:color w:val="0000AF"/>
          <w:lang w:eastAsia="ro-RO"/>
        </w:rPr>
        <w:t>Art. 178</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43" w:name="do|ttV|caI|si1|ar178|al1"/>
      <w:bookmarkEnd w:id="1143"/>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Orice material publicitar aferent ofertei nu va putea fi adus la cunoştinţa publicului decât după aprobarea acestuia de către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44" w:name="do|ttV|caI|si1|ar178|al2"/>
      <w:bookmarkEnd w:id="1144"/>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Orice formă de publicitate a ofertei, anterioară emiterii deciziei de aprobare a documentului/prospectului, este interzisă.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45" w:name="do|ttV|caI|si1|ar178|al3"/>
      <w:bookmarkEnd w:id="1145"/>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Informaţiile furnizate în cadrul materialelor publicitare trebuie să fie în concordanţă cu cele precizate în cadrul prospectului/documentului de ofertă. În cadrul acestor materiale trebuie să se precizeze faptul că prospectul/documentul de ofertă aprobat de C.N.V.M. a fost făcut public, precum şi modalităţile prin care acestea sunt disponibile publicului.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46" w:name="do|ttV|caI|si1|ar178|al4"/>
      <w:bookmarkEnd w:id="1146"/>
      <w:r w:rsidRPr="00DA486A">
        <w:rPr>
          <w:rFonts w:ascii="Verdana" w:eastAsia="Times New Roman" w:hAnsi="Verdana" w:cs="Times New Roman"/>
          <w:b/>
          <w:bCs/>
          <w:color w:val="008F00"/>
          <w:lang w:eastAsia="ro-RO"/>
        </w:rPr>
        <w:t>(4)</w:t>
      </w:r>
      <w:r w:rsidRPr="00DA486A">
        <w:rPr>
          <w:rFonts w:ascii="Verdana" w:eastAsia="Times New Roman" w:hAnsi="Verdana" w:cs="Times New Roman"/>
          <w:lang w:eastAsia="ro-RO"/>
        </w:rPr>
        <w:t>Orice formă de publicitate care incită la acceptarea ofertei publice, făcută cu prezentarea ofertei ca beneficiind de avantaje sau de alte calităţi decurgând din decizia C.N.V.M. de aprobare a documentului/prospectului, constituie dol prin publicitate abuzivă sau mincinoasă, care viciază tranzacţiile probate ca fiind motivate de o asemenea prezentare.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47" w:name="do|ttV|caI|si1|ar179"/>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336" name="Imagine 33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1|ar17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7"/>
      <w:r w:rsidRPr="00DA486A">
        <w:rPr>
          <w:rFonts w:ascii="Verdana" w:eastAsia="Times New Roman" w:hAnsi="Verdana" w:cs="Times New Roman"/>
          <w:b/>
          <w:bCs/>
          <w:color w:val="0000AF"/>
          <w:lang w:eastAsia="ro-RO"/>
        </w:rPr>
        <w:t>Art. 179</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148" w:name="do|ttV|caI|si1|ar179|al1:422"/>
      <w:bookmarkEnd w:id="1148"/>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Apariţia oricărui nou eveniment sau modificarea informaţiilor iniţiale prezentate în cadrul prospectului sau a documentului de ofertă, de natură a afecta decizia investiţională, pe parcursul derulării ofertei, trebuie să facă obiectul unui amendament.</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149" w:name="do|ttV|caI|si1|ar179|al2:423"/>
      <w:bookmarkEnd w:id="1149"/>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Acest amendament va fi aprobat de C.N.V.M. în maximum 7 zile lucrătoare şi va fi adus la cunoştinţa publicului printr-un anunţ, în condiţiile prevăzute la art. 175 alin. (1).</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50" w:name="do|ttV|caI|si1|ar179|al1"/>
      <w:bookmarkEnd w:id="1150"/>
      <w:r w:rsidRPr="00DA486A">
        <w:rPr>
          <w:rFonts w:ascii="Verdana" w:eastAsia="Times New Roman" w:hAnsi="Verdana" w:cs="Times New Roman"/>
          <w:b/>
          <w:bCs/>
          <w:color w:val="008F00"/>
          <w:shd w:val="clear" w:color="auto" w:fill="D3D3D3"/>
          <w:lang w:eastAsia="ro-RO"/>
        </w:rPr>
        <w:t>(1)</w:t>
      </w:r>
      <w:r w:rsidRPr="00DA486A">
        <w:rPr>
          <w:rFonts w:ascii="Verdana" w:eastAsia="Times New Roman" w:hAnsi="Verdana" w:cs="Times New Roman"/>
          <w:shd w:val="clear" w:color="auto" w:fill="D3D3D3"/>
          <w:lang w:eastAsia="ro-RO"/>
        </w:rPr>
        <w:t>Orice fapt nou semnificativ sau orice eroare materială ori inexactitate privind informaţiile cuprinse în prospect, care este de natură să influenţeze evaluarea valorilor mobiliare şi survine sau este constatată între momentul aprobării prospectului şi cel al închiderii ofertei publice ori, după caz, al începerii tranzacţionării pe o piaţă reglementată, se menţionează într-un amendament la prospect.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51" w:name="do|ttV|caI|si1|ar179|al2"/>
      <w:bookmarkEnd w:id="1151"/>
      <w:r w:rsidRPr="00DA486A">
        <w:rPr>
          <w:rFonts w:ascii="Verdana" w:eastAsia="Times New Roman" w:hAnsi="Verdana" w:cs="Times New Roman"/>
          <w:b/>
          <w:bCs/>
          <w:color w:val="008F00"/>
          <w:shd w:val="clear" w:color="auto" w:fill="D3D3D3"/>
          <w:lang w:eastAsia="ro-RO"/>
        </w:rPr>
        <w:t>(2)</w:t>
      </w:r>
      <w:r w:rsidRPr="00DA486A">
        <w:rPr>
          <w:rFonts w:ascii="Verdana" w:eastAsia="Times New Roman" w:hAnsi="Verdana" w:cs="Times New Roman"/>
          <w:shd w:val="clear" w:color="auto" w:fill="D3D3D3"/>
          <w:lang w:eastAsia="ro-RO"/>
        </w:rPr>
        <w:t>Acest amendament va fi aprobat de C.N.V.M. în maximum 7 zile lucrătoare şi va fi adus la cunoştinţa publicului cel puţin în aceleaşi condiţii precum prospectul iniţial, inclusiv prin publicarea unui anunţ, în condiţiile prevăzute la art. 175 alin. (1).</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52" w:name="do|ttV|caI|si1|ar179|al3"/>
      <w:bookmarkEnd w:id="1152"/>
      <w:r w:rsidRPr="00DA486A">
        <w:rPr>
          <w:rFonts w:ascii="Verdana" w:eastAsia="Times New Roman" w:hAnsi="Verdana" w:cs="Times New Roman"/>
          <w:b/>
          <w:bCs/>
          <w:color w:val="008F00"/>
          <w:shd w:val="clear" w:color="auto" w:fill="D3D3D3"/>
          <w:lang w:eastAsia="ro-RO"/>
        </w:rPr>
        <w:t>(3)</w:t>
      </w:r>
      <w:r w:rsidRPr="00DA486A">
        <w:rPr>
          <w:rFonts w:ascii="Verdana" w:eastAsia="Times New Roman" w:hAnsi="Verdana" w:cs="Times New Roman"/>
          <w:shd w:val="clear" w:color="auto" w:fill="D3D3D3"/>
          <w:lang w:eastAsia="ro-RO"/>
        </w:rPr>
        <w:t>Rezumatul şi orice eventuală traducere a acestuia trebuie modificate sau completate, dacă este necesar, pentru a se ţine seama de noile informaţii din cadrul amendamentului.</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35" name="Imagine 33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4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179 din titlul V, capitolul I, sectiunea 1 modificat de Art. 203, punctul 36. din titlul II din </w:t>
      </w:r>
      <w:hyperlink r:id="rId567" w:anchor="do|ttii|ar203|pt36"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53" w:name="do|ttV|caI|si1|ar180"/>
      <w:r>
        <w:rPr>
          <w:rFonts w:ascii="Verdana" w:eastAsia="Times New Roman" w:hAnsi="Verdana" w:cs="Times New Roman"/>
          <w:b/>
          <w:bCs/>
          <w:noProof/>
          <w:color w:val="333399"/>
          <w:lang w:eastAsia="ro-RO"/>
        </w:rPr>
        <w:drawing>
          <wp:inline distT="0" distB="0" distL="0" distR="0">
            <wp:extent cx="95250" cy="95250"/>
            <wp:effectExtent l="0" t="0" r="0" b="0"/>
            <wp:docPr id="334" name="Imagine 33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1|ar18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53"/>
      <w:r w:rsidRPr="00DA486A">
        <w:rPr>
          <w:rFonts w:ascii="Verdana" w:eastAsia="Times New Roman" w:hAnsi="Verdana" w:cs="Times New Roman"/>
          <w:b/>
          <w:bCs/>
          <w:color w:val="0000AF"/>
          <w:lang w:eastAsia="ro-RO"/>
        </w:rPr>
        <w:t>Art. 180</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54" w:name="do|ttV|caI|si1|ar180|pa1"/>
      <w:bookmarkEnd w:id="1154"/>
      <w:r w:rsidRPr="00DA486A">
        <w:rPr>
          <w:rFonts w:ascii="Verdana" w:eastAsia="Times New Roman" w:hAnsi="Verdana" w:cs="Times New Roman"/>
          <w:lang w:eastAsia="ro-RO"/>
        </w:rPr>
        <w:t>În situaţia în care C.N.V.M. este solicitată cu privire la aprobarea unui prospect/document de ofertă, aceasta poate: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55" w:name="do|ttV|caI|si1|ar180|lia"/>
      <w:bookmarkEnd w:id="1155"/>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să ceară ofertantului să insereze informaţii suplimentare în prospectul/documentul de ofertă necesare protecţiei investitorilor;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56" w:name="do|ttV|caI|si1|ar180|lib"/>
      <w:bookmarkEnd w:id="1156"/>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să ceară ofertantului şi persoanelor care îl controlează sau sunt controlate de acesta, informaţii şi documente;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57" w:name="do|ttV|caI|si1|ar180|lic"/>
      <w:bookmarkEnd w:id="1157"/>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să ceară auditorilor şi conducerii ofertantului şi intermediarilor, informaţii şi documente necesare în vederea protecţiei investitorilor;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58" w:name="do|ttV|caI|si1|ar180|lid"/>
      <w:bookmarkEnd w:id="1158"/>
      <w:r w:rsidRPr="00DA486A">
        <w:rPr>
          <w:rFonts w:ascii="Verdana" w:eastAsia="Times New Roman" w:hAnsi="Verdana" w:cs="Times New Roman"/>
          <w:b/>
          <w:bCs/>
          <w:color w:val="8F0000"/>
          <w:lang w:eastAsia="ro-RO"/>
        </w:rPr>
        <w:t>d)</w:t>
      </w:r>
      <w:r w:rsidRPr="00DA486A">
        <w:rPr>
          <w:rFonts w:ascii="Verdana" w:eastAsia="Times New Roman" w:hAnsi="Verdana" w:cs="Times New Roman"/>
          <w:lang w:eastAsia="ro-RO"/>
        </w:rPr>
        <w:t>să dispună suspendarea derulării unei oferte de câte ori consideră necesar, pe o perioadă de cel mult 10 zile lucrătoare pentru fiecare suspendare, dacă există indicii temeinice privind încălcarea prevederilor prezentei legi şi a reglementărilor emise de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59" w:name="do|ttV|caI|si1|ar180|lie"/>
      <w:bookmarkEnd w:id="1159"/>
      <w:r w:rsidRPr="00DA486A">
        <w:rPr>
          <w:rFonts w:ascii="Verdana" w:eastAsia="Times New Roman" w:hAnsi="Verdana" w:cs="Times New Roman"/>
          <w:b/>
          <w:bCs/>
          <w:color w:val="8F0000"/>
          <w:lang w:eastAsia="ro-RO"/>
        </w:rPr>
        <w:t>e)</w:t>
      </w:r>
      <w:r w:rsidRPr="00DA486A">
        <w:rPr>
          <w:rFonts w:ascii="Verdana" w:eastAsia="Times New Roman" w:hAnsi="Verdana" w:cs="Times New Roman"/>
          <w:lang w:eastAsia="ro-RO"/>
        </w:rPr>
        <w:t>să dispună interzicerea sau suspendarea efectuării publicităţii aferente unei oferte publice de câte ori consideră necesar, pe o perioadă de cel mult 10 zile lucrătoare pentru fiecare suspendare, dacă există indicii temeinice privind încălcarea prevederilor prezentei legi şi a reglementărilor emise de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60" w:name="do|ttV|caI|si1|ar180|lif"/>
      <w:r>
        <w:rPr>
          <w:rFonts w:ascii="Verdana" w:eastAsia="Times New Roman" w:hAnsi="Verdana" w:cs="Times New Roman"/>
          <w:b/>
          <w:bCs/>
          <w:noProof/>
          <w:color w:val="333399"/>
          <w:lang w:eastAsia="ro-RO"/>
        </w:rPr>
        <w:drawing>
          <wp:inline distT="0" distB="0" distL="0" distR="0">
            <wp:extent cx="95250" cy="95250"/>
            <wp:effectExtent l="0" t="0" r="0" b="0"/>
            <wp:docPr id="333" name="Imagine 33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1|ar180|lif|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0"/>
      <w:r w:rsidRPr="00DA486A">
        <w:rPr>
          <w:rFonts w:ascii="Verdana" w:eastAsia="Times New Roman" w:hAnsi="Verdana" w:cs="Times New Roman"/>
          <w:b/>
          <w:bCs/>
          <w:color w:val="8F0000"/>
          <w:lang w:eastAsia="ro-RO"/>
        </w:rPr>
        <w:t>f)</w:t>
      </w:r>
      <w:r w:rsidRPr="00DA486A">
        <w:rPr>
          <w:rFonts w:ascii="Verdana" w:eastAsia="Times New Roman" w:hAnsi="Verdana" w:cs="Times New Roman"/>
          <w:lang w:eastAsia="ro-RO"/>
        </w:rPr>
        <w:t>să dispună revocarea deciziei de aprobare, dacă constată că derularea ofertei publice se face cu încălcarea prevederilor prezentei legi, ale reglementărilor emise de C.N.V.M., precum şi în următoarele situaţii: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61" w:name="do|ttV|caI|si1|ar180|lif|pt1"/>
      <w:bookmarkEnd w:id="1161"/>
      <w:r w:rsidRPr="00DA486A">
        <w:rPr>
          <w:rFonts w:ascii="Verdana" w:eastAsia="Times New Roman" w:hAnsi="Verdana" w:cs="Times New Roman"/>
          <w:b/>
          <w:bCs/>
          <w:color w:val="8F0000"/>
          <w:lang w:eastAsia="ro-RO"/>
        </w:rPr>
        <w:t>1.</w:t>
      </w:r>
      <w:r w:rsidRPr="00DA486A">
        <w:rPr>
          <w:rFonts w:ascii="Verdana" w:eastAsia="Times New Roman" w:hAnsi="Verdana" w:cs="Times New Roman"/>
          <w:lang w:eastAsia="ro-RO"/>
        </w:rPr>
        <w:t>dacă apreciază că circumstanţe ulterioare deciziei de aprobare determină modificări fundamentale ale elementelor şi datelor care au motivat-o;</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62" w:name="do|ttV|caI|si1|ar180|lif|pt2"/>
      <w:bookmarkEnd w:id="1162"/>
      <w:r w:rsidRPr="00DA486A">
        <w:rPr>
          <w:rFonts w:ascii="Verdana" w:eastAsia="Times New Roman" w:hAnsi="Verdana" w:cs="Times New Roman"/>
          <w:b/>
          <w:bCs/>
          <w:color w:val="8F0000"/>
          <w:lang w:eastAsia="ro-RO"/>
        </w:rPr>
        <w:t>2.</w:t>
      </w:r>
      <w:r w:rsidRPr="00DA486A">
        <w:rPr>
          <w:rFonts w:ascii="Verdana" w:eastAsia="Times New Roman" w:hAnsi="Verdana" w:cs="Times New Roman"/>
          <w:lang w:eastAsia="ro-RO"/>
        </w:rPr>
        <w:t>când ofertantul informează C.N.V.M. că retractează oferta, înainte de lansarea anunţului de ofertă;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63" w:name="do|ttV|caI|si1|ar180|lig"/>
      <w:bookmarkEnd w:id="1163"/>
      <w:r w:rsidRPr="00DA486A">
        <w:rPr>
          <w:rFonts w:ascii="Verdana" w:eastAsia="Times New Roman" w:hAnsi="Verdana" w:cs="Times New Roman"/>
          <w:b/>
          <w:bCs/>
          <w:color w:val="8F0000"/>
          <w:lang w:eastAsia="ro-RO"/>
        </w:rPr>
        <w:t>g)</w:t>
      </w:r>
      <w:r w:rsidRPr="00DA486A">
        <w:rPr>
          <w:rFonts w:ascii="Verdana" w:eastAsia="Times New Roman" w:hAnsi="Verdana" w:cs="Times New Roman"/>
          <w:lang w:eastAsia="ro-RO"/>
        </w:rPr>
        <w:t>să dispună anularea deciziei de aprobare, dacă aceasta a fost obţinută pe baza unor informaţii false, ori care au indus în eroare;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64" w:name="do|ttV|caI|si1|ar180|lih"/>
      <w:bookmarkEnd w:id="1164"/>
      <w:r w:rsidRPr="00DA486A">
        <w:rPr>
          <w:rFonts w:ascii="Verdana" w:eastAsia="Times New Roman" w:hAnsi="Verdana" w:cs="Times New Roman"/>
          <w:b/>
          <w:bCs/>
          <w:color w:val="8F0000"/>
          <w:lang w:eastAsia="ro-RO"/>
        </w:rPr>
        <w:t>h)</w:t>
      </w:r>
      <w:r w:rsidRPr="00DA486A">
        <w:rPr>
          <w:rFonts w:ascii="Verdana" w:eastAsia="Times New Roman" w:hAnsi="Verdana" w:cs="Times New Roman"/>
          <w:lang w:eastAsia="ro-RO"/>
        </w:rPr>
        <w:t>să facă public faptul că ian ofertant nu îşi respectă obligaţiile asumate.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65" w:name="do|ttV|caI|si1|ar181"/>
      <w:r>
        <w:rPr>
          <w:rFonts w:ascii="Verdana" w:eastAsia="Times New Roman" w:hAnsi="Verdana" w:cs="Times New Roman"/>
          <w:b/>
          <w:bCs/>
          <w:noProof/>
          <w:color w:val="333399"/>
          <w:lang w:eastAsia="ro-RO"/>
        </w:rPr>
        <w:drawing>
          <wp:inline distT="0" distB="0" distL="0" distR="0">
            <wp:extent cx="95250" cy="95250"/>
            <wp:effectExtent l="0" t="0" r="0" b="0"/>
            <wp:docPr id="332" name="Imagine 33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1|ar18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5"/>
      <w:r w:rsidRPr="00DA486A">
        <w:rPr>
          <w:rFonts w:ascii="Verdana" w:eastAsia="Times New Roman" w:hAnsi="Verdana" w:cs="Times New Roman"/>
          <w:b/>
          <w:bCs/>
          <w:color w:val="0000AF"/>
          <w:lang w:eastAsia="ro-RO"/>
        </w:rPr>
        <w:t>Art. 181</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66" w:name="do|ttV|caI|si1|ar181|al1"/>
      <w:bookmarkEnd w:id="1166"/>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Suspendarea ofertei publice opreşte curgerea perioadei de derulare a acesteia. La ridicarea sau la încetarea suspendării, derularea ofertei publice va fi reluată.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67" w:name="do|ttV|caI|si1|ar181|al2"/>
      <w:bookmarkEnd w:id="1167"/>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Revocarea deciziei de aprobare a documentului/prospectului, pe timpul derulării ofertei publice, lipseşte de efecte subscrierile efectuate până la momentul revocării.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68" w:name="do|ttV|caI|si1|ar181|al3"/>
      <w:bookmarkEnd w:id="1168"/>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 xml:space="preserve">Anularea deciziei de aprobare a documentului/prospectului lipseşte de efecte tranzacţiile încheiate până la data anulării, dând loc la restituirea titlurilor, </w:t>
      </w:r>
      <w:r w:rsidRPr="00DA486A">
        <w:rPr>
          <w:rFonts w:ascii="Verdana" w:eastAsia="Times New Roman" w:hAnsi="Verdana" w:cs="Times New Roman"/>
          <w:lang w:eastAsia="ro-RO"/>
        </w:rPr>
        <w:lastRenderedPageBreak/>
        <w:t>respectiv a fondurilor primite de ofertanţi, voluntar sau în baza unei hotărâri judecătoreşti.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69" w:name="do|ttV|caI|si1|ar182"/>
      <w:r>
        <w:rPr>
          <w:rFonts w:ascii="Verdana" w:eastAsia="Times New Roman" w:hAnsi="Verdana" w:cs="Times New Roman"/>
          <w:b/>
          <w:bCs/>
          <w:noProof/>
          <w:color w:val="333399"/>
          <w:lang w:eastAsia="ro-RO"/>
        </w:rPr>
        <w:drawing>
          <wp:inline distT="0" distB="0" distL="0" distR="0">
            <wp:extent cx="95250" cy="95250"/>
            <wp:effectExtent l="0" t="0" r="0" b="0"/>
            <wp:docPr id="331" name="Imagine 33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1|ar18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9"/>
      <w:r w:rsidRPr="00DA486A">
        <w:rPr>
          <w:rFonts w:ascii="Verdana" w:eastAsia="Times New Roman" w:hAnsi="Verdana" w:cs="Times New Roman"/>
          <w:b/>
          <w:bCs/>
          <w:color w:val="0000AF"/>
          <w:lang w:eastAsia="ro-RO"/>
        </w:rPr>
        <w:t>Art. 182</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30" name="Imagine 33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2036_000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30-apr-2010 Art. 182 din titlul V, capitolul I, sectiunea 1 a fost articol din </w:t>
      </w:r>
      <w:hyperlink r:id="rId568" w:anchor="do" w:history="1">
        <w:r w:rsidRPr="00DA486A">
          <w:rPr>
            <w:rFonts w:ascii="Verdana" w:eastAsia="Times New Roman" w:hAnsi="Verdana" w:cs="Times New Roman"/>
            <w:b/>
            <w:bCs/>
            <w:i/>
            <w:iCs/>
            <w:color w:val="333399"/>
            <w:sz w:val="18"/>
            <w:szCs w:val="18"/>
            <w:u w:val="single"/>
            <w:lang w:eastAsia="ro-RO"/>
          </w:rPr>
          <w:t>Jurisprudenta</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70" w:name="do|ttV|caI|si1|ar182|al1"/>
      <w:r>
        <w:rPr>
          <w:rFonts w:ascii="Verdana" w:eastAsia="Times New Roman" w:hAnsi="Verdana" w:cs="Times New Roman"/>
          <w:b/>
          <w:bCs/>
          <w:noProof/>
          <w:color w:val="333399"/>
          <w:lang w:eastAsia="ro-RO"/>
        </w:rPr>
        <w:drawing>
          <wp:inline distT="0" distB="0" distL="0" distR="0">
            <wp:extent cx="95250" cy="95250"/>
            <wp:effectExtent l="0" t="0" r="0" b="0"/>
            <wp:docPr id="329" name="Imagine 32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1|ar182|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70"/>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Sunt responsabili pentru nerespectarea prevederilor legale referitoare la realitatea, exactitatea şi acurateţea informaţiilor din prospectul/documentul de ofertă şi din anunţ, după caz:</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71" w:name="do|ttV|caI|si1|ar182|al1|lia"/>
      <w:bookmarkEnd w:id="1171"/>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ofertantul;</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72" w:name="do|ttV|caI|si1|ar182|al1|lib"/>
      <w:bookmarkEnd w:id="1172"/>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membrii consiliului de administraţie al ofertantului sau administratorul unic;</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73" w:name="do|ttV|caI|si1|ar182|al1|lic"/>
      <w:bookmarkEnd w:id="1173"/>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emitentul;</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74" w:name="do|ttV|caI|si1|ar182|al1|lid"/>
      <w:bookmarkEnd w:id="1174"/>
      <w:r w:rsidRPr="00DA486A">
        <w:rPr>
          <w:rFonts w:ascii="Verdana" w:eastAsia="Times New Roman" w:hAnsi="Verdana" w:cs="Times New Roman"/>
          <w:b/>
          <w:bCs/>
          <w:color w:val="8F0000"/>
          <w:lang w:eastAsia="ro-RO"/>
        </w:rPr>
        <w:t>d)</w:t>
      </w:r>
      <w:r w:rsidRPr="00DA486A">
        <w:rPr>
          <w:rFonts w:ascii="Verdana" w:eastAsia="Times New Roman" w:hAnsi="Verdana" w:cs="Times New Roman"/>
          <w:lang w:eastAsia="ro-RO"/>
        </w:rPr>
        <w:t>membrii consiliului de administraţie al emitentului;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75" w:name="do|ttV|caI|si1|ar182|al1|lie"/>
      <w:bookmarkEnd w:id="1175"/>
      <w:r w:rsidRPr="00DA486A">
        <w:rPr>
          <w:rFonts w:ascii="Verdana" w:eastAsia="Times New Roman" w:hAnsi="Verdana" w:cs="Times New Roman"/>
          <w:b/>
          <w:bCs/>
          <w:color w:val="8F0000"/>
          <w:lang w:eastAsia="ro-RO"/>
        </w:rPr>
        <w:t>e)</w:t>
      </w:r>
      <w:r w:rsidRPr="00DA486A">
        <w:rPr>
          <w:rFonts w:ascii="Verdana" w:eastAsia="Times New Roman" w:hAnsi="Verdana" w:cs="Times New Roman"/>
          <w:lang w:eastAsia="ro-RO"/>
        </w:rPr>
        <w:t>fondatorii, în caz de subscripţie publică;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76" w:name="do|ttV|caI|si1|ar182|al1|lif"/>
      <w:bookmarkEnd w:id="1176"/>
      <w:r w:rsidRPr="00DA486A">
        <w:rPr>
          <w:rFonts w:ascii="Verdana" w:eastAsia="Times New Roman" w:hAnsi="Verdana" w:cs="Times New Roman"/>
          <w:b/>
          <w:bCs/>
          <w:color w:val="8F0000"/>
          <w:lang w:eastAsia="ro-RO"/>
        </w:rPr>
        <w:t>f)</w:t>
      </w:r>
      <w:r w:rsidRPr="00DA486A">
        <w:rPr>
          <w:rFonts w:ascii="Verdana" w:eastAsia="Times New Roman" w:hAnsi="Verdana" w:cs="Times New Roman"/>
          <w:lang w:eastAsia="ro-RO"/>
        </w:rPr>
        <w:t>auditorul financiar care a certificat situaţiile financiare, ale căror informaţii au fost preluate în prospect;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77" w:name="do|ttV|caI|si1|ar182|al1|lig"/>
      <w:bookmarkEnd w:id="1177"/>
      <w:r w:rsidRPr="00DA486A">
        <w:rPr>
          <w:rFonts w:ascii="Verdana" w:eastAsia="Times New Roman" w:hAnsi="Verdana" w:cs="Times New Roman"/>
          <w:b/>
          <w:bCs/>
          <w:color w:val="8F0000"/>
          <w:lang w:eastAsia="ro-RO"/>
        </w:rPr>
        <w:t>g)</w:t>
      </w:r>
      <w:r w:rsidRPr="00DA486A">
        <w:rPr>
          <w:rFonts w:ascii="Verdana" w:eastAsia="Times New Roman" w:hAnsi="Verdana" w:cs="Times New Roman"/>
          <w:lang w:eastAsia="ro-RO"/>
        </w:rPr>
        <w:t>intermediarii ofertei;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78" w:name="do|ttV|caI|si1|ar182|al1|lih"/>
      <w:bookmarkEnd w:id="1178"/>
      <w:r w:rsidRPr="00DA486A">
        <w:rPr>
          <w:rFonts w:ascii="Verdana" w:eastAsia="Times New Roman" w:hAnsi="Verdana" w:cs="Times New Roman"/>
          <w:b/>
          <w:bCs/>
          <w:color w:val="8F0000"/>
          <w:lang w:eastAsia="ro-RO"/>
        </w:rPr>
        <w:t>h)</w:t>
      </w:r>
      <w:r w:rsidRPr="00DA486A">
        <w:rPr>
          <w:rFonts w:ascii="Verdana" w:eastAsia="Times New Roman" w:hAnsi="Verdana" w:cs="Times New Roman"/>
          <w:lang w:eastAsia="ro-RO"/>
        </w:rPr>
        <w:t>orice altă entitate care a acceptat în prospect răspunderea pentru orice informaţie, studiu sau evaluare inserată sau menţionată.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79" w:name="do|ttV|caI|si1|ar182|al2"/>
      <w:r>
        <w:rPr>
          <w:rFonts w:ascii="Verdana" w:eastAsia="Times New Roman" w:hAnsi="Verdana" w:cs="Times New Roman"/>
          <w:b/>
          <w:bCs/>
          <w:noProof/>
          <w:color w:val="333399"/>
          <w:lang w:eastAsia="ro-RO"/>
        </w:rPr>
        <w:drawing>
          <wp:inline distT="0" distB="0" distL="0" distR="0">
            <wp:extent cx="95250" cy="95250"/>
            <wp:effectExtent l="0" t="0" r="0" b="0"/>
            <wp:docPr id="328" name="Imagine 32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1|ar182|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79"/>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Sunt răspunzătoare, indiferent de culpă, şi sunt ţinute solidar următoarele persoane: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80" w:name="do|ttV|caI|si1|ar182|al2|lia"/>
      <w:bookmarkEnd w:id="1180"/>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ofertantul, dacă oricare dintre entităţile prevăzute la alin. (1) lit. b), g) şi h) este responsabilă;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81" w:name="do|ttV|caI|si1|ar182|al2|lib"/>
      <w:bookmarkEnd w:id="1181"/>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emitentul, dacă oricare dintre entităţile prevăzute la alin. (1) lit. d) - f) este responsabilă;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82" w:name="do|ttV|caI|si1|ar182|al2|lic"/>
      <w:bookmarkEnd w:id="1182"/>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managerul sindicatului de intermediere, dacă un membru al sindicatului de intermediere este responsabil.</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83" w:name="do|ttV|caI|si1|ar182|al3"/>
      <w:bookmarkEnd w:id="1183"/>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Dreptul la despăgubire trebuie exercitat în maximum 6 luni de la data cunoaşterii deficienţei prospectului/documentului, dar nu mai târziu de 1 an de la închiderea ofertei publice.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84" w:name="do|ttV|caI|si2"/>
      <w:r>
        <w:rPr>
          <w:rFonts w:ascii="Verdana" w:eastAsia="Times New Roman" w:hAnsi="Verdana" w:cs="Times New Roman"/>
          <w:b/>
          <w:bCs/>
          <w:noProof/>
          <w:color w:val="333399"/>
          <w:lang w:eastAsia="ro-RO"/>
        </w:rPr>
        <w:drawing>
          <wp:inline distT="0" distB="0" distL="0" distR="0">
            <wp:extent cx="95250" cy="95250"/>
            <wp:effectExtent l="0" t="0" r="0" b="0"/>
            <wp:docPr id="327" name="Imagine 32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84"/>
      <w:r w:rsidRPr="00DA486A">
        <w:rPr>
          <w:rFonts w:ascii="Verdana" w:eastAsia="Times New Roman" w:hAnsi="Verdana" w:cs="Times New Roman"/>
          <w:b/>
          <w:bCs/>
          <w:sz w:val="24"/>
          <w:szCs w:val="24"/>
          <w:lang w:eastAsia="ro-RO"/>
        </w:rPr>
        <w:t>SECŢIUNEA 2:</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Oferta publică de vânzare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85" w:name="do|ttV|caI|si2|ar183"/>
      <w:r>
        <w:rPr>
          <w:rFonts w:ascii="Verdana" w:eastAsia="Times New Roman" w:hAnsi="Verdana" w:cs="Times New Roman"/>
          <w:b/>
          <w:bCs/>
          <w:noProof/>
          <w:color w:val="333399"/>
          <w:lang w:eastAsia="ro-RO"/>
        </w:rPr>
        <w:drawing>
          <wp:inline distT="0" distB="0" distL="0" distR="0">
            <wp:extent cx="95250" cy="95250"/>
            <wp:effectExtent l="0" t="0" r="0" b="0"/>
            <wp:docPr id="326" name="Imagine 32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2|ar18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85"/>
      <w:r w:rsidRPr="00DA486A">
        <w:rPr>
          <w:rFonts w:ascii="Verdana" w:eastAsia="Times New Roman" w:hAnsi="Verdana" w:cs="Times New Roman"/>
          <w:b/>
          <w:bCs/>
          <w:color w:val="0000AF"/>
          <w:lang w:eastAsia="ro-RO"/>
        </w:rPr>
        <w:t>Art. 183</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86" w:name="do|ttV|caI|si2|ar183|al1"/>
      <w:bookmarkEnd w:id="1186"/>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Nici o ofertă publică de vânzare nu poate fi făcută fără publicarea unui prospect aprobat de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87" w:name="do|ttV|caI|si2|ar183|al2"/>
      <w:bookmarkEnd w:id="1187"/>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Oferta publică de vânzare va fi făcută printr-un intermediar autorizat să presteze servicii de investiţii financiare.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188" w:name="do|ttV|caI|si2|ar183|al3:424"/>
      <w:r>
        <w:rPr>
          <w:rFonts w:ascii="Verdana" w:eastAsia="Times New Roman" w:hAnsi="Verdana" w:cs="Times New Roman"/>
          <w:b/>
          <w:bCs/>
          <w:noProof/>
          <w:vanish/>
          <w:color w:val="333399"/>
          <w:lang w:eastAsia="ro-RO"/>
        </w:rPr>
        <w:drawing>
          <wp:inline distT="0" distB="0" distL="0" distR="0">
            <wp:extent cx="95250" cy="95250"/>
            <wp:effectExtent l="0" t="0" r="0" b="0"/>
            <wp:docPr id="325" name="Imagine 32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2|ar183|al3:42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88"/>
      <w:r w:rsidRPr="00DA486A">
        <w:rPr>
          <w:rFonts w:ascii="Verdana" w:eastAsia="Times New Roman" w:hAnsi="Verdana" w:cs="Times New Roman"/>
          <w:b/>
          <w:bCs/>
          <w:strike/>
          <w:vanish/>
          <w:color w:val="DC143C"/>
          <w:lang w:eastAsia="ro-RO"/>
        </w:rPr>
        <w:t>(3)</w:t>
      </w:r>
      <w:r w:rsidRPr="00DA486A">
        <w:rPr>
          <w:rFonts w:ascii="Verdana" w:eastAsia="Times New Roman" w:hAnsi="Verdana" w:cs="Times New Roman"/>
          <w:strike/>
          <w:vanish/>
          <w:color w:val="DC143C"/>
          <w:lang w:eastAsia="ro-RO"/>
        </w:rPr>
        <w:t>Prin derogare de la alin. (1), publicarea unui prospect nu este obligatorie în următoarele cazuri: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189" w:name="do|ttV|caI|si2|ar183|al3:424|lia:425"/>
      <w:r>
        <w:rPr>
          <w:rFonts w:ascii="Verdana" w:eastAsia="Times New Roman" w:hAnsi="Verdana" w:cs="Times New Roman"/>
          <w:b/>
          <w:bCs/>
          <w:noProof/>
          <w:vanish/>
          <w:color w:val="333399"/>
          <w:lang w:eastAsia="ro-RO"/>
        </w:rPr>
        <w:drawing>
          <wp:inline distT="0" distB="0" distL="0" distR="0">
            <wp:extent cx="95250" cy="95250"/>
            <wp:effectExtent l="0" t="0" r="0" b="0"/>
            <wp:docPr id="324" name="Imagine 32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2|ar183|al3:424|lia:42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89"/>
      <w:r w:rsidRPr="00DA486A">
        <w:rPr>
          <w:rFonts w:ascii="Verdana" w:eastAsia="Times New Roman" w:hAnsi="Verdana" w:cs="Times New Roman"/>
          <w:b/>
          <w:bCs/>
          <w:strike/>
          <w:vanish/>
          <w:color w:val="DC143C"/>
          <w:lang w:eastAsia="ro-RO"/>
        </w:rPr>
        <w:t>a)</w:t>
      </w:r>
      <w:r w:rsidRPr="00DA486A">
        <w:rPr>
          <w:rFonts w:ascii="Verdana" w:eastAsia="Times New Roman" w:hAnsi="Verdana" w:cs="Times New Roman"/>
          <w:strike/>
          <w:vanish/>
          <w:color w:val="DC143C"/>
          <w:lang w:eastAsia="ro-RO"/>
        </w:rPr>
        <w:t>pentru următoarele tipuri de ofertă:</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190" w:name="do|ttV|caI|si2|ar183|al3:424|lia:425|pt1"/>
      <w:bookmarkEnd w:id="1190"/>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oferta adresată doar către investitori calificaţi;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191" w:name="do|ttV|caI|si2|ar183|al3:424|lia:425|pt2"/>
      <w:bookmarkEnd w:id="1191"/>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oferta adresată la mai puţin de 100 de investitori, persoane fizice sau juridice, alţii decât investitorii calificaţi;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192" w:name="do|ttV|caI|si2|ar183|al3:424|lia:425|pt3"/>
      <w:bookmarkEnd w:id="1192"/>
      <w:r w:rsidRPr="00DA486A">
        <w:rPr>
          <w:rFonts w:ascii="Verdana" w:eastAsia="Times New Roman" w:hAnsi="Verdana" w:cs="Times New Roman"/>
          <w:b/>
          <w:bCs/>
          <w:strike/>
          <w:vanish/>
          <w:color w:val="DC143C"/>
          <w:lang w:eastAsia="ro-RO"/>
        </w:rPr>
        <w:t>3.</w:t>
      </w:r>
      <w:r w:rsidRPr="00DA486A">
        <w:rPr>
          <w:rFonts w:ascii="Verdana" w:eastAsia="Times New Roman" w:hAnsi="Verdana" w:cs="Times New Roman"/>
          <w:strike/>
          <w:vanish/>
          <w:color w:val="DC143C"/>
          <w:lang w:eastAsia="ro-RO"/>
        </w:rPr>
        <w:t>valoarea totală a ofertei, preţul de emisiune a valorilor mobiliare şi valoarea minimă a subscrierilor realizate de un investitor în cadrul ofertei este cel puţin egală cu valorile stabilite prin reglementările C.N.V.M.;</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193" w:name="do|ttV|caI|si2|ar183|al3:424|lib:429"/>
      <w:r>
        <w:rPr>
          <w:rFonts w:ascii="Verdana" w:eastAsia="Times New Roman" w:hAnsi="Verdana" w:cs="Times New Roman"/>
          <w:b/>
          <w:bCs/>
          <w:noProof/>
          <w:vanish/>
          <w:color w:val="333399"/>
          <w:lang w:eastAsia="ro-RO"/>
        </w:rPr>
        <w:drawing>
          <wp:inline distT="0" distB="0" distL="0" distR="0">
            <wp:extent cx="95250" cy="95250"/>
            <wp:effectExtent l="0" t="0" r="0" b="0"/>
            <wp:docPr id="323" name="Imagine 32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2|ar183|al3:424|lib:42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93"/>
      <w:r w:rsidRPr="00DA486A">
        <w:rPr>
          <w:rFonts w:ascii="Verdana" w:eastAsia="Times New Roman" w:hAnsi="Verdana" w:cs="Times New Roman"/>
          <w:b/>
          <w:bCs/>
          <w:strike/>
          <w:vanish/>
          <w:color w:val="DC143C"/>
          <w:lang w:eastAsia="ro-RO"/>
        </w:rPr>
        <w:t>b)</w:t>
      </w:r>
      <w:r w:rsidRPr="00DA486A">
        <w:rPr>
          <w:rFonts w:ascii="Verdana" w:eastAsia="Times New Roman" w:hAnsi="Verdana" w:cs="Times New Roman"/>
          <w:strike/>
          <w:vanish/>
          <w:color w:val="DC143C"/>
          <w:lang w:eastAsia="ro-RO"/>
        </w:rPr>
        <w:t>pentru următoarele tipuri de valori mobiliare: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194" w:name="do|ttV|caI|si2|ar183|al3:424|lib:429|pt1"/>
      <w:bookmarkEnd w:id="1194"/>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oferite, alocate sau care urmează a fi alocate în legătură cu o fuziune, pe baza unui document disponibil care conţine informaţii, considerate de C.N.V.M. ca fiind similare cu cele dintr-un prospect de ofertă, în conformitate cu legislaţia comunitară;</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195" w:name="do|ttV|caI|si2|ar183|al3:424|lib:429|pt2"/>
      <w:bookmarkEnd w:id="1195"/>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oferite, alocate sau care urmează a fi alocate în mod gratuit acţionarilor existenţi, precum şi în situaţia în care dividendele sunt plătite prin emiterea de noi acţiuni, din aceeaşi clasă cu acţiunile pentru care se plătesc dividendele, cu condiţia să fie făcut disponibil un document ce conţine informaţii despre numărul şi natura acţiunilor, motivele şi detaliile emisiunii;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196" w:name="do|ttV|caI|si2|ar183|al3:424|lib:429|pt3"/>
      <w:bookmarkEnd w:id="1196"/>
      <w:r w:rsidRPr="00DA486A">
        <w:rPr>
          <w:rFonts w:ascii="Verdana" w:eastAsia="Times New Roman" w:hAnsi="Verdana" w:cs="Times New Roman"/>
          <w:b/>
          <w:bCs/>
          <w:strike/>
          <w:vanish/>
          <w:color w:val="DC143C"/>
          <w:lang w:eastAsia="ro-RO"/>
        </w:rPr>
        <w:t>3.</w:t>
      </w:r>
      <w:r w:rsidRPr="00DA486A">
        <w:rPr>
          <w:rFonts w:ascii="Verdana" w:eastAsia="Times New Roman" w:hAnsi="Verdana" w:cs="Times New Roman"/>
          <w:strike/>
          <w:vanish/>
          <w:color w:val="DC143C"/>
          <w:lang w:eastAsia="ro-RO"/>
        </w:rPr>
        <w:t>acţiuni emise pentru substituirea altor acţiuni, de aceeaşi clasă, deja emise, dacă această nouă emisiune de acţiuni nu implică o majorare a capitalului social;</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197" w:name="do|ttV|caI|si2|ar183|al3:424|lic:433"/>
      <w:bookmarkEnd w:id="1197"/>
      <w:r w:rsidRPr="00DA486A">
        <w:rPr>
          <w:rFonts w:ascii="Verdana" w:eastAsia="Times New Roman" w:hAnsi="Verdana" w:cs="Times New Roman"/>
          <w:b/>
          <w:bCs/>
          <w:strike/>
          <w:vanish/>
          <w:color w:val="DC143C"/>
          <w:lang w:eastAsia="ro-RO"/>
        </w:rPr>
        <w:t>c)</w:t>
      </w:r>
      <w:r w:rsidRPr="00DA486A">
        <w:rPr>
          <w:rFonts w:ascii="Verdana" w:eastAsia="Times New Roman" w:hAnsi="Verdana" w:cs="Times New Roman"/>
          <w:strike/>
          <w:vanish/>
          <w:color w:val="DC143C"/>
          <w:lang w:eastAsia="ro-RO"/>
        </w:rPr>
        <w:t>în alte cazuri specificate prin reglementările emise de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98" w:name="do|ttV|caI|si2|ar183|al3"/>
      <w:r>
        <w:rPr>
          <w:rFonts w:ascii="Verdana" w:eastAsia="Times New Roman" w:hAnsi="Verdana" w:cs="Times New Roman"/>
          <w:b/>
          <w:bCs/>
          <w:noProof/>
          <w:color w:val="333399"/>
          <w:lang w:eastAsia="ro-RO"/>
        </w:rPr>
        <w:drawing>
          <wp:inline distT="0" distB="0" distL="0" distR="0">
            <wp:extent cx="95250" cy="95250"/>
            <wp:effectExtent l="0" t="0" r="0" b="0"/>
            <wp:docPr id="322" name="Imagine 32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2|ar183|al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98"/>
      <w:r w:rsidRPr="00DA486A">
        <w:rPr>
          <w:rFonts w:ascii="Verdana" w:eastAsia="Times New Roman" w:hAnsi="Verdana" w:cs="Times New Roman"/>
          <w:b/>
          <w:bCs/>
          <w:color w:val="008F00"/>
          <w:shd w:val="clear" w:color="auto" w:fill="D3D3D3"/>
          <w:lang w:eastAsia="ro-RO"/>
        </w:rPr>
        <w:t>(3)</w:t>
      </w:r>
      <w:r w:rsidRPr="00DA486A">
        <w:rPr>
          <w:rFonts w:ascii="Verdana" w:eastAsia="Times New Roman" w:hAnsi="Verdana" w:cs="Times New Roman"/>
          <w:shd w:val="clear" w:color="auto" w:fill="D3D3D3"/>
          <w:lang w:eastAsia="ro-RO"/>
        </w:rPr>
        <w:t>Prin derogare de la prevederile alin. (1), întocmirea şi publicarea unui prospect nu sunt obligatorii în următoarele cazuri: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199" w:name="do|ttV|caI|si2|ar183|al3|lia"/>
      <w:r>
        <w:rPr>
          <w:rFonts w:ascii="Verdana" w:eastAsia="Times New Roman" w:hAnsi="Verdana" w:cs="Times New Roman"/>
          <w:b/>
          <w:bCs/>
          <w:noProof/>
          <w:color w:val="333399"/>
          <w:lang w:eastAsia="ro-RO"/>
        </w:rPr>
        <w:drawing>
          <wp:inline distT="0" distB="0" distL="0" distR="0">
            <wp:extent cx="95250" cy="95250"/>
            <wp:effectExtent l="0" t="0" r="0" b="0"/>
            <wp:docPr id="321" name="Imagine 32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2|ar183|al3|lia|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99"/>
      <w:r w:rsidRPr="00DA486A">
        <w:rPr>
          <w:rFonts w:ascii="Verdana" w:eastAsia="Times New Roman" w:hAnsi="Verdana" w:cs="Times New Roman"/>
          <w:b/>
          <w:bCs/>
          <w:color w:val="8F0000"/>
          <w:shd w:val="clear" w:color="auto" w:fill="D3D3D3"/>
          <w:lang w:eastAsia="ro-RO"/>
        </w:rPr>
        <w:t>a)</w:t>
      </w:r>
      <w:r w:rsidRPr="00DA486A">
        <w:rPr>
          <w:rFonts w:ascii="Verdana" w:eastAsia="Times New Roman" w:hAnsi="Verdana" w:cs="Times New Roman"/>
          <w:shd w:val="clear" w:color="auto" w:fill="D3D3D3"/>
          <w:lang w:eastAsia="ro-RO"/>
        </w:rPr>
        <w:t>pentru următoarele tipuri de ofertă: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00" w:name="do|ttV|caI|si2|ar183|al3|lia|pt1"/>
      <w:bookmarkEnd w:id="1200"/>
      <w:r w:rsidRPr="00DA486A">
        <w:rPr>
          <w:rFonts w:ascii="Verdana" w:eastAsia="Times New Roman" w:hAnsi="Verdana" w:cs="Times New Roman"/>
          <w:b/>
          <w:bCs/>
          <w:color w:val="8F0000"/>
          <w:shd w:val="clear" w:color="auto" w:fill="D3D3D3"/>
          <w:lang w:eastAsia="ro-RO"/>
        </w:rPr>
        <w:t>1.</w:t>
      </w:r>
      <w:r w:rsidRPr="00DA486A">
        <w:rPr>
          <w:rFonts w:ascii="Verdana" w:eastAsia="Times New Roman" w:hAnsi="Verdana" w:cs="Times New Roman"/>
          <w:shd w:val="clear" w:color="auto" w:fill="D3D3D3"/>
          <w:lang w:eastAsia="ro-RO"/>
        </w:rPr>
        <w:t>o ofertă de valori mobiliare adresate exclusiv investitorilor calificaţii; şi/sau</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01" w:name="do|ttV|caI|si2|ar183|al3|lia|pt2"/>
      <w:bookmarkEnd w:id="1201"/>
      <w:r w:rsidRPr="00DA486A">
        <w:rPr>
          <w:rFonts w:ascii="Verdana" w:eastAsia="Times New Roman" w:hAnsi="Verdana" w:cs="Times New Roman"/>
          <w:b/>
          <w:bCs/>
          <w:color w:val="8F0000"/>
          <w:shd w:val="clear" w:color="auto" w:fill="D3D3D3"/>
          <w:lang w:eastAsia="ro-RO"/>
        </w:rPr>
        <w:t>2.</w:t>
      </w:r>
      <w:r w:rsidRPr="00DA486A">
        <w:rPr>
          <w:rFonts w:ascii="Verdana" w:eastAsia="Times New Roman" w:hAnsi="Verdana" w:cs="Times New Roman"/>
          <w:shd w:val="clear" w:color="auto" w:fill="D3D3D3"/>
          <w:lang w:eastAsia="ro-RO"/>
        </w:rPr>
        <w:t>o ofertă de valori mobiliare adresată fa mal puţin de 150 de persoane fizice sau juridice, altele decât investitori calificaţi, pe stat membru; şi/sau</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02" w:name="do|ttV|caI|si2|ar183|al3|lia|pt3"/>
      <w:bookmarkEnd w:id="1202"/>
      <w:r w:rsidRPr="00DA486A">
        <w:rPr>
          <w:rFonts w:ascii="Verdana" w:eastAsia="Times New Roman" w:hAnsi="Verdana" w:cs="Times New Roman"/>
          <w:b/>
          <w:bCs/>
          <w:color w:val="8F0000"/>
          <w:shd w:val="clear" w:color="auto" w:fill="D3D3D3"/>
          <w:lang w:eastAsia="ro-RO"/>
        </w:rPr>
        <w:t>3.</w:t>
      </w:r>
      <w:r w:rsidRPr="00DA486A">
        <w:rPr>
          <w:rFonts w:ascii="Verdana" w:eastAsia="Times New Roman" w:hAnsi="Verdana" w:cs="Times New Roman"/>
          <w:shd w:val="clear" w:color="auto" w:fill="D3D3D3"/>
          <w:lang w:eastAsia="ro-RO"/>
        </w:rPr>
        <w:t>alte oferte de valori mobiliare specificate prin reglementările C.N.V.M., în condiţiile legii;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03" w:name="do|ttV|caI|si2|ar183|al3|lib"/>
      <w:r>
        <w:rPr>
          <w:rFonts w:ascii="Verdana" w:eastAsia="Times New Roman" w:hAnsi="Verdana" w:cs="Times New Roman"/>
          <w:b/>
          <w:bCs/>
          <w:noProof/>
          <w:color w:val="333399"/>
          <w:lang w:eastAsia="ro-RO"/>
        </w:rPr>
        <w:drawing>
          <wp:inline distT="0" distB="0" distL="0" distR="0">
            <wp:extent cx="95250" cy="95250"/>
            <wp:effectExtent l="0" t="0" r="0" b="0"/>
            <wp:docPr id="320" name="Imagine 32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2|ar183|al3|lib|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03"/>
      <w:r w:rsidRPr="00DA486A">
        <w:rPr>
          <w:rFonts w:ascii="Verdana" w:eastAsia="Times New Roman" w:hAnsi="Verdana" w:cs="Times New Roman"/>
          <w:b/>
          <w:bCs/>
          <w:color w:val="8F0000"/>
          <w:shd w:val="clear" w:color="auto" w:fill="D3D3D3"/>
          <w:lang w:eastAsia="ro-RO"/>
        </w:rPr>
        <w:t>b)</w:t>
      </w:r>
      <w:r w:rsidRPr="00DA486A">
        <w:rPr>
          <w:rFonts w:ascii="Verdana" w:eastAsia="Times New Roman" w:hAnsi="Verdana" w:cs="Times New Roman"/>
          <w:shd w:val="clear" w:color="auto" w:fill="D3D3D3"/>
          <w:lang w:eastAsia="ro-RO"/>
        </w:rPr>
        <w:t>pentru următoarele tipuri de valori mobiliare: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04" w:name="do|ttV|caI|si2|ar183|al3|lib|pt1"/>
      <w:bookmarkEnd w:id="1204"/>
      <w:r w:rsidRPr="00DA486A">
        <w:rPr>
          <w:rFonts w:ascii="Verdana" w:eastAsia="Times New Roman" w:hAnsi="Verdana" w:cs="Times New Roman"/>
          <w:b/>
          <w:bCs/>
          <w:color w:val="8F0000"/>
          <w:shd w:val="clear" w:color="auto" w:fill="D3D3D3"/>
          <w:lang w:eastAsia="ro-RO"/>
        </w:rPr>
        <w:t>1.</w:t>
      </w:r>
      <w:r w:rsidRPr="00DA486A">
        <w:rPr>
          <w:rFonts w:ascii="Verdana" w:eastAsia="Times New Roman" w:hAnsi="Verdana" w:cs="Times New Roman"/>
          <w:shd w:val="clear" w:color="auto" w:fill="D3D3D3"/>
          <w:lang w:eastAsia="ro-RO"/>
        </w:rPr>
        <w:t>oferite, atribuite sau care urmează să fie atribuite, cu ocazia unei fuziuni sau a unei divizări, cu condiţia să fie disponibil un document care conţine informaţii considerate de către C.N.V.M. ca fiind echivalente cu cele pe care trebuie să le includă prospectul, ţinând seama de cerinţele legislaţiei europene;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05" w:name="do|ttV|caI|si2|ar183|al3|lib|pt2"/>
      <w:bookmarkEnd w:id="1205"/>
      <w:r w:rsidRPr="00DA486A">
        <w:rPr>
          <w:rFonts w:ascii="Verdana" w:eastAsia="Times New Roman" w:hAnsi="Verdana" w:cs="Times New Roman"/>
          <w:b/>
          <w:bCs/>
          <w:color w:val="8F0000"/>
          <w:shd w:val="clear" w:color="auto" w:fill="D3D3D3"/>
          <w:lang w:eastAsia="ro-RO"/>
        </w:rPr>
        <w:t>2.</w:t>
      </w:r>
      <w:r w:rsidRPr="00DA486A">
        <w:rPr>
          <w:rFonts w:ascii="Verdana" w:eastAsia="Times New Roman" w:hAnsi="Verdana" w:cs="Times New Roman"/>
          <w:shd w:val="clear" w:color="auto" w:fill="D3D3D3"/>
          <w:lang w:eastAsia="ro-RO"/>
        </w:rPr>
        <w:t>dividendele plătite acţionarilor existenţi sub formă de acţiuni din aceeaşi clasă ca cele care dau drept la aceste dividende, atât timp cât este disponibil un document care conţine informaţii despre numărul şi natura acţiunilor, precum şi despre motivele şi caracteristicile ofertei;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06" w:name="do|ttV|caI|si2|ar183|al3|lic"/>
      <w:bookmarkEnd w:id="1206"/>
      <w:r w:rsidRPr="00DA486A">
        <w:rPr>
          <w:rFonts w:ascii="Verdana" w:eastAsia="Times New Roman" w:hAnsi="Verdana" w:cs="Times New Roman"/>
          <w:b/>
          <w:bCs/>
          <w:color w:val="8F0000"/>
          <w:shd w:val="clear" w:color="auto" w:fill="D3D3D3"/>
          <w:lang w:eastAsia="ro-RO"/>
        </w:rPr>
        <w:lastRenderedPageBreak/>
        <w:t>c)</w:t>
      </w:r>
      <w:r w:rsidRPr="00DA486A">
        <w:rPr>
          <w:rFonts w:ascii="Verdana" w:eastAsia="Times New Roman" w:hAnsi="Verdana" w:cs="Times New Roman"/>
          <w:shd w:val="clear" w:color="auto" w:fill="D3D3D3"/>
          <w:lang w:eastAsia="ro-RO"/>
        </w:rPr>
        <w:t>în alte cazuri specificate prin reglementările emise de C.N.V.M., în condiţiile legii.</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19" name="Imagine 31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4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183, alin. (3) din titlul V, capitolul I, sectiunea 2 modificat de Art. 203, punctul 37. din titlul II din </w:t>
      </w:r>
      <w:hyperlink r:id="rId569" w:anchor="do|ttii|ar203|pt37"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07" w:name="do|ttV|caI|si2|ar183|al4"/>
      <w:bookmarkEnd w:id="1207"/>
      <w:r w:rsidRPr="00DA486A">
        <w:rPr>
          <w:rFonts w:ascii="Verdana" w:eastAsia="Times New Roman" w:hAnsi="Verdana" w:cs="Times New Roman"/>
          <w:b/>
          <w:bCs/>
          <w:color w:val="008F00"/>
          <w:lang w:eastAsia="ro-RO"/>
        </w:rPr>
        <w:t>(4)</w:t>
      </w:r>
      <w:r w:rsidRPr="00DA486A">
        <w:rPr>
          <w:rFonts w:ascii="Verdana" w:eastAsia="Times New Roman" w:hAnsi="Verdana" w:cs="Times New Roman"/>
          <w:lang w:eastAsia="ro-RO"/>
        </w:rPr>
        <w:t>Orice revânzare ulterioară a valorilor mobiliare, care au făcut anterior obiectul unui tip de ofertă prevăzut la alin. (3), va fi considerată o operaţiune distinctă, dispoziţiile art. 2 pct. 153 urmând a fi aplicate în vederea stabilirii măsurii în care respectiva operaţiune de revânzare este o ofertă publică.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08" w:name="do|ttV|caI|si2|ar183|al5"/>
      <w:bookmarkEnd w:id="1208"/>
      <w:r w:rsidRPr="00DA486A">
        <w:rPr>
          <w:rFonts w:ascii="Verdana" w:eastAsia="Times New Roman" w:hAnsi="Verdana" w:cs="Times New Roman"/>
          <w:b/>
          <w:bCs/>
          <w:color w:val="008F00"/>
          <w:lang w:eastAsia="ro-RO"/>
        </w:rPr>
        <w:t>(5)</w:t>
      </w:r>
      <w:r w:rsidRPr="00DA486A">
        <w:rPr>
          <w:rFonts w:ascii="Verdana" w:eastAsia="Times New Roman" w:hAnsi="Verdana" w:cs="Times New Roman"/>
          <w:lang w:eastAsia="ro-RO"/>
        </w:rPr>
        <w:t>În cazul O.P.C.V.M.-urilor, prospectul va fi întocmit potrivit prevederilor titlului III.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09" w:name="do|ttV|caI|si2|ar184"/>
      <w:r>
        <w:rPr>
          <w:rFonts w:ascii="Verdana" w:eastAsia="Times New Roman" w:hAnsi="Verdana" w:cs="Times New Roman"/>
          <w:b/>
          <w:bCs/>
          <w:noProof/>
          <w:color w:val="333399"/>
          <w:lang w:eastAsia="ro-RO"/>
        </w:rPr>
        <w:drawing>
          <wp:inline distT="0" distB="0" distL="0" distR="0">
            <wp:extent cx="95250" cy="95250"/>
            <wp:effectExtent l="0" t="0" r="0" b="0"/>
            <wp:docPr id="318" name="Imagine 31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2|ar18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09"/>
      <w:r w:rsidRPr="00DA486A">
        <w:rPr>
          <w:rFonts w:ascii="Verdana" w:eastAsia="Times New Roman" w:hAnsi="Verdana" w:cs="Times New Roman"/>
          <w:b/>
          <w:bCs/>
          <w:color w:val="0000AF"/>
          <w:lang w:eastAsia="ro-RO"/>
        </w:rPr>
        <w:t>Art. 184</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10" w:name="do|ttV|caI|si2|ar184|al1"/>
      <w:bookmarkEnd w:id="1210"/>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Prospectul de ofertă va conţine informaţiile care, conform caracteristicilor emitentului şi valorilor mobiliare oferite publicului, sunt necesare investitorilor, pentru a realiza o evaluare în cunoştinţă de cauză privind: situaţia activelor şi pasivelor, situaţia financiară, profitul sau pierderea, perspectivele emitentului şi ale entităţii care garantează îndeplinirea obligaţiilor asumate de emitent, dacă este cazul, precum şi a drepturilor aferente respectivelor valori mobiliare.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211" w:name="do|ttV|caI|si2|ar184|al2:434"/>
      <w:bookmarkEnd w:id="1211"/>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Prospectul de ofertă aprobat de C.N.V.M. este valabil 12 luni după publicare, putând fi folosit în cazul mai multor emisiuni de valori mobiliare, în acest interval, cu condiţia actualizării acestuia conform art. 179.</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12" w:name="do|ttV|caI|si2|ar184|al2"/>
      <w:bookmarkEnd w:id="1212"/>
      <w:r w:rsidRPr="00DA486A">
        <w:rPr>
          <w:rFonts w:ascii="Verdana" w:eastAsia="Times New Roman" w:hAnsi="Verdana" w:cs="Times New Roman"/>
          <w:b/>
          <w:bCs/>
          <w:color w:val="008F00"/>
          <w:shd w:val="clear" w:color="auto" w:fill="D3D3D3"/>
          <w:lang w:eastAsia="ro-RO"/>
        </w:rPr>
        <w:t>(2)</w:t>
      </w:r>
      <w:r w:rsidRPr="00DA486A">
        <w:rPr>
          <w:rFonts w:ascii="Verdana" w:eastAsia="Times New Roman" w:hAnsi="Verdana" w:cs="Times New Roman"/>
          <w:shd w:val="clear" w:color="auto" w:fill="D3D3D3"/>
          <w:lang w:eastAsia="ro-RO"/>
        </w:rPr>
        <w:t>Prospectul de ofertă este valabil 12 luni după aprobarea sa de către C.N.V.M., putând fi folosit în cazul mai multor emisiuni de valori mobiliare, în acest interval, cu condiţia actualizării acestuia conform art. 179.</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17" name="Imagine 31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4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184, alin. (2) din titlul V, capitolul I, sectiunea 2 modificat de Art. 203, punctul 38. din titlul II din </w:t>
      </w:r>
      <w:hyperlink r:id="rId570" w:anchor="do|ttii|ar203|pt38"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213" w:name="do|ttV|caI|si2|ar184|al3:435"/>
      <w:bookmarkEnd w:id="1213"/>
      <w:r w:rsidRPr="00DA486A">
        <w:rPr>
          <w:rFonts w:ascii="Verdana" w:eastAsia="Times New Roman" w:hAnsi="Verdana" w:cs="Times New Roman"/>
          <w:b/>
          <w:bCs/>
          <w:strike/>
          <w:vanish/>
          <w:color w:val="DC143C"/>
          <w:lang w:eastAsia="ro-RO"/>
        </w:rPr>
        <w:t>(3)</w:t>
      </w:r>
      <w:r w:rsidRPr="00DA486A">
        <w:rPr>
          <w:rFonts w:ascii="Verdana" w:eastAsia="Times New Roman" w:hAnsi="Verdana" w:cs="Times New Roman"/>
          <w:strike/>
          <w:vanish/>
          <w:color w:val="DC143C"/>
          <w:lang w:eastAsia="ro-RO"/>
        </w:rPr>
        <w:t>Prospectul va include şi un rezumat al informaţiilor precizate în cadrul acestuia.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14" w:name="do|ttV|caI|si2|ar184|al3"/>
      <w:bookmarkEnd w:id="1214"/>
      <w:r w:rsidRPr="00DA486A">
        <w:rPr>
          <w:rFonts w:ascii="Verdana" w:eastAsia="Times New Roman" w:hAnsi="Verdana" w:cs="Times New Roman"/>
          <w:b/>
          <w:bCs/>
          <w:color w:val="008F00"/>
          <w:shd w:val="clear" w:color="auto" w:fill="D3D3D3"/>
          <w:lang w:eastAsia="ro-RO"/>
        </w:rPr>
        <w:t>(3)</w:t>
      </w:r>
      <w:r w:rsidRPr="00DA486A">
        <w:rPr>
          <w:rFonts w:ascii="Verdana" w:eastAsia="Times New Roman" w:hAnsi="Verdana" w:cs="Times New Roman"/>
          <w:shd w:val="clear" w:color="auto" w:fill="D3D3D3"/>
          <w:lang w:eastAsia="ro-RO"/>
        </w:rPr>
        <w:t>Prospectul cuprinde şi un rezumat prin care se prezintă, într-un mod concis şi într-un limbaj nontehnic, informaţii esenţiale în limba în care s-a întocmit iniţial prospectul. Forma şi conţinutul rezumatului prospectului furnizează, împreună cu prospectul, informaţii corespunzătoare privind elementele esenţiale ale valorilor mobiliare în cauză pentru a ajuta investitorii să decidă dacă să investească în astfel de valori mobiliare.</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16" name="Imagine 31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4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184, alin. (3) din titlul V, capitolul I, sectiunea 2 modificat de Art. 203, punctul 38. din titlul II din </w:t>
      </w:r>
      <w:hyperlink r:id="rId571" w:anchor="do|ttii|ar203|pt38"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15" w:name="do|ttV|caI|si2|ar184|al4"/>
      <w:r>
        <w:rPr>
          <w:rFonts w:ascii="Verdana" w:eastAsia="Times New Roman" w:hAnsi="Verdana" w:cs="Times New Roman"/>
          <w:b/>
          <w:bCs/>
          <w:noProof/>
          <w:color w:val="333399"/>
          <w:lang w:eastAsia="ro-RO"/>
        </w:rPr>
        <w:drawing>
          <wp:inline distT="0" distB="0" distL="0" distR="0">
            <wp:extent cx="95250" cy="95250"/>
            <wp:effectExtent l="0" t="0" r="0" b="0"/>
            <wp:docPr id="315" name="Imagine 31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2|ar184|al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15"/>
      <w:r w:rsidRPr="00DA486A">
        <w:rPr>
          <w:rFonts w:ascii="Verdana" w:eastAsia="Times New Roman" w:hAnsi="Verdana" w:cs="Times New Roman"/>
          <w:b/>
          <w:bCs/>
          <w:strike/>
          <w:vanish/>
          <w:color w:val="DC143C"/>
          <w:lang w:eastAsia="ro-RO"/>
        </w:rPr>
        <w:t>(4)</w:t>
      </w:r>
      <w:r w:rsidRPr="00DA486A">
        <w:rPr>
          <w:rFonts w:ascii="Verdana" w:eastAsia="Times New Roman" w:hAnsi="Verdana" w:cs="Times New Roman"/>
          <w:strike/>
          <w:vanish/>
          <w:color w:val="DC143C"/>
          <w:lang w:eastAsia="ro-RO"/>
        </w:rPr>
        <w:t>Rezumatul trebuie să prezinte succint şi într-un limbaj non-tehnic principalele caracteristici şi riscuri aferente emitentului, entităţii care garantează îndeplinirea obligaţiilor asumate de emitent, dacă este cazul, precum şi valorilor mobiliare oferite. Rezumatul trebuie să conţină şi o avertizare a potenţialilor investitori, cu privire la faptul că:</w:t>
      </w:r>
      <w:r w:rsidRPr="00DA486A">
        <w:rPr>
          <w:rFonts w:ascii="Verdana" w:eastAsia="Times New Roman" w:hAnsi="Verdana" w:cs="Times New Roman"/>
          <w:lang w:eastAsia="ro-RO"/>
        </w:rPr>
        <w:t>(4) Rezumatul este întocmit într-un format comun pentru a facilita comparabilitatea cu rezumatele aferente unor valori mobiliare similare şi cuprinde informaţii esenţiale privind valorile mobiliare în cauză pentru a ajuta investitorii să decidă dacă să investească în astfel de valori mobiliare. Rezumatul trebuie să conţină şi o avertizare a potenţialilor investitori, cu privire la faptul că:</w:t>
      </w: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14" name="Imagine 31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5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184, alin. (4) din titlul V, capitolul I, sectiunea 2 modificat de Art. 203, punctul 39. din titlul II din </w:t>
      </w:r>
      <w:hyperlink r:id="rId572" w:anchor="do|ttii|ar203|pt39"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16" w:name="do|ttV|caI|si2|ar184|al4|lia"/>
      <w:bookmarkEnd w:id="1216"/>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trebuie citit ca o introducere la prospect;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17" w:name="do|ttV|caI|si2|ar184|al4|lib"/>
      <w:bookmarkEnd w:id="1217"/>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orice decizie de investire trebuie să se fundamenteze pe informaţiile cuprinse în prospect, considerat în integralitatea lui;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18" w:name="do|ttV|caI|si2|ar184|al4|lic"/>
      <w:bookmarkEnd w:id="1218"/>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înainte de începerea procedurii judiciare, având ca obiect informaţiile cuprinse într-un prospect, reclamantul va trebui să suporte costurile aferente traducerii prospectului în limba română;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19" w:name="do|ttV|caI|si2|ar184|al4|lid"/>
      <w:bookmarkEnd w:id="1219"/>
      <w:r w:rsidRPr="00DA486A">
        <w:rPr>
          <w:rFonts w:ascii="Verdana" w:eastAsia="Times New Roman" w:hAnsi="Verdana" w:cs="Times New Roman"/>
          <w:b/>
          <w:bCs/>
          <w:color w:val="8F0000"/>
          <w:lang w:eastAsia="ro-RO"/>
        </w:rPr>
        <w:t>d)</w:t>
      </w:r>
      <w:r w:rsidRPr="00DA486A">
        <w:rPr>
          <w:rFonts w:ascii="Verdana" w:eastAsia="Times New Roman" w:hAnsi="Verdana" w:cs="Times New Roman"/>
          <w:lang w:eastAsia="ro-RO"/>
        </w:rPr>
        <w:t>răspunderea civilă, în situaţia în care rezumatul induce în eroare, este inconsistent sau inexact, sau este contradictoriii faţă de alte părţi ale prospectului, revine persoanelor care au întocmit rezumatul, incluzând şi pe cele care au efectuat traducerea, precum şi persoanele care notifică cu privire la oferte publice transfrontaliere.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20" w:name="do|ttV|caI|si2|ar185"/>
      <w:r>
        <w:rPr>
          <w:rFonts w:ascii="Verdana" w:eastAsia="Times New Roman" w:hAnsi="Verdana" w:cs="Times New Roman"/>
          <w:b/>
          <w:bCs/>
          <w:noProof/>
          <w:color w:val="333399"/>
          <w:lang w:eastAsia="ro-RO"/>
        </w:rPr>
        <w:drawing>
          <wp:inline distT="0" distB="0" distL="0" distR="0">
            <wp:extent cx="95250" cy="95250"/>
            <wp:effectExtent l="0" t="0" r="0" b="0"/>
            <wp:docPr id="313" name="Imagine 31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2|ar18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20"/>
      <w:r w:rsidRPr="00DA486A">
        <w:rPr>
          <w:rFonts w:ascii="Verdana" w:eastAsia="Times New Roman" w:hAnsi="Verdana" w:cs="Times New Roman"/>
          <w:b/>
          <w:bCs/>
          <w:color w:val="0000AF"/>
          <w:lang w:eastAsia="ro-RO"/>
        </w:rPr>
        <w:t>Art. 185</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21" w:name="do|ttV|caI|si2|ar185|al1"/>
      <w:r>
        <w:rPr>
          <w:rFonts w:ascii="Verdana" w:eastAsia="Times New Roman" w:hAnsi="Verdana" w:cs="Times New Roman"/>
          <w:b/>
          <w:bCs/>
          <w:noProof/>
          <w:color w:val="333399"/>
          <w:lang w:eastAsia="ro-RO"/>
        </w:rPr>
        <w:drawing>
          <wp:inline distT="0" distB="0" distL="0" distR="0">
            <wp:extent cx="95250" cy="95250"/>
            <wp:effectExtent l="0" t="0" r="0" b="0"/>
            <wp:docPr id="312" name="Imagine 31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2|ar185|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21"/>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Prospectul poate fi întocmit într-o formă unică sau având mai multe componente, şi anume: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22" w:name="do|ttV|caI|si2|ar185|al1|lia"/>
      <w:bookmarkEnd w:id="1222"/>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fişa de prezentare a emitentului, conţinând informaţiile referitoare la acesta;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23" w:name="do|ttV|caI|si2|ar185|al1|lib"/>
      <w:bookmarkEnd w:id="1223"/>
      <w:r w:rsidRPr="00DA486A">
        <w:rPr>
          <w:rFonts w:ascii="Verdana" w:eastAsia="Times New Roman" w:hAnsi="Verdana" w:cs="Times New Roman"/>
          <w:b/>
          <w:bCs/>
          <w:color w:val="8F0000"/>
          <w:lang w:eastAsia="ro-RO"/>
        </w:rPr>
        <w:lastRenderedPageBreak/>
        <w:t>b)</w:t>
      </w:r>
      <w:r w:rsidRPr="00DA486A">
        <w:rPr>
          <w:rFonts w:ascii="Verdana" w:eastAsia="Times New Roman" w:hAnsi="Verdana" w:cs="Times New Roman"/>
          <w:lang w:eastAsia="ro-RO"/>
        </w:rPr>
        <w:t>nota privind caracteristicile valorilor mobiliare oferite sau propuse a fi admise la tranzacţionare pe o piaţă reglementată;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24" w:name="do|ttV|caI|si2|ar185|al1|lic"/>
      <w:bookmarkEnd w:id="1224"/>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rezumatul prospectului.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225" w:name="do|ttV|caI|si2|ar185|al2:436"/>
      <w:bookmarkEnd w:id="1225"/>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Fişa de prezentare a emitentului, aprobată de C.N.V.M., este valabilă o perioadă de 12 luni, cu. condiţia actualizării acesteia, conform reglementărilor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26" w:name="do|ttV|caI|si2|ar185|al2"/>
      <w:bookmarkEnd w:id="1226"/>
      <w:r w:rsidRPr="00DA486A">
        <w:rPr>
          <w:rFonts w:ascii="Verdana" w:eastAsia="Times New Roman" w:hAnsi="Verdana" w:cs="Times New Roman"/>
          <w:b/>
          <w:bCs/>
          <w:color w:val="008F00"/>
          <w:shd w:val="clear" w:color="auto" w:fill="D3D3D3"/>
          <w:lang w:eastAsia="ro-RO"/>
        </w:rPr>
        <w:t>(2)</w:t>
      </w:r>
      <w:r w:rsidRPr="00DA486A">
        <w:rPr>
          <w:rFonts w:ascii="Verdana" w:eastAsia="Times New Roman" w:hAnsi="Verdana" w:cs="Times New Roman"/>
          <w:shd w:val="clear" w:color="auto" w:fill="D3D3D3"/>
          <w:lang w:eastAsia="ro-RO"/>
        </w:rPr>
        <w:t>Fişa de prezentare a emitentului aprobată de C.N.V.M. este valabilă o perioadă de cel mult 12 luni. Fişa de prezentare, actualizată potrivit art. 179 sau art. 185 alin. (4), împreună cu nota privind valorile mobiliare şi cu rezumatul, sunt considerate ca fiind un prospect valabil.</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11" name="Imagine 31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5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185, alin. (2) din titlul V, capitolul I, sectiunea 2 modificat de Art. 203, punctul 40. din titlul II din </w:t>
      </w:r>
      <w:hyperlink r:id="rId573" w:anchor="do|ttii|ar203|pt40"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27" w:name="do|ttV|caI|si2|ar185|al3"/>
      <w:bookmarkEnd w:id="1227"/>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Un emitent care are deja aprobată de către C.N.V.M. fişa de prezentare poate întocmi şi transmite spre aprobare numai documentele prevăzute la alin. (1) lit. b) şi c), în situaţia în care intenţionează lansarea unei noi oferte publice.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228" w:name="do|ttV|caI|si2|ar185|al4:437"/>
      <w:bookmarkEnd w:id="1228"/>
      <w:r w:rsidRPr="00DA486A">
        <w:rPr>
          <w:rFonts w:ascii="Verdana" w:eastAsia="Times New Roman" w:hAnsi="Verdana" w:cs="Times New Roman"/>
          <w:b/>
          <w:bCs/>
          <w:strike/>
          <w:vanish/>
          <w:color w:val="DC143C"/>
          <w:lang w:eastAsia="ro-RO"/>
        </w:rPr>
        <w:t>(4)</w:t>
      </w:r>
      <w:r w:rsidRPr="00DA486A">
        <w:rPr>
          <w:rFonts w:ascii="Verdana" w:eastAsia="Times New Roman" w:hAnsi="Verdana" w:cs="Times New Roman"/>
          <w:strike/>
          <w:vanish/>
          <w:color w:val="DC143C"/>
          <w:lang w:eastAsia="ro-RO"/>
        </w:rPr>
        <w:t>În situaţia prevăzută la alin. (3), nota privind caracteristicele valorilor mobiliare oferite sau propuse a fi admise la tranzacţionare pe o piaţă reglementată va conţine şi informaţiile privitoare la emitent, care au apărut de la data ultimei actualizări a fişei de prezentare şi care ar putea afecta decizia investiţională.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29" w:name="do|ttV|caI|si2|ar185|al4"/>
      <w:bookmarkEnd w:id="1229"/>
      <w:r w:rsidRPr="00DA486A">
        <w:rPr>
          <w:rFonts w:ascii="Verdana" w:eastAsia="Times New Roman" w:hAnsi="Verdana" w:cs="Times New Roman"/>
          <w:b/>
          <w:bCs/>
          <w:color w:val="008F00"/>
          <w:shd w:val="clear" w:color="auto" w:fill="D3D3D3"/>
          <w:lang w:eastAsia="ro-RO"/>
        </w:rPr>
        <w:t>(4)</w:t>
      </w:r>
      <w:r w:rsidRPr="00DA486A">
        <w:rPr>
          <w:rFonts w:ascii="Verdana" w:eastAsia="Times New Roman" w:hAnsi="Verdana" w:cs="Times New Roman"/>
          <w:shd w:val="clear" w:color="auto" w:fill="D3D3D3"/>
          <w:lang w:eastAsia="ro-RO"/>
        </w:rPr>
        <w:t>În situaţia prevăzută la alin. (3), nota privind caracteristice le valorilor mobiliare oferite sau propuse a fi admise la tranzacţionare pe o piaţă reglementată va conţine şi informaţiile care ar trebui în mod normal să figureze în fişa de prezentare a emitentului, în cazul în care apare o schimbare semnificativă sau un fapt nou care ar putea afecta evaluarea investitorilor după aprobarea ultimei versiuni actualizate a fişei de prezentare, cu excepţia cazului în care aceste informaţii sunt furnizate într-un amendament potrivit art. 179. Nota privind caracteristice le valorilor mobiliare şi rezumatul sunt prezentate separat spre aprobare C.N.V.M.</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10" name="Imagine 31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5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185, alin. (4) din titlul V, capitolul I, sectiunea 2 modificat de Art. 203, punctul 40. din titlul II din </w:t>
      </w:r>
      <w:hyperlink r:id="rId574" w:anchor="do|ttii|ar203|pt40"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30" w:name="do|ttV|caI|si2|ar186"/>
      <w:r>
        <w:rPr>
          <w:rFonts w:ascii="Verdana" w:eastAsia="Times New Roman" w:hAnsi="Verdana" w:cs="Times New Roman"/>
          <w:b/>
          <w:bCs/>
          <w:noProof/>
          <w:color w:val="333399"/>
          <w:lang w:eastAsia="ro-RO"/>
        </w:rPr>
        <w:drawing>
          <wp:inline distT="0" distB="0" distL="0" distR="0">
            <wp:extent cx="95250" cy="95250"/>
            <wp:effectExtent l="0" t="0" r="0" b="0"/>
            <wp:docPr id="309" name="Imagine 30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2|ar18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30"/>
      <w:r w:rsidRPr="00DA486A">
        <w:rPr>
          <w:rFonts w:ascii="Verdana" w:eastAsia="Times New Roman" w:hAnsi="Verdana" w:cs="Times New Roman"/>
          <w:b/>
          <w:bCs/>
          <w:color w:val="0000AF"/>
          <w:lang w:eastAsia="ro-RO"/>
        </w:rPr>
        <w:t>Art. 186</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231" w:name="do|ttV|caI|si2|ar186|al1:438"/>
      <w:bookmarkEnd w:id="1231"/>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In cadrul prospectului se poate face referire la informaţii privind emitentul, ce au fost publicate şi care au fost aprobate de C.N.V.M. sau întocmite cu respectarea prevederilor legale.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232" w:name="do|ttV|caI|si2|ar186|al2:439"/>
      <w:bookmarkEnd w:id="1232"/>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În situaţia în care, în cadrul prospectului, se face referire la informaţiile prevăzute la alin. (1) va fi întocmit un tabel de corespondenţă pentru a da posibilitatea investitorilor să identifice aceste informaţii.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233" w:name="do|ttV|caI|si2|ar186|al3:440"/>
      <w:bookmarkEnd w:id="1233"/>
      <w:r w:rsidRPr="00DA486A">
        <w:rPr>
          <w:rFonts w:ascii="Verdana" w:eastAsia="Times New Roman" w:hAnsi="Verdana" w:cs="Times New Roman"/>
          <w:b/>
          <w:bCs/>
          <w:strike/>
          <w:vanish/>
          <w:color w:val="DC143C"/>
          <w:lang w:eastAsia="ro-RO"/>
        </w:rPr>
        <w:t>(3)</w:t>
      </w:r>
      <w:r w:rsidRPr="00DA486A">
        <w:rPr>
          <w:rFonts w:ascii="Verdana" w:eastAsia="Times New Roman" w:hAnsi="Verdana" w:cs="Times New Roman"/>
          <w:strike/>
          <w:vanish/>
          <w:color w:val="DC143C"/>
          <w:lang w:eastAsia="ro-RO"/>
        </w:rPr>
        <w:t>Rezumatul prospectului nu poate face trimitere la informaţiile prevăzute la alin. (1).</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34" w:name="do|ttV|caI|si2|ar186|al1"/>
      <w:bookmarkEnd w:id="1234"/>
      <w:r w:rsidRPr="00DA486A">
        <w:rPr>
          <w:rFonts w:ascii="Verdana" w:eastAsia="Times New Roman" w:hAnsi="Verdana" w:cs="Times New Roman"/>
          <w:b/>
          <w:bCs/>
          <w:color w:val="008F00"/>
          <w:shd w:val="clear" w:color="auto" w:fill="D3D3D3"/>
          <w:lang w:eastAsia="ro-RO"/>
        </w:rPr>
        <w:t>(1)</w:t>
      </w:r>
      <w:r w:rsidRPr="00DA486A">
        <w:rPr>
          <w:rFonts w:ascii="Verdana" w:eastAsia="Times New Roman" w:hAnsi="Verdana" w:cs="Times New Roman"/>
          <w:shd w:val="clear" w:color="auto" w:fill="D3D3D3"/>
          <w:lang w:eastAsia="ro-RO"/>
        </w:rPr>
        <w:t>În cadrul prospectului pot fi încorporate informaţii prin trimitere la unul sau mai multe documente publicate anterior ori simultan şi aprobate de C.N.V.M. sau depuse la C.N.V.M. potrivit prevederilor titlului V cap. I secţiunile 1 şi 2 şi titlului VI cap. II şi V. Aceste informaţii sunt cele mai recente informaţii de care dispune emitentul.</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35" w:name="do|ttV|caI|si2|ar186|al2"/>
      <w:bookmarkEnd w:id="1235"/>
      <w:r w:rsidRPr="00DA486A">
        <w:rPr>
          <w:rFonts w:ascii="Verdana" w:eastAsia="Times New Roman" w:hAnsi="Verdana" w:cs="Times New Roman"/>
          <w:b/>
          <w:bCs/>
          <w:color w:val="008F00"/>
          <w:shd w:val="clear" w:color="auto" w:fill="D3D3D3"/>
          <w:lang w:eastAsia="ro-RO"/>
        </w:rPr>
        <w:t>(2)</w:t>
      </w:r>
      <w:r w:rsidRPr="00DA486A">
        <w:rPr>
          <w:rFonts w:ascii="Verdana" w:eastAsia="Times New Roman" w:hAnsi="Verdana" w:cs="Times New Roman"/>
          <w:shd w:val="clear" w:color="auto" w:fill="D3D3D3"/>
          <w:lang w:eastAsia="ro-RO"/>
        </w:rPr>
        <w:t>În situaţia în care, în cadrul prospectului, sunt încorporate informaţii potrivit prevederilor alin. (1), va fi întocmit un tabel de corespondenţă pentru a da posibilitatea investitorilor să identifice aceste informaţii.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36" w:name="do|ttV|caI|si2|ar186|al3"/>
      <w:bookmarkEnd w:id="1236"/>
      <w:r w:rsidRPr="00DA486A">
        <w:rPr>
          <w:rFonts w:ascii="Verdana" w:eastAsia="Times New Roman" w:hAnsi="Verdana" w:cs="Times New Roman"/>
          <w:b/>
          <w:bCs/>
          <w:color w:val="008F00"/>
          <w:shd w:val="clear" w:color="auto" w:fill="D3D3D3"/>
          <w:lang w:eastAsia="ro-RO"/>
        </w:rPr>
        <w:t>(3)</w:t>
      </w:r>
      <w:r w:rsidRPr="00DA486A">
        <w:rPr>
          <w:rFonts w:ascii="Verdana" w:eastAsia="Times New Roman" w:hAnsi="Verdana" w:cs="Times New Roman"/>
          <w:shd w:val="clear" w:color="auto" w:fill="D3D3D3"/>
          <w:lang w:eastAsia="ro-RO"/>
        </w:rPr>
        <w:t>Rezumatul prospectului nu poate cuprinde informaţii prin trimitere la alte documente potrivit prevederilor alin. (1).</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08" name="Imagine 30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5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186 din titlul V, capitolul I, sectiunea 2 modificat de Art. 203, punctul 41. din titlul II din </w:t>
      </w:r>
      <w:hyperlink r:id="rId575" w:anchor="do|ttii|ar203|pt41"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37" w:name="do|ttV|caI|si2|ar187"/>
      <w:r>
        <w:rPr>
          <w:rFonts w:ascii="Verdana" w:eastAsia="Times New Roman" w:hAnsi="Verdana" w:cs="Times New Roman"/>
          <w:b/>
          <w:bCs/>
          <w:noProof/>
          <w:color w:val="333399"/>
          <w:lang w:eastAsia="ro-RO"/>
        </w:rPr>
        <w:drawing>
          <wp:inline distT="0" distB="0" distL="0" distR="0">
            <wp:extent cx="95250" cy="95250"/>
            <wp:effectExtent l="0" t="0" r="0" b="0"/>
            <wp:docPr id="307" name="Imagine 30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2|ar18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37"/>
      <w:r w:rsidRPr="00DA486A">
        <w:rPr>
          <w:rFonts w:ascii="Verdana" w:eastAsia="Times New Roman" w:hAnsi="Verdana" w:cs="Times New Roman"/>
          <w:b/>
          <w:bCs/>
          <w:color w:val="0000AF"/>
          <w:lang w:eastAsia="ro-RO"/>
        </w:rPr>
        <w:t>Art. 187</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238" w:name="do|ttV|caI|si2|ar187|pa1:441"/>
      <w:bookmarkEnd w:id="1238"/>
      <w:r w:rsidRPr="00DA486A">
        <w:rPr>
          <w:rFonts w:ascii="Verdana" w:eastAsia="Times New Roman" w:hAnsi="Verdana" w:cs="Times New Roman"/>
          <w:strike/>
          <w:vanish/>
          <w:color w:val="DC143C"/>
          <w:lang w:eastAsia="ro-RO"/>
        </w:rPr>
        <w:t>Conţinutul minim al informaţiilor pe care trebuie să le cuprindă prospectul de ofertă prezentat în formă unică sau al părţilor componente ale acestuia, forma de prezentare a acestora, în funcţie de tipul de valori mobiliare care fac obiectul ofertei şi documentele ce trebuie să însoţească prospectul, vor fi stabilite prin reglementările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39" w:name="do|ttV|caI|si2|ar187|pa1"/>
      <w:bookmarkEnd w:id="1239"/>
      <w:r w:rsidRPr="00DA486A">
        <w:rPr>
          <w:rFonts w:ascii="Verdana" w:eastAsia="Times New Roman" w:hAnsi="Verdana" w:cs="Times New Roman"/>
          <w:shd w:val="clear" w:color="auto" w:fill="D3D3D3"/>
          <w:lang w:eastAsia="ro-RO"/>
        </w:rPr>
        <w:t>Prospectul conţine informaţii privind emitentul şi valorile mobiliare care se oferă public sau se admit la tranzacţionare pe o piaţă reglementată. Conţinutul minim al informaţiilor pe care trebuie să le cuprindă prospectul, forma de prezentare a acestora, în funcţie de tipul de valori mobiliare care fac obiectul ofertei şi documentele ce trebuie să însoţească prospectul vor 11 stabilite prin reglementările europene aplicabile referitoare la conţinutul şi publicarea prospectelor, precum şi la difuzarea comunicatelor cu caracter publicitar sau, după caz, prin reglementări ale C.N.V.M.</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06" name="Imagine 30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5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187 din titlul V, capitolul I, sectiunea 2 modificat de Art. 203, punctul 42. din titlul II din </w:t>
      </w:r>
      <w:hyperlink r:id="rId576" w:anchor="do|ttii|ar203|pt42"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40" w:name="do|ttV|caI|si2|ar188"/>
      <w:r>
        <w:rPr>
          <w:rFonts w:ascii="Verdana" w:eastAsia="Times New Roman" w:hAnsi="Verdana" w:cs="Times New Roman"/>
          <w:b/>
          <w:bCs/>
          <w:noProof/>
          <w:color w:val="333399"/>
          <w:lang w:eastAsia="ro-RO"/>
        </w:rPr>
        <w:drawing>
          <wp:inline distT="0" distB="0" distL="0" distR="0">
            <wp:extent cx="95250" cy="95250"/>
            <wp:effectExtent l="0" t="0" r="0" b="0"/>
            <wp:docPr id="305" name="Imagine 30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2|ar18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40"/>
      <w:r w:rsidRPr="00DA486A">
        <w:rPr>
          <w:rFonts w:ascii="Verdana" w:eastAsia="Times New Roman" w:hAnsi="Verdana" w:cs="Times New Roman"/>
          <w:b/>
          <w:bCs/>
          <w:color w:val="0000AF"/>
          <w:lang w:eastAsia="ro-RO"/>
        </w:rPr>
        <w:t>Art. 188</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41" w:name="do|ttV|caI|si2|ar188|al1"/>
      <w:bookmarkEnd w:id="1241"/>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C.N.V.M. se va pronunţa în privinţa aprobării prospectului de ofertă, în termen de 10 zile lucrătoare de la înregistrarea cererii.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42" w:name="do|ttV|caI|si2|ar188|al2"/>
      <w:bookmarkEnd w:id="1242"/>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 xml:space="preserve">Termenul prevăzut la alin. (1) va putea fi extins la 20 de zile lucrătoare, dacă valorile mobiliare sunt emise de un emitent care solicită pentru prima dată </w:t>
      </w:r>
      <w:r w:rsidRPr="00DA486A">
        <w:rPr>
          <w:rFonts w:ascii="Verdana" w:eastAsia="Times New Roman" w:hAnsi="Verdana" w:cs="Times New Roman"/>
          <w:lang w:eastAsia="ro-RO"/>
        </w:rPr>
        <w:lastRenderedPageBreak/>
        <w:t>admiterea la tranzacţionare pe o piaţă reglementată sau care nu a mai oferit public valori mobiliare.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43" w:name="do|ttV|caI|si2|ar188|al3"/>
      <w:bookmarkEnd w:id="1243"/>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Orice cerere de informaţii suplimentare sau de modificare a celor prezentate iniţial în cadrul prospectului, iniţiată de către C.N.V.M. sau de către ofertant, va întrerupe aceste termene, care vor începe să curgă din. nou de la data furnizării respectivei informaţii sau modificări.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44" w:name="do|ttV|caI|si2|ar189"/>
      <w:r>
        <w:rPr>
          <w:rFonts w:ascii="Verdana" w:eastAsia="Times New Roman" w:hAnsi="Verdana" w:cs="Times New Roman"/>
          <w:b/>
          <w:bCs/>
          <w:noProof/>
          <w:color w:val="333399"/>
          <w:lang w:eastAsia="ro-RO"/>
        </w:rPr>
        <w:drawing>
          <wp:inline distT="0" distB="0" distL="0" distR="0">
            <wp:extent cx="95250" cy="95250"/>
            <wp:effectExtent l="0" t="0" r="0" b="0"/>
            <wp:docPr id="304" name="Imagine 30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2|ar18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44"/>
      <w:r w:rsidRPr="00DA486A">
        <w:rPr>
          <w:rFonts w:ascii="Verdana" w:eastAsia="Times New Roman" w:hAnsi="Verdana" w:cs="Times New Roman"/>
          <w:b/>
          <w:bCs/>
          <w:color w:val="0000AF"/>
          <w:lang w:eastAsia="ro-RO"/>
        </w:rPr>
        <w:t>Art. 189</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45" w:name="do|ttV|caI|si2|ar189|al1"/>
      <w:r>
        <w:rPr>
          <w:rFonts w:ascii="Verdana" w:eastAsia="Times New Roman" w:hAnsi="Verdana" w:cs="Times New Roman"/>
          <w:b/>
          <w:bCs/>
          <w:noProof/>
          <w:color w:val="333399"/>
          <w:lang w:eastAsia="ro-RO"/>
        </w:rPr>
        <w:drawing>
          <wp:inline distT="0" distB="0" distL="0" distR="0">
            <wp:extent cx="95250" cy="95250"/>
            <wp:effectExtent l="0" t="0" r="0" b="0"/>
            <wp:docPr id="303" name="Imagine 30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2|ar189|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45"/>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În situaţia în care preţul şi numărul valorilor mobiliare oferite publicului nu pot fi incluse în cadrul prospectului, la data aprobării acestuia, prospectul va conţine: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46" w:name="do|ttV|caI|si2|ar189|al1|lia"/>
      <w:bookmarkEnd w:id="1246"/>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criteriile şi/sau condiţiile pe baza cărora preţul şi numărul valorilor mobiliare oferite publicului vor fi determinate, iar în cazul preţului, şi valoarea maximă a acestuia, sau</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47" w:name="do|ttV|caI|si2|ar189|al1|lib"/>
      <w:bookmarkEnd w:id="1247"/>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posibilitatea retragerii subscrierilor realizate în cel puţin 2 zile lucrătoare de la data când preţul final şi numărul valorilor mobiliare oferite au fost înregistrate la C.N.V.M. şi publicate conform art. 175.</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248" w:name="do|ttV|caI|si2|ar189|al2:442"/>
      <w:bookmarkEnd w:id="1248"/>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Investitorii care şi-au exprimat voinţa de a subscrie valori mobiliare, anterior publicării unui amendament la prospectul de ofertă, au dreptul de a-şi retrage subscrierile efectuate, în termen de 3 zile lucrătoare de la data publicării respectivului amendament.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49" w:name="do|ttV|caI|si2|ar189|al2"/>
      <w:bookmarkEnd w:id="1249"/>
      <w:r w:rsidRPr="00DA486A">
        <w:rPr>
          <w:rFonts w:ascii="Verdana" w:eastAsia="Times New Roman" w:hAnsi="Verdana" w:cs="Times New Roman"/>
          <w:b/>
          <w:bCs/>
          <w:color w:val="008F00"/>
          <w:shd w:val="clear" w:color="auto" w:fill="D3D3D3"/>
          <w:lang w:eastAsia="ro-RO"/>
        </w:rPr>
        <w:t>(2)</w:t>
      </w:r>
      <w:r w:rsidRPr="00DA486A">
        <w:rPr>
          <w:rFonts w:ascii="Verdana" w:eastAsia="Times New Roman" w:hAnsi="Verdana" w:cs="Times New Roman"/>
          <w:shd w:val="clear" w:color="auto" w:fill="D3D3D3"/>
          <w:lang w:eastAsia="ro-RO"/>
        </w:rPr>
        <w:t>În cazul în care prospectul se referă la o ofertă publică de valori mobiliare, investitorii care şi-au exprimat voinţa de a subscrie valori mobiliare anterior publicării unui amendament la prospectul de ofertă au dreptul de a-şi retrage subscrierile efectuate, în termen de două zile lucrătoare după publicarea respectivului amendament, cu condiţia ca noul factor, eroare sau inexactitate prevăzută la art. 179 să fi apărut înaintea închiderii ofertei publice şi a transferului valorilor mobiliare. Această perioadă poate fi extinsă de emitent sau de ofertant, potrivit reglementărilor C.N.V.M. Data finală până la care se poate exercita dreptul de retragere trebuie precizată în cadrul amendamentului.</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02" name="Imagine 30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5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189, alin. (2) din titlul V, capitolul I, sectiunea 2 modificat de Art. 203, punctul 43. din titlul II din </w:t>
      </w:r>
      <w:hyperlink r:id="rId577" w:anchor="do|ttii|ar203|pt43"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50" w:name="do|ttV|caI|si2|ar190"/>
      <w:r>
        <w:rPr>
          <w:rFonts w:ascii="Verdana" w:eastAsia="Times New Roman" w:hAnsi="Verdana" w:cs="Times New Roman"/>
          <w:b/>
          <w:bCs/>
          <w:noProof/>
          <w:color w:val="333399"/>
          <w:lang w:eastAsia="ro-RO"/>
        </w:rPr>
        <w:drawing>
          <wp:inline distT="0" distB="0" distL="0" distR="0">
            <wp:extent cx="95250" cy="95250"/>
            <wp:effectExtent l="0" t="0" r="0" b="0"/>
            <wp:docPr id="301" name="Imagine 30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2|ar19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50"/>
      <w:r w:rsidRPr="00DA486A">
        <w:rPr>
          <w:rFonts w:ascii="Verdana" w:eastAsia="Times New Roman" w:hAnsi="Verdana" w:cs="Times New Roman"/>
          <w:b/>
          <w:bCs/>
          <w:color w:val="0000AF"/>
          <w:lang w:eastAsia="ro-RO"/>
        </w:rPr>
        <w:t>Art. 190</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51" w:name="do|ttV|caI|si2|ar190|pa1"/>
      <w:bookmarkEnd w:id="1251"/>
      <w:r w:rsidRPr="00DA486A">
        <w:rPr>
          <w:rFonts w:ascii="Verdana" w:eastAsia="Times New Roman" w:hAnsi="Verdana" w:cs="Times New Roman"/>
          <w:lang w:eastAsia="ro-RO"/>
        </w:rPr>
        <w:t>Activităţile de stabilizare a preţului vor fi derulate în conformitate cu reglementările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52" w:name="do|ttV|caI|si2|ar191"/>
      <w:r>
        <w:rPr>
          <w:rFonts w:ascii="Verdana" w:eastAsia="Times New Roman" w:hAnsi="Verdana" w:cs="Times New Roman"/>
          <w:b/>
          <w:bCs/>
          <w:noProof/>
          <w:color w:val="333399"/>
          <w:lang w:eastAsia="ro-RO"/>
        </w:rPr>
        <w:drawing>
          <wp:inline distT="0" distB="0" distL="0" distR="0">
            <wp:extent cx="95250" cy="95250"/>
            <wp:effectExtent l="0" t="0" r="0" b="0"/>
            <wp:docPr id="300" name="Imagine 30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2|ar19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52"/>
      <w:r w:rsidRPr="00DA486A">
        <w:rPr>
          <w:rFonts w:ascii="Verdana" w:eastAsia="Times New Roman" w:hAnsi="Verdana" w:cs="Times New Roman"/>
          <w:b/>
          <w:bCs/>
          <w:color w:val="0000AF"/>
          <w:lang w:eastAsia="ro-RO"/>
        </w:rPr>
        <w:t>Art. 191</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53" w:name="do|ttV|caI|si2|ar191|pa1"/>
      <w:bookmarkEnd w:id="1253"/>
      <w:r w:rsidRPr="00DA486A">
        <w:rPr>
          <w:rFonts w:ascii="Verdana" w:eastAsia="Times New Roman" w:hAnsi="Verdana" w:cs="Times New Roman"/>
          <w:lang w:eastAsia="ro-RO"/>
        </w:rPr>
        <w:t>Sunt permise activităţile de solicitare a intenţiei de investiţie, în scopul evaluării succesului unei viitoare oferte, în condiţiile stabilite de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54" w:name="do|ttV|caI|si2|ar192"/>
      <w:r>
        <w:rPr>
          <w:rFonts w:ascii="Verdana" w:eastAsia="Times New Roman" w:hAnsi="Verdana" w:cs="Times New Roman"/>
          <w:b/>
          <w:bCs/>
          <w:noProof/>
          <w:color w:val="333399"/>
          <w:lang w:eastAsia="ro-RO"/>
        </w:rPr>
        <w:drawing>
          <wp:inline distT="0" distB="0" distL="0" distR="0">
            <wp:extent cx="95250" cy="95250"/>
            <wp:effectExtent l="0" t="0" r="0" b="0"/>
            <wp:docPr id="299" name="Imagine 29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2|ar19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54"/>
      <w:r w:rsidRPr="00DA486A">
        <w:rPr>
          <w:rFonts w:ascii="Verdana" w:eastAsia="Times New Roman" w:hAnsi="Verdana" w:cs="Times New Roman"/>
          <w:b/>
          <w:bCs/>
          <w:color w:val="0000AF"/>
          <w:lang w:eastAsia="ro-RO"/>
        </w:rPr>
        <w:t>Art. 192</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255" w:name="do|ttV|caI|si2|ar192|pa1:443"/>
      <w:bookmarkEnd w:id="1255"/>
      <w:r w:rsidRPr="00DA486A">
        <w:rPr>
          <w:rFonts w:ascii="Verdana" w:eastAsia="Times New Roman" w:hAnsi="Verdana" w:cs="Times New Roman"/>
          <w:strike/>
          <w:vanish/>
          <w:color w:val="DC143C"/>
          <w:lang w:eastAsia="ro-RO"/>
        </w:rPr>
        <w:t>C.N.V.M. va emite reglementări cu privire la ofertele publice transfrontaliere, efectuate în statele membre de emitenţi cu sediul în România, sau de nerezidenţi în România, în concordanţă cu legislaţia comunitară aplicabilă.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56" w:name="do|ttV|caI|si2|ar192|al1"/>
      <w:bookmarkEnd w:id="1256"/>
      <w:r w:rsidRPr="00DA486A">
        <w:rPr>
          <w:rFonts w:ascii="Verdana" w:eastAsia="Times New Roman" w:hAnsi="Verdana" w:cs="Times New Roman"/>
          <w:b/>
          <w:bCs/>
          <w:color w:val="008F00"/>
          <w:shd w:val="clear" w:color="auto" w:fill="D3D3D3"/>
          <w:lang w:eastAsia="ro-RO"/>
        </w:rPr>
        <w:t>(1)</w:t>
      </w:r>
      <w:r w:rsidRPr="00DA486A">
        <w:rPr>
          <w:rFonts w:ascii="Verdana" w:eastAsia="Times New Roman" w:hAnsi="Verdana" w:cs="Times New Roman"/>
          <w:shd w:val="clear" w:color="auto" w:fill="D3D3D3"/>
          <w:lang w:eastAsia="ro-RO"/>
        </w:rPr>
        <w:t>Prevederile legale privind ofertele publice de vânzare nu sunt obligatorii în cazul titlurilor de participare emise de O.P.C.V.M., precum şi în alte situaţii stabilite prin reglementări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57" w:name="do|ttV|caI|si2|ar192|al2"/>
      <w:bookmarkEnd w:id="1257"/>
      <w:r w:rsidRPr="00DA486A">
        <w:rPr>
          <w:rFonts w:ascii="Verdana" w:eastAsia="Times New Roman" w:hAnsi="Verdana" w:cs="Times New Roman"/>
          <w:b/>
          <w:bCs/>
          <w:color w:val="008F00"/>
          <w:shd w:val="clear" w:color="auto" w:fill="D3D3D3"/>
          <w:lang w:eastAsia="ro-RO"/>
        </w:rPr>
        <w:t>(2)</w:t>
      </w:r>
      <w:r w:rsidRPr="00DA486A">
        <w:rPr>
          <w:rFonts w:ascii="Verdana" w:eastAsia="Times New Roman" w:hAnsi="Verdana" w:cs="Times New Roman"/>
          <w:shd w:val="clear" w:color="auto" w:fill="D3D3D3"/>
          <w:lang w:eastAsia="ro-RO"/>
        </w:rPr>
        <w:t>C.N.V.M. va emite reglementări cu privire la ofertele publice transfrontaliere, în concordanţă cu legislaţia europeană aplicabilă.</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98" name="Imagine 29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5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192 din titlul V, capitolul I, sectiunea 2 modificat de Art. 203, punctul 44. din titlul II din </w:t>
      </w:r>
      <w:hyperlink r:id="rId578" w:anchor="do|ttii|ar203|pt44"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58" w:name="do|ttV|caI|si3"/>
      <w:r>
        <w:rPr>
          <w:rFonts w:ascii="Verdana" w:eastAsia="Times New Roman" w:hAnsi="Verdana" w:cs="Times New Roman"/>
          <w:b/>
          <w:bCs/>
          <w:noProof/>
          <w:color w:val="333399"/>
          <w:lang w:eastAsia="ro-RO"/>
        </w:rPr>
        <w:drawing>
          <wp:inline distT="0" distB="0" distL="0" distR="0">
            <wp:extent cx="95250" cy="95250"/>
            <wp:effectExtent l="0" t="0" r="0" b="0"/>
            <wp:docPr id="297" name="Imagine 29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58"/>
      <w:r w:rsidRPr="00DA486A">
        <w:rPr>
          <w:rFonts w:ascii="Verdana" w:eastAsia="Times New Roman" w:hAnsi="Verdana" w:cs="Times New Roman"/>
          <w:b/>
          <w:bCs/>
          <w:sz w:val="24"/>
          <w:szCs w:val="24"/>
          <w:lang w:eastAsia="ro-RO"/>
        </w:rPr>
        <w:t>SECŢIUNEA 3:</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Oferta publică de cumpărare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59" w:name="do|ttV|caI|si3|ar193"/>
      <w:r>
        <w:rPr>
          <w:rFonts w:ascii="Verdana" w:eastAsia="Times New Roman" w:hAnsi="Verdana" w:cs="Times New Roman"/>
          <w:b/>
          <w:bCs/>
          <w:noProof/>
          <w:color w:val="333399"/>
          <w:lang w:eastAsia="ro-RO"/>
        </w:rPr>
        <w:drawing>
          <wp:inline distT="0" distB="0" distL="0" distR="0">
            <wp:extent cx="95250" cy="95250"/>
            <wp:effectExtent l="0" t="0" r="0" b="0"/>
            <wp:docPr id="296" name="Imagine 29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3|ar19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59"/>
      <w:r w:rsidRPr="00DA486A">
        <w:rPr>
          <w:rFonts w:ascii="Verdana" w:eastAsia="Times New Roman" w:hAnsi="Verdana" w:cs="Times New Roman"/>
          <w:b/>
          <w:bCs/>
          <w:color w:val="0000AF"/>
          <w:lang w:eastAsia="ro-RO"/>
        </w:rPr>
        <w:t>Art. 193</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60" w:name="do|ttV|caI|si3|ar193|al1"/>
      <w:bookmarkEnd w:id="1260"/>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Oferta publică de cumpărare reprezintă oferta linei persoane de a cumpăra valori mobiliare, adresată tuturor deţinătorilor acestora, difuzată prin mijloace de informare în masă sau comunicată pe alte căi, dar sub condiţia posibilităţii egale de receptare din partea deţinătorilor respectivelor valori mobiliare.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61" w:name="do|ttV|caI|si3|ar193|al2"/>
      <w:bookmarkEnd w:id="1261"/>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Oferta publică de cumpărare va fi făcută printr-un intermediar autorizat să presteze servicii de investiţii financiare.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62" w:name="do|ttV|caI|si3|ar193|al3"/>
      <w:bookmarkEnd w:id="1262"/>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Preţul oferit în cadrul ofertelor de cumpărare va fi stabilit în conformitate cu reglementările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63" w:name="do|ttV|caI|si3|ar194"/>
      <w:r>
        <w:rPr>
          <w:rFonts w:ascii="Verdana" w:eastAsia="Times New Roman" w:hAnsi="Verdana" w:cs="Times New Roman"/>
          <w:b/>
          <w:bCs/>
          <w:noProof/>
          <w:color w:val="333399"/>
          <w:lang w:eastAsia="ro-RO"/>
        </w:rPr>
        <w:drawing>
          <wp:inline distT="0" distB="0" distL="0" distR="0">
            <wp:extent cx="95250" cy="95250"/>
            <wp:effectExtent l="0" t="0" r="0" b="0"/>
            <wp:docPr id="295" name="Imagine 29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3|ar19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3"/>
      <w:r w:rsidRPr="00DA486A">
        <w:rPr>
          <w:rFonts w:ascii="Verdana" w:eastAsia="Times New Roman" w:hAnsi="Verdana" w:cs="Times New Roman"/>
          <w:b/>
          <w:bCs/>
          <w:color w:val="0000AF"/>
          <w:lang w:eastAsia="ro-RO"/>
        </w:rPr>
        <w:t>Art. 194</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64" w:name="do|ttV|caI|si3|ar194|al1"/>
      <w:bookmarkEnd w:id="1264"/>
      <w:r w:rsidRPr="00DA486A">
        <w:rPr>
          <w:rFonts w:ascii="Verdana" w:eastAsia="Times New Roman" w:hAnsi="Verdana" w:cs="Times New Roman"/>
          <w:b/>
          <w:bCs/>
          <w:color w:val="008F00"/>
          <w:lang w:eastAsia="ro-RO"/>
        </w:rPr>
        <w:lastRenderedPageBreak/>
        <w:t>(1)</w:t>
      </w:r>
      <w:r w:rsidRPr="00DA486A">
        <w:rPr>
          <w:rFonts w:ascii="Verdana" w:eastAsia="Times New Roman" w:hAnsi="Verdana" w:cs="Times New Roman"/>
          <w:lang w:eastAsia="ro-RO"/>
        </w:rPr>
        <w:t>C.N.V.M. se va pronunţa cu privire la aprobarea documentului de ofertă, în termen de 10 zile lucrătoare de la înregistrarea cererii.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65" w:name="do|ttV|caI|si3|ar194|al2"/>
      <w:bookmarkEnd w:id="1265"/>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Orice cerere de informaţii suplimentare sau de modificare a celor prezentate iniţial în cadrul documentului de ofertă, iniţiata de către C.N.V.M. sau de către ofertant, va întrerupe acest termen, care va începe să curgă din nou de la data furnizării respectivei informaţii sau a modificării.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66" w:name="do|ttV|caI|si3|ar195"/>
      <w:r>
        <w:rPr>
          <w:rFonts w:ascii="Verdana" w:eastAsia="Times New Roman" w:hAnsi="Verdana" w:cs="Times New Roman"/>
          <w:b/>
          <w:bCs/>
          <w:noProof/>
          <w:color w:val="333399"/>
          <w:lang w:eastAsia="ro-RO"/>
        </w:rPr>
        <w:drawing>
          <wp:inline distT="0" distB="0" distL="0" distR="0">
            <wp:extent cx="95250" cy="95250"/>
            <wp:effectExtent l="0" t="0" r="0" b="0"/>
            <wp:docPr id="294" name="Imagine 29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3|ar19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6"/>
      <w:r w:rsidRPr="00DA486A">
        <w:rPr>
          <w:rFonts w:ascii="Verdana" w:eastAsia="Times New Roman" w:hAnsi="Verdana" w:cs="Times New Roman"/>
          <w:b/>
          <w:bCs/>
          <w:color w:val="0000AF"/>
          <w:lang w:eastAsia="ro-RO"/>
        </w:rPr>
        <w:t>Art. 195</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67" w:name="do|ttV|caI|si3|ar195|al1"/>
      <w:bookmarkEnd w:id="1267"/>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Oferta publică de cumpărare trebuie să se desfăşoare în condiţii care să asigure egalitate de tratament pentru toţi investitorii.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68" w:name="do|ttV|caI|si3|ar195|al2"/>
      <w:bookmarkEnd w:id="1268"/>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Conţinutul minim de informaţii pe care trebuie să-l cuprindă documentul de ofertă va fi stabilit prin reglementările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69" w:name="do|ttV|caI|si4"/>
      <w:r>
        <w:rPr>
          <w:rFonts w:ascii="Verdana" w:eastAsia="Times New Roman" w:hAnsi="Verdana" w:cs="Times New Roman"/>
          <w:b/>
          <w:bCs/>
          <w:noProof/>
          <w:color w:val="333399"/>
          <w:lang w:eastAsia="ro-RO"/>
        </w:rPr>
        <w:drawing>
          <wp:inline distT="0" distB="0" distL="0" distR="0">
            <wp:extent cx="95250" cy="95250"/>
            <wp:effectExtent l="0" t="0" r="0" b="0"/>
            <wp:docPr id="293" name="Imagine 29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9"/>
      <w:r w:rsidRPr="00DA486A">
        <w:rPr>
          <w:rFonts w:ascii="Verdana" w:eastAsia="Times New Roman" w:hAnsi="Verdana" w:cs="Times New Roman"/>
          <w:b/>
          <w:bCs/>
          <w:sz w:val="24"/>
          <w:szCs w:val="24"/>
          <w:lang w:eastAsia="ro-RO"/>
        </w:rPr>
        <w:t>SECŢIUNEA 4:</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Oferta publică de preluare voluntară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70" w:name="do|ttV|caI|si4|ar196"/>
      <w:r>
        <w:rPr>
          <w:rFonts w:ascii="Verdana" w:eastAsia="Times New Roman" w:hAnsi="Verdana" w:cs="Times New Roman"/>
          <w:b/>
          <w:bCs/>
          <w:noProof/>
          <w:color w:val="333399"/>
          <w:lang w:eastAsia="ro-RO"/>
        </w:rPr>
        <w:drawing>
          <wp:inline distT="0" distB="0" distL="0" distR="0">
            <wp:extent cx="95250" cy="95250"/>
            <wp:effectExtent l="0" t="0" r="0" b="0"/>
            <wp:docPr id="292" name="Imagine 29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4|ar19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0"/>
      <w:r w:rsidRPr="00DA486A">
        <w:rPr>
          <w:rFonts w:ascii="Verdana" w:eastAsia="Times New Roman" w:hAnsi="Verdana" w:cs="Times New Roman"/>
          <w:b/>
          <w:bCs/>
          <w:color w:val="0000AF"/>
          <w:lang w:eastAsia="ro-RO"/>
        </w:rPr>
        <w:t>Art. 196</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71" w:name="do|ttV|caI|si4|ar196|al1"/>
      <w:bookmarkEnd w:id="1271"/>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Oferta publică de preluare voluntară este oferta publică de cumpărare, adresată tuturor acţionarilor, pentru toate deţinerile acestora, lansată de o persoană care nu are această obligaţie, în vederea dobândirii a mai mult de 33% din drepturile de vot.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72" w:name="do|ttV|caI|si4|ar196|al2"/>
      <w:bookmarkEnd w:id="1272"/>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Persoana care intenţionează să deruleze o ofertă publică de preluare voluntară va transmite C.N.V.M. un anunţ preliminar, în vederea aprobării acestuia. Conţinutul minim de informaţii pe care trebuie să le cuprindă anunţul preliminar va fi stabilit prin reglementările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73" w:name="do|ttV|caI|si4|ar196|al3"/>
      <w:bookmarkEnd w:id="1273"/>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După aprobarea de către C.N.V.M., anunţul preliminar va fi transmis societăţii, subiect al preluării, pieţei reglementate pe care se tranzacţionează valorile mobiliare respective şi va fi publicat în cel puţin un cotidian central şi unul local din raza administrativ-teritorială a emitentului.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74" w:name="do|ttV|caI|si4|ar197"/>
      <w:r>
        <w:rPr>
          <w:rFonts w:ascii="Verdana" w:eastAsia="Times New Roman" w:hAnsi="Verdana" w:cs="Times New Roman"/>
          <w:b/>
          <w:bCs/>
          <w:noProof/>
          <w:color w:val="333399"/>
          <w:lang w:eastAsia="ro-RO"/>
        </w:rPr>
        <w:drawing>
          <wp:inline distT="0" distB="0" distL="0" distR="0">
            <wp:extent cx="95250" cy="95250"/>
            <wp:effectExtent l="0" t="0" r="0" b="0"/>
            <wp:docPr id="291" name="Imagine 29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4|ar19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4"/>
      <w:r w:rsidRPr="00DA486A">
        <w:rPr>
          <w:rFonts w:ascii="Verdana" w:eastAsia="Times New Roman" w:hAnsi="Verdana" w:cs="Times New Roman"/>
          <w:b/>
          <w:bCs/>
          <w:color w:val="0000AF"/>
          <w:lang w:eastAsia="ro-RO"/>
        </w:rPr>
        <w:t>Art. 197</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75" w:name="do|ttV|caI|si4|ar197|al1"/>
      <w:bookmarkEnd w:id="1275"/>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Consiliul de administraţie al societăţii, subiect al preluării, va transmite C.N.V.M., ofertantului şi pieţei reglementate pe care se tranzacţionează respectivele valori mobiliare poziţia sa cu privire la oportunitatea preluării, în termen de 5 zile de la primirea anunţului preliminar de ofertă.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76" w:name="do|ttV|caI|si4|ar197|al2"/>
      <w:bookmarkEnd w:id="1276"/>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 xml:space="preserve">Consiliul de administraţie poate să convoace adunarea generală extraordinară, în vederea informării acţionarilor cu privire la poziţia consiliului de administraţie în ceea ce priveşte respectiva ofertă. în cazul în care cererea privind convocarea este formulată de un acţionar semnificativ, convocarea adunării generale este obligatorie, convocatorul urmând a fi publicat în termen de maximum 5 zile de la data înregistrării cererii. Prin derogare de la prevederile Legii nr. </w:t>
      </w:r>
      <w:hyperlink r:id="rId579" w:history="1">
        <w:r w:rsidRPr="00DA486A">
          <w:rPr>
            <w:rFonts w:ascii="Verdana" w:eastAsia="Times New Roman" w:hAnsi="Verdana" w:cs="Times New Roman"/>
            <w:b/>
            <w:bCs/>
            <w:color w:val="333399"/>
            <w:u w:val="single"/>
            <w:lang w:eastAsia="ro-RO"/>
          </w:rPr>
          <w:t>31/1990</w:t>
        </w:r>
      </w:hyperlink>
      <w:r w:rsidRPr="00DA486A">
        <w:rPr>
          <w:rFonts w:ascii="Verdana" w:eastAsia="Times New Roman" w:hAnsi="Verdana" w:cs="Times New Roman"/>
          <w:lang w:eastAsia="ro-RO"/>
        </w:rPr>
        <w:t>, adunarea generală se va ţine în termen de 5 zile de la publicarea convocării într-un ziar de difuzare naţională.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77" w:name="do|ttV|caI|si4|ar197|al3"/>
      <w:bookmarkEnd w:id="1277"/>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De la momentul recepţionării anunţului preliminar şi până la închiderea ofertei consiliul de administraţie al societăţii, subiect al preluării, va informa C.N.V.M. şi piaţa reglementată asupra tuturor operaţiunilor efectuate de către membrii consiliului de administraţie şi ai conducerii executive cu privire la respectivele valori mobiliare.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78" w:name="do|ttV|caI|si4|ar198"/>
      <w:r>
        <w:rPr>
          <w:rFonts w:ascii="Verdana" w:eastAsia="Times New Roman" w:hAnsi="Verdana" w:cs="Times New Roman"/>
          <w:b/>
          <w:bCs/>
          <w:noProof/>
          <w:color w:val="333399"/>
          <w:lang w:eastAsia="ro-RO"/>
        </w:rPr>
        <w:drawing>
          <wp:inline distT="0" distB="0" distL="0" distR="0">
            <wp:extent cx="95250" cy="95250"/>
            <wp:effectExtent l="0" t="0" r="0" b="0"/>
            <wp:docPr id="290" name="Imagine 29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4|ar19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8"/>
      <w:r w:rsidRPr="00DA486A">
        <w:rPr>
          <w:rFonts w:ascii="Verdana" w:eastAsia="Times New Roman" w:hAnsi="Verdana" w:cs="Times New Roman"/>
          <w:b/>
          <w:bCs/>
          <w:color w:val="0000AF"/>
          <w:lang w:eastAsia="ro-RO"/>
        </w:rPr>
        <w:t>Art. 198</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79" w:name="do|ttV|caI|si4|ar198|al1"/>
      <w:bookmarkEnd w:id="1279"/>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Consiliul de administraţie al societăţii, subiect al preluării, nu mai poate încheia nici un act şi nu poate lua nici o măsură care să afecteze situaţia patrimonială sau obiectivele preluării, cu excepţia actelor de administrare curentă, de la momentul recepţionării anunţului preliminar.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80" w:name="do|ttV|caI|si4|ar198|al2"/>
      <w:bookmarkEnd w:id="1280"/>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 xml:space="preserve">În contextul prezentei secţiuni sunt considerate a afecta situaţia patrimonială, operaţiunile incluzând, dar fără a se limita la acestea, majorări de capital social sau emisiuni de valori mobiliare care dau drept de subscripţie ori conversie în </w:t>
      </w:r>
      <w:r w:rsidRPr="00DA486A">
        <w:rPr>
          <w:rFonts w:ascii="Verdana" w:eastAsia="Times New Roman" w:hAnsi="Verdana" w:cs="Times New Roman"/>
          <w:lang w:eastAsia="ro-RO"/>
        </w:rPr>
        <w:lastRenderedPageBreak/>
        <w:t>acţiuni, grevarea sau transferul unor active reprezentând cel puţin 1/3 din activul net conform ultimului bilanţ anual al societăţii.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81" w:name="do|ttV|caI|si4|ar198|al3"/>
      <w:bookmarkEnd w:id="1281"/>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Prin derogare de la prevederile alin. (1) , pot fi efectuate acele operaţiuni derivate din obligaţii asumate înainte de publicarea anunţului de preluare, precum şi acele operaţiuni aprobate expres de adunarea generală extraordinară, convocată special ulterior anunţului preliminar.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82" w:name="do|ttV|caI|si4|ar198|al4"/>
      <w:bookmarkEnd w:id="1282"/>
      <w:r w:rsidRPr="00DA486A">
        <w:rPr>
          <w:rFonts w:ascii="Verdana" w:eastAsia="Times New Roman" w:hAnsi="Verdana" w:cs="Times New Roman"/>
          <w:b/>
          <w:bCs/>
          <w:color w:val="008F00"/>
          <w:lang w:eastAsia="ro-RO"/>
        </w:rPr>
        <w:t>(4)</w:t>
      </w:r>
      <w:r w:rsidRPr="00DA486A">
        <w:rPr>
          <w:rFonts w:ascii="Verdana" w:eastAsia="Times New Roman" w:hAnsi="Verdana" w:cs="Times New Roman"/>
          <w:lang w:eastAsia="ro-RO"/>
        </w:rPr>
        <w:t>Ofertantul este răspunzător de toate pagubele cauzate societăţii, subiect al ofertei de preluare, dacă se probează că aceasta a fost lansată exclusiv în scopul punerii societăţii în situaţia neluării unora dintre măsurile prevăzute la alin. (2) sau al derulării acelor operaţiuni, aprobate expres de adunarea generală extraordinară, convocată special ulterior anunţului.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83" w:name="do|ttV|caI|si4|ar199"/>
      <w:r>
        <w:rPr>
          <w:rFonts w:ascii="Verdana" w:eastAsia="Times New Roman" w:hAnsi="Verdana" w:cs="Times New Roman"/>
          <w:b/>
          <w:bCs/>
          <w:noProof/>
          <w:color w:val="333399"/>
          <w:lang w:eastAsia="ro-RO"/>
        </w:rPr>
        <w:drawing>
          <wp:inline distT="0" distB="0" distL="0" distR="0">
            <wp:extent cx="95250" cy="95250"/>
            <wp:effectExtent l="0" t="0" r="0" b="0"/>
            <wp:docPr id="289" name="Imagine 28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4|ar19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3"/>
      <w:r w:rsidRPr="00DA486A">
        <w:rPr>
          <w:rFonts w:ascii="Verdana" w:eastAsia="Times New Roman" w:hAnsi="Verdana" w:cs="Times New Roman"/>
          <w:b/>
          <w:bCs/>
          <w:color w:val="0000AF"/>
          <w:lang w:eastAsia="ro-RO"/>
        </w:rPr>
        <w:t>Art. 199</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84" w:name="do|ttV|caI|si4|ar199|al1"/>
      <w:bookmarkEnd w:id="1284"/>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Publicarea anunţului preliminar obligă ofertantul să depună la C.N.V.M., în maximum 30 de zile, documentaţia aferentă ofertei publice de preluare, în termeni nu mai puţin favorabili decât cei precizaţi în anunţul preliminar.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85" w:name="do|ttV|caI|si4|ar199|al2"/>
      <w:bookmarkEnd w:id="1285"/>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C.N.V.M. se va pronunţa cu privire la aprobarea documentului de ofertă, în termenul prevăzut la art. 194.</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86" w:name="do|ttV|caI|si4|ar199|al3"/>
      <w:bookmarkEnd w:id="1286"/>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Preţul oferit în cadrul ofertelor de preluare voluntară va fi stabilit în conformitate cu reglementările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87" w:name="do|ttV|caI|si4|ar200"/>
      <w:r>
        <w:rPr>
          <w:rFonts w:ascii="Verdana" w:eastAsia="Times New Roman" w:hAnsi="Verdana" w:cs="Times New Roman"/>
          <w:b/>
          <w:bCs/>
          <w:noProof/>
          <w:color w:val="333399"/>
          <w:lang w:eastAsia="ro-RO"/>
        </w:rPr>
        <w:drawing>
          <wp:inline distT="0" distB="0" distL="0" distR="0">
            <wp:extent cx="95250" cy="95250"/>
            <wp:effectExtent l="0" t="0" r="0" b="0"/>
            <wp:docPr id="288" name="Imagine 28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4|ar20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7"/>
      <w:r w:rsidRPr="00DA486A">
        <w:rPr>
          <w:rFonts w:ascii="Verdana" w:eastAsia="Times New Roman" w:hAnsi="Verdana" w:cs="Times New Roman"/>
          <w:b/>
          <w:bCs/>
          <w:color w:val="0000AF"/>
          <w:lang w:eastAsia="ro-RO"/>
        </w:rPr>
        <w:t>Art. 200</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88" w:name="do|ttV|caI|si4|ar200|pa1"/>
      <w:bookmarkEnd w:id="1288"/>
      <w:r w:rsidRPr="00DA486A">
        <w:rPr>
          <w:rFonts w:ascii="Verdana" w:eastAsia="Times New Roman" w:hAnsi="Verdana" w:cs="Times New Roman"/>
          <w:lang w:eastAsia="ro-RO"/>
        </w:rPr>
        <w:t>Ofertantul sau persoanele cu care acţionează în mod concertat nu mai pot lansa, timp de un an de la închiderea ofertei de preluare precedente, o altă ofertă publică de preluare vizând acelaşi emitent.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89" w:name="do|ttV|caI|si5"/>
      <w:r>
        <w:rPr>
          <w:rFonts w:ascii="Verdana" w:eastAsia="Times New Roman" w:hAnsi="Verdana" w:cs="Times New Roman"/>
          <w:b/>
          <w:bCs/>
          <w:noProof/>
          <w:color w:val="333399"/>
          <w:lang w:eastAsia="ro-RO"/>
        </w:rPr>
        <w:drawing>
          <wp:inline distT="0" distB="0" distL="0" distR="0">
            <wp:extent cx="95250" cy="95250"/>
            <wp:effectExtent l="0" t="0" r="0" b="0"/>
            <wp:docPr id="287" name="Imagine 28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9"/>
      <w:r w:rsidRPr="00DA486A">
        <w:rPr>
          <w:rFonts w:ascii="Verdana" w:eastAsia="Times New Roman" w:hAnsi="Verdana" w:cs="Times New Roman"/>
          <w:b/>
          <w:bCs/>
          <w:sz w:val="24"/>
          <w:szCs w:val="24"/>
          <w:lang w:eastAsia="ro-RO"/>
        </w:rPr>
        <w:t>SECŢIUNEA 5:</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Oferte publice concurente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90" w:name="do|ttV|caI|si5|ar201"/>
      <w:r>
        <w:rPr>
          <w:rFonts w:ascii="Verdana" w:eastAsia="Times New Roman" w:hAnsi="Verdana" w:cs="Times New Roman"/>
          <w:b/>
          <w:bCs/>
          <w:noProof/>
          <w:color w:val="333399"/>
          <w:lang w:eastAsia="ro-RO"/>
        </w:rPr>
        <w:drawing>
          <wp:inline distT="0" distB="0" distL="0" distR="0">
            <wp:extent cx="95250" cy="95250"/>
            <wp:effectExtent l="0" t="0" r="0" b="0"/>
            <wp:docPr id="286" name="Imagine 28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5|ar20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90"/>
      <w:r w:rsidRPr="00DA486A">
        <w:rPr>
          <w:rFonts w:ascii="Verdana" w:eastAsia="Times New Roman" w:hAnsi="Verdana" w:cs="Times New Roman"/>
          <w:b/>
          <w:bCs/>
          <w:color w:val="0000AF"/>
          <w:lang w:eastAsia="ro-RO"/>
        </w:rPr>
        <w:t>Art. 201</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91" w:name="do|ttV|caI|si5|ar201|al1"/>
      <w:r>
        <w:rPr>
          <w:rFonts w:ascii="Verdana" w:eastAsia="Times New Roman" w:hAnsi="Verdana" w:cs="Times New Roman"/>
          <w:b/>
          <w:bCs/>
          <w:noProof/>
          <w:color w:val="333399"/>
          <w:lang w:eastAsia="ro-RO"/>
        </w:rPr>
        <w:drawing>
          <wp:inline distT="0" distB="0" distL="0" distR="0">
            <wp:extent cx="95250" cy="95250"/>
            <wp:effectExtent l="0" t="0" r="0" b="0"/>
            <wp:docPr id="285" name="Imagine 28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5|ar201|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91"/>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Orice persoană poate lansa o contra-ofertă, având ca obiect aceleaşi valori mobiliare, în următoarele condiţii: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92" w:name="do|ttV|caI|si5|ar201|al1|lia"/>
      <w:bookmarkEnd w:id="1292"/>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să aibă ca obiect cel puţin aceeaşi cantitate de valori mobiliare sau să vizeze atingerea cel puţin aceleiaşi participaţii la capitalul social;</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93" w:name="do|ttV|caI|si5|ar201|al1|lib"/>
      <w:bookmarkEnd w:id="1293"/>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să ofere un preţ cu cel puţin 5% mai mare decât cel din prima ofertă.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94" w:name="do|ttV|caI|si5|ar201|al2"/>
      <w:bookmarkEnd w:id="1294"/>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Lansarea contra-ofertei se va face prin depunerea la C.N.V.M. a documentaţiei necesare, într-un termen de maximum 10 zile lucrătoare de la data la care prima ofertă a devenit publică.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95" w:name="do|ttV|caI|si5|ar201|al3"/>
      <w:bookmarkEnd w:id="1295"/>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C.N.V.M. se va pronunţa în privinţa acestor oferte, în conformitate cu prevederile art. 194 alin. (1).</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96" w:name="do|ttV|caI|si5|ar201|al4"/>
      <w:bookmarkEnd w:id="1296"/>
      <w:r w:rsidRPr="00DA486A">
        <w:rPr>
          <w:rFonts w:ascii="Verdana" w:eastAsia="Times New Roman" w:hAnsi="Verdana" w:cs="Times New Roman"/>
          <w:b/>
          <w:bCs/>
          <w:color w:val="008F00"/>
          <w:lang w:eastAsia="ro-RO"/>
        </w:rPr>
        <w:t>(4)</w:t>
      </w:r>
      <w:r w:rsidRPr="00DA486A">
        <w:rPr>
          <w:rFonts w:ascii="Verdana" w:eastAsia="Times New Roman" w:hAnsi="Verdana" w:cs="Times New Roman"/>
          <w:lang w:eastAsia="ro-RO"/>
        </w:rPr>
        <w:t>Prin decizia de autorizare a contra-ofertelor, C.N.V.M. va stabili o singură dată acelaşi termen de închidere pentru toate ofertele, precum şi o dată limită până la care se pot depune spre autorizare amendamentele privind majorarea preţului în cadrul ofertelor concurente.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97" w:name="do|ttV|caI|si5|ar201|al5"/>
      <w:bookmarkEnd w:id="1297"/>
      <w:r w:rsidRPr="00DA486A">
        <w:rPr>
          <w:rFonts w:ascii="Verdana" w:eastAsia="Times New Roman" w:hAnsi="Verdana" w:cs="Times New Roman"/>
          <w:b/>
          <w:bCs/>
          <w:color w:val="008F00"/>
          <w:lang w:eastAsia="ro-RO"/>
        </w:rPr>
        <w:t>(5)</w:t>
      </w:r>
      <w:r w:rsidRPr="00DA486A">
        <w:rPr>
          <w:rFonts w:ascii="Verdana" w:eastAsia="Times New Roman" w:hAnsi="Verdana" w:cs="Times New Roman"/>
          <w:lang w:eastAsia="ro-RO"/>
        </w:rPr>
        <w:t>Termenul unic de închidere a ofertelor concurente nu poate depăşi 60 de zile lucrătoare de la data începerii derulării primei oferte.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98" w:name="do|ttV|caI|si6"/>
      <w:r>
        <w:rPr>
          <w:rFonts w:ascii="Verdana" w:eastAsia="Times New Roman" w:hAnsi="Verdana" w:cs="Times New Roman"/>
          <w:b/>
          <w:bCs/>
          <w:noProof/>
          <w:color w:val="333399"/>
          <w:lang w:eastAsia="ro-RO"/>
        </w:rPr>
        <w:drawing>
          <wp:inline distT="0" distB="0" distL="0" distR="0">
            <wp:extent cx="95250" cy="95250"/>
            <wp:effectExtent l="0" t="0" r="0" b="0"/>
            <wp:docPr id="284" name="Imagine 28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98"/>
      <w:r w:rsidRPr="00DA486A">
        <w:rPr>
          <w:rFonts w:ascii="Verdana" w:eastAsia="Times New Roman" w:hAnsi="Verdana" w:cs="Times New Roman"/>
          <w:b/>
          <w:bCs/>
          <w:sz w:val="24"/>
          <w:szCs w:val="24"/>
          <w:lang w:eastAsia="ro-RO"/>
        </w:rPr>
        <w:t>SECŢIUNEA 6:</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Ofertele publice de preluare obligatorii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299" w:name="do|ttV|caI|si6|ar202"/>
      <w:r>
        <w:rPr>
          <w:rFonts w:ascii="Verdana" w:eastAsia="Times New Roman" w:hAnsi="Verdana" w:cs="Times New Roman"/>
          <w:b/>
          <w:bCs/>
          <w:noProof/>
          <w:color w:val="333399"/>
          <w:lang w:eastAsia="ro-RO"/>
        </w:rPr>
        <w:drawing>
          <wp:inline distT="0" distB="0" distL="0" distR="0">
            <wp:extent cx="95250" cy="95250"/>
            <wp:effectExtent l="0" t="0" r="0" b="0"/>
            <wp:docPr id="283" name="Imagine 28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6|ar20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99"/>
      <w:r w:rsidRPr="00DA486A">
        <w:rPr>
          <w:rFonts w:ascii="Verdana" w:eastAsia="Times New Roman" w:hAnsi="Verdana" w:cs="Times New Roman"/>
          <w:b/>
          <w:bCs/>
          <w:color w:val="0000AF"/>
          <w:lang w:eastAsia="ro-RO"/>
        </w:rPr>
        <w:t>Art. 202</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00" w:name="do|ttV|caI|si6|ar202|pa1"/>
      <w:bookmarkEnd w:id="1300"/>
      <w:r w:rsidRPr="00DA486A">
        <w:rPr>
          <w:rFonts w:ascii="Verdana" w:eastAsia="Times New Roman" w:hAnsi="Verdana" w:cs="Times New Roman"/>
          <w:lang w:eastAsia="ro-RO"/>
        </w:rPr>
        <w:t>Prevederile acestei secţiuni se aplică societăţilor comerciale ale căror acţiuni sunt tranzacţionate pe o piaţă reglementată.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01" w:name="do|ttV|caI|si6|ar203"/>
      <w:r>
        <w:rPr>
          <w:rFonts w:ascii="Verdana" w:eastAsia="Times New Roman" w:hAnsi="Verdana" w:cs="Times New Roman"/>
          <w:b/>
          <w:bCs/>
          <w:noProof/>
          <w:color w:val="333399"/>
          <w:lang w:eastAsia="ro-RO"/>
        </w:rPr>
        <w:drawing>
          <wp:inline distT="0" distB="0" distL="0" distR="0">
            <wp:extent cx="95250" cy="95250"/>
            <wp:effectExtent l="0" t="0" r="0" b="0"/>
            <wp:docPr id="282" name="Imagine 28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6|ar20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1"/>
      <w:r w:rsidRPr="00DA486A">
        <w:rPr>
          <w:rFonts w:ascii="Verdana" w:eastAsia="Times New Roman" w:hAnsi="Verdana" w:cs="Times New Roman"/>
          <w:b/>
          <w:bCs/>
          <w:color w:val="0000AF"/>
          <w:lang w:eastAsia="ro-RO"/>
        </w:rPr>
        <w:t>Art. 203</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81" name="Imagine 28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2036_000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30-apr-2010 Art. 203 din titlul V, capitolul I, sectiunea 6 a fost articol din </w:t>
      </w:r>
      <w:hyperlink r:id="rId580" w:anchor="do" w:history="1">
        <w:r w:rsidRPr="00DA486A">
          <w:rPr>
            <w:rFonts w:ascii="Verdana" w:eastAsia="Times New Roman" w:hAnsi="Verdana" w:cs="Times New Roman"/>
            <w:b/>
            <w:bCs/>
            <w:i/>
            <w:iCs/>
            <w:color w:val="333399"/>
            <w:sz w:val="18"/>
            <w:szCs w:val="18"/>
            <w:u w:val="single"/>
            <w:lang w:eastAsia="ro-RO"/>
          </w:rPr>
          <w:t>Jurisprudenta</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80" name="Imagine 28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2040_000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30-apr-2010 Art. 203 din titlul V, capitolul I, sectiunea 6 a fost articol din </w:t>
      </w:r>
      <w:hyperlink r:id="rId581" w:anchor="do" w:history="1">
        <w:r w:rsidRPr="00DA486A">
          <w:rPr>
            <w:rFonts w:ascii="Verdana" w:eastAsia="Times New Roman" w:hAnsi="Verdana" w:cs="Times New Roman"/>
            <w:b/>
            <w:bCs/>
            <w:i/>
            <w:iCs/>
            <w:color w:val="333399"/>
            <w:sz w:val="18"/>
            <w:szCs w:val="18"/>
            <w:u w:val="single"/>
            <w:lang w:eastAsia="ro-RO"/>
          </w:rPr>
          <w:t>Jurisprudenta comentata</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02" w:name="do|ttV|caI|si6|ar203|al1"/>
      <w:bookmarkEnd w:id="1302"/>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 xml:space="preserve">O persoană care, urmare a achiziţiilor sale sau ale persoanelor cu care acţionează în mod concertat, deţine mai mult de 33% din drepturile de vot </w:t>
      </w:r>
      <w:r w:rsidRPr="00DA486A">
        <w:rPr>
          <w:rFonts w:ascii="Verdana" w:eastAsia="Times New Roman" w:hAnsi="Verdana" w:cs="Times New Roman"/>
          <w:lang w:eastAsia="ro-RO"/>
        </w:rPr>
        <w:lastRenderedPageBreak/>
        <w:t>asupra unei societăţi comerciale este obligată să lanseze o ofertă publică adresată tuturor deţinătorilor de valori mobiliare şi având ca obiect toate deţinerile acestora cât mai curând posibil, dar nu mai târziu de 2 luni de la momentul atingerii respectivei deţineri.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03" w:name="do|ttV|caI|si6|ar203|al2"/>
      <w:bookmarkEnd w:id="1303"/>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Până la derularea ofertei publice menţionate la alin. (1), drepturile aferente valorilor mobiliare depăşind pragul de 33% din drepturile de vot asupra emitentului sunt suspendate, iar respectivul acţionar şi persoanele cu care acesta acţionează în mod concertat nu mai pot achiziţiona, prin alte operaţiuni, acţiuni ale aceluiaşi emitent.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04" w:name="do|ttV|caI|si6|ar203|al3"/>
      <w:bookmarkEnd w:id="1304"/>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Prevederile alin. (1) nu se aplică persoanelor care, anterior intrării în vigoare a prezentei legi, au dobândit poziţia de deţinător a peste 33% din drepturile de vot, cu respectarea prevederilor legale incidente la momentul dobândirii.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05" w:name="do|ttV|caI|si6|ar203|al4"/>
      <w:bookmarkEnd w:id="1305"/>
      <w:r w:rsidRPr="00DA486A">
        <w:rPr>
          <w:rFonts w:ascii="Verdana" w:eastAsia="Times New Roman" w:hAnsi="Verdana" w:cs="Times New Roman"/>
          <w:b/>
          <w:bCs/>
          <w:color w:val="008F00"/>
          <w:lang w:eastAsia="ro-RO"/>
        </w:rPr>
        <w:t>(4)</w:t>
      </w:r>
      <w:r w:rsidRPr="00DA486A">
        <w:rPr>
          <w:rFonts w:ascii="Verdana" w:eastAsia="Times New Roman" w:hAnsi="Verdana" w:cs="Times New Roman"/>
          <w:lang w:eastAsia="ro-RO"/>
        </w:rPr>
        <w:t>Persoanele prevăzute la alin. (3) vor derula o ofertă publică obligatorie, în conformitate cu prevederile alin. (1), numai dacă, ulterior intrării în vigoare a prezentei legi îşi majorează deţinerile, astfel încât să atingă sau să depăşească 50% din drepturile de vot ale respectivului emitent. Până la derularea ofertei publice, drepturile aferente acţiunilor achiziţionate care depăşesc 50% vor fi suspendate, iar respectivul acţionar şi persoanele cu care acesta acţionează în mod concertat nu mai pot achiziţiona, prin alte operaţiuni, acţiuni ale aceluiaşi emitent.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06" w:name="do|ttV|caI|si6|ar204"/>
      <w:r>
        <w:rPr>
          <w:rFonts w:ascii="Verdana" w:eastAsia="Times New Roman" w:hAnsi="Verdana" w:cs="Times New Roman"/>
          <w:b/>
          <w:bCs/>
          <w:noProof/>
          <w:color w:val="333399"/>
          <w:lang w:eastAsia="ro-RO"/>
        </w:rPr>
        <w:drawing>
          <wp:inline distT="0" distB="0" distL="0" distR="0">
            <wp:extent cx="95250" cy="95250"/>
            <wp:effectExtent l="0" t="0" r="0" b="0"/>
            <wp:docPr id="279" name="Imagine 27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6|ar20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6"/>
      <w:r w:rsidRPr="00DA486A">
        <w:rPr>
          <w:rFonts w:ascii="Verdana" w:eastAsia="Times New Roman" w:hAnsi="Verdana" w:cs="Times New Roman"/>
          <w:b/>
          <w:bCs/>
          <w:color w:val="0000AF"/>
          <w:lang w:eastAsia="ro-RO"/>
        </w:rPr>
        <w:t>Art. 204</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307" w:name="do|ttV|caI|si6|ar204|al1:444"/>
      <w:bookmarkEnd w:id="1307"/>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Preţul oferit va fi cel puţin egal cu cel mai mare preţ plătit de ofertant sau de persoanele cu care acesta acţionează în mod concertat în perioada de 12 luni anterioară ofertei.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308" w:name="do|ttV|caI|si6|ar204|al2:445"/>
      <w:r>
        <w:rPr>
          <w:rFonts w:ascii="Verdana" w:eastAsia="Times New Roman" w:hAnsi="Verdana" w:cs="Times New Roman"/>
          <w:b/>
          <w:bCs/>
          <w:noProof/>
          <w:vanish/>
          <w:color w:val="333399"/>
          <w:lang w:eastAsia="ro-RO"/>
        </w:rPr>
        <w:drawing>
          <wp:inline distT="0" distB="0" distL="0" distR="0">
            <wp:extent cx="95250" cy="95250"/>
            <wp:effectExtent l="0" t="0" r="0" b="0"/>
            <wp:docPr id="278" name="Imagine 27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6|ar204|al2:44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8"/>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Dacă prevederea de la alin. (1) nu poate fi aplicată, preţul oferit va fi determinat în conformitate cu reglementările C.N.V.M., cu luarea în considerare cel puţin a următoarelor criterii: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309" w:name="do|ttV|caI|si6|ar204|al2:445|lia:446"/>
      <w:bookmarkEnd w:id="1309"/>
      <w:r w:rsidRPr="00DA486A">
        <w:rPr>
          <w:rFonts w:ascii="Verdana" w:eastAsia="Times New Roman" w:hAnsi="Verdana" w:cs="Times New Roman"/>
          <w:b/>
          <w:bCs/>
          <w:strike/>
          <w:vanish/>
          <w:color w:val="DC143C"/>
          <w:lang w:eastAsia="ro-RO"/>
        </w:rPr>
        <w:t>a)</w:t>
      </w:r>
      <w:r w:rsidRPr="00DA486A">
        <w:rPr>
          <w:rFonts w:ascii="Verdana" w:eastAsia="Times New Roman" w:hAnsi="Verdana" w:cs="Times New Roman"/>
          <w:strike/>
          <w:vanish/>
          <w:color w:val="DC143C"/>
          <w:lang w:eastAsia="ro-RO"/>
        </w:rPr>
        <w:t>preţul mediu ponderat de tranzacţionare, aferent ultimelor 12 luni anterioare derulării ofertei;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310" w:name="do|ttV|caI|si6|ar204|al2:445|lib:447"/>
      <w:bookmarkEnd w:id="1310"/>
      <w:r w:rsidRPr="00DA486A">
        <w:rPr>
          <w:rFonts w:ascii="Verdana" w:eastAsia="Times New Roman" w:hAnsi="Verdana" w:cs="Times New Roman"/>
          <w:b/>
          <w:bCs/>
          <w:strike/>
          <w:vanish/>
          <w:color w:val="DC143C"/>
          <w:lang w:eastAsia="ro-RO"/>
        </w:rPr>
        <w:t>b)</w:t>
      </w:r>
      <w:r w:rsidRPr="00DA486A">
        <w:rPr>
          <w:rFonts w:ascii="Verdana" w:eastAsia="Times New Roman" w:hAnsi="Verdana" w:cs="Times New Roman"/>
          <w:strike/>
          <w:vanish/>
          <w:color w:val="DC143C"/>
          <w:lang w:eastAsia="ro-RO"/>
        </w:rPr>
        <w:t>valoarea activului net al societăţii, conform ultimei situaţii financiare auditate;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311" w:name="do|ttV|caI|si6|ar204|al2:445|lic:448"/>
      <w:bookmarkEnd w:id="1311"/>
      <w:r w:rsidRPr="00DA486A">
        <w:rPr>
          <w:rFonts w:ascii="Verdana" w:eastAsia="Times New Roman" w:hAnsi="Verdana" w:cs="Times New Roman"/>
          <w:b/>
          <w:bCs/>
          <w:strike/>
          <w:vanish/>
          <w:color w:val="DC143C"/>
          <w:lang w:eastAsia="ro-RO"/>
        </w:rPr>
        <w:t>c)</w:t>
      </w:r>
      <w:r w:rsidRPr="00DA486A">
        <w:rPr>
          <w:rFonts w:ascii="Verdana" w:eastAsia="Times New Roman" w:hAnsi="Verdana" w:cs="Times New Roman"/>
          <w:strike/>
          <w:vanish/>
          <w:color w:val="DC143C"/>
          <w:lang w:eastAsia="ro-RO"/>
        </w:rPr>
        <w:t>valoarea acţiunilor rezultate dintr-o expertiză, efectuată de un evaluator independent, în conformitate cu standardele internaţionale de evaluare.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12" w:name="do|ttV|caI|si6|ar204|al1"/>
      <w:bookmarkEnd w:id="1312"/>
      <w:r w:rsidRPr="00DA486A">
        <w:rPr>
          <w:rFonts w:ascii="Verdana" w:eastAsia="Times New Roman" w:hAnsi="Verdana" w:cs="Times New Roman"/>
          <w:b/>
          <w:bCs/>
          <w:color w:val="008F00"/>
          <w:shd w:val="clear" w:color="auto" w:fill="D3D3D3"/>
          <w:lang w:eastAsia="ro-RO"/>
        </w:rPr>
        <w:t>(1)</w:t>
      </w:r>
      <w:r w:rsidRPr="00DA486A">
        <w:rPr>
          <w:rFonts w:ascii="Verdana" w:eastAsia="Times New Roman" w:hAnsi="Verdana" w:cs="Times New Roman"/>
          <w:shd w:val="clear" w:color="auto" w:fill="D3D3D3"/>
          <w:lang w:eastAsia="ro-RO"/>
        </w:rPr>
        <w:t>Preţul în oferta publică de preluare obligatorie este cel puţin egal cu cel mai mare preţ plătit de ofertant sau de persoanele cu care acesta acţionează în mod concertat în perioada de 12 luni anterioară datei de depunere la C.N.V.M. a documentaţiei de ofertă.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13" w:name="do|ttV|caI|si6|ar204|al2"/>
      <w:bookmarkEnd w:id="1313"/>
      <w:r w:rsidRPr="00DA486A">
        <w:rPr>
          <w:rFonts w:ascii="Verdana" w:eastAsia="Times New Roman" w:hAnsi="Verdana" w:cs="Times New Roman"/>
          <w:b/>
          <w:bCs/>
          <w:color w:val="008F00"/>
          <w:shd w:val="clear" w:color="auto" w:fill="D3D3D3"/>
          <w:lang w:eastAsia="ro-RO"/>
        </w:rPr>
        <w:t>(2)</w:t>
      </w:r>
      <w:r w:rsidRPr="00DA486A">
        <w:rPr>
          <w:rFonts w:ascii="Verdana" w:eastAsia="Times New Roman" w:hAnsi="Verdana" w:cs="Times New Roman"/>
          <w:shd w:val="clear" w:color="auto" w:fill="D3D3D3"/>
          <w:lang w:eastAsia="ro-RO"/>
        </w:rPr>
        <w:t>Prevederile alin. (1) nu se aplică în cazul în care ofertantul sau persoanele cu care acesta acţionează în mod concertat nu au achiziţionat acţiuni ale societăţii subiect al ofertei publice de preluare obligatorii în perioada de 12 luni anterioară datei de depunere la C.N.V.M. a documentaţiei de ofertă sau dacă C.N.V.M., din oficiu sau ca urmare a unei sesizări în acest sens, apreciază motivat că operaţiunile prin care s-au achiziţionat acţiuni sunt de natură să influenţeze corectitudinea modului de stabilire a preţului.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14" w:name="do|ttV|caI|si6|ar204|al3"/>
      <w:r>
        <w:rPr>
          <w:rFonts w:ascii="Verdana" w:eastAsia="Times New Roman" w:hAnsi="Verdana" w:cs="Times New Roman"/>
          <w:b/>
          <w:bCs/>
          <w:noProof/>
          <w:color w:val="333399"/>
          <w:lang w:eastAsia="ro-RO"/>
        </w:rPr>
        <w:drawing>
          <wp:inline distT="0" distB="0" distL="0" distR="0">
            <wp:extent cx="95250" cy="95250"/>
            <wp:effectExtent l="0" t="0" r="0" b="0"/>
            <wp:docPr id="277" name="Imagine 27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6|ar204|al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4"/>
      <w:r w:rsidRPr="00DA486A">
        <w:rPr>
          <w:rFonts w:ascii="Verdana" w:eastAsia="Times New Roman" w:hAnsi="Verdana" w:cs="Times New Roman"/>
          <w:b/>
          <w:bCs/>
          <w:color w:val="008F00"/>
          <w:shd w:val="clear" w:color="auto" w:fill="D3D3D3"/>
          <w:lang w:eastAsia="ro-RO"/>
        </w:rPr>
        <w:t>(3)</w:t>
      </w:r>
      <w:r w:rsidRPr="00DA486A">
        <w:rPr>
          <w:rFonts w:ascii="Verdana" w:eastAsia="Times New Roman" w:hAnsi="Verdana" w:cs="Times New Roman"/>
          <w:shd w:val="clear" w:color="auto" w:fill="D3D3D3"/>
          <w:lang w:eastAsia="ro-RO"/>
        </w:rPr>
        <w:t>În condiţiile alin. (2) şi în situaţia în care sunt respectate termenele prevăzute la art. 203, respectiv art. 205 privind depunerea la C.N.V.M. a documentaţiei de ofertă, preţul oferit în cadrul ofertei publice de preluare va fi cel puţin egal cu cel mai mare preţ dintre următoarele valori determinate de către un evaluator autorizat, potrivit legii, şi desemnat de ofertant: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15" w:name="do|ttV|caI|si6|ar204|al3|lia"/>
      <w:bookmarkEnd w:id="1315"/>
      <w:r w:rsidRPr="00DA486A">
        <w:rPr>
          <w:rFonts w:ascii="Verdana" w:eastAsia="Times New Roman" w:hAnsi="Verdana" w:cs="Times New Roman"/>
          <w:b/>
          <w:bCs/>
          <w:color w:val="8F0000"/>
          <w:shd w:val="clear" w:color="auto" w:fill="D3D3D3"/>
          <w:lang w:eastAsia="ro-RO"/>
        </w:rPr>
        <w:t>a)</w:t>
      </w:r>
      <w:r w:rsidRPr="00DA486A">
        <w:rPr>
          <w:rFonts w:ascii="Verdana" w:eastAsia="Times New Roman" w:hAnsi="Verdana" w:cs="Times New Roman"/>
          <w:shd w:val="clear" w:color="auto" w:fill="D3D3D3"/>
          <w:lang w:eastAsia="ro-RO"/>
        </w:rPr>
        <w:t>preţul mediu ponderat de tranzacţionare, aferent ultimelor 12 luni anterioare datei de depunere la C.N.V.M. a documentaţiei de ofertă;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16" w:name="do|ttV|caI|si6|ar204|al3|lib"/>
      <w:bookmarkEnd w:id="1316"/>
      <w:r w:rsidRPr="00DA486A">
        <w:rPr>
          <w:rFonts w:ascii="Verdana" w:eastAsia="Times New Roman" w:hAnsi="Verdana" w:cs="Times New Roman"/>
          <w:b/>
          <w:bCs/>
          <w:color w:val="8F0000"/>
          <w:shd w:val="clear" w:color="auto" w:fill="D3D3D3"/>
          <w:lang w:eastAsia="ro-RO"/>
        </w:rPr>
        <w:t>b)</w:t>
      </w:r>
      <w:r w:rsidRPr="00DA486A">
        <w:rPr>
          <w:rFonts w:ascii="Verdana" w:eastAsia="Times New Roman" w:hAnsi="Verdana" w:cs="Times New Roman"/>
          <w:shd w:val="clear" w:color="auto" w:fill="D3D3D3"/>
          <w:lang w:eastAsia="ro-RO"/>
        </w:rPr>
        <w:t>valoarea activului net al societăţii, împărţit la numărul de acţiuni aflat în circulaţie, conform ultimei situaţii financiare auditate;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17" w:name="do|ttV|caI|si6|ar204|al3|lic"/>
      <w:bookmarkEnd w:id="1317"/>
      <w:r w:rsidRPr="00DA486A">
        <w:rPr>
          <w:rFonts w:ascii="Verdana" w:eastAsia="Times New Roman" w:hAnsi="Verdana" w:cs="Times New Roman"/>
          <w:b/>
          <w:bCs/>
          <w:color w:val="8F0000"/>
          <w:shd w:val="clear" w:color="auto" w:fill="D3D3D3"/>
          <w:lang w:eastAsia="ro-RO"/>
        </w:rPr>
        <w:t>c)</w:t>
      </w:r>
      <w:r w:rsidRPr="00DA486A">
        <w:rPr>
          <w:rFonts w:ascii="Verdana" w:eastAsia="Times New Roman" w:hAnsi="Verdana" w:cs="Times New Roman"/>
          <w:shd w:val="clear" w:color="auto" w:fill="D3D3D3"/>
          <w:lang w:eastAsia="ro-RO"/>
        </w:rPr>
        <w:t>valoarea acţiunilor rezultate dintr-o expertiză efectuată potrivit standardelor internaţionale de evaluare.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18" w:name="do|ttV|caI|si6|ar204|al4"/>
      <w:r>
        <w:rPr>
          <w:rFonts w:ascii="Verdana" w:eastAsia="Times New Roman" w:hAnsi="Verdana" w:cs="Times New Roman"/>
          <w:b/>
          <w:bCs/>
          <w:noProof/>
          <w:color w:val="333399"/>
          <w:lang w:eastAsia="ro-RO"/>
        </w:rPr>
        <w:drawing>
          <wp:inline distT="0" distB="0" distL="0" distR="0">
            <wp:extent cx="95250" cy="95250"/>
            <wp:effectExtent l="0" t="0" r="0" b="0"/>
            <wp:docPr id="276" name="Imagine 27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6|ar204|al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8"/>
      <w:r w:rsidRPr="00DA486A">
        <w:rPr>
          <w:rFonts w:ascii="Verdana" w:eastAsia="Times New Roman" w:hAnsi="Verdana" w:cs="Times New Roman"/>
          <w:b/>
          <w:bCs/>
          <w:color w:val="008F00"/>
          <w:shd w:val="clear" w:color="auto" w:fill="D3D3D3"/>
          <w:lang w:eastAsia="ro-RO"/>
        </w:rPr>
        <w:t>(4)</w:t>
      </w:r>
      <w:r w:rsidRPr="00DA486A">
        <w:rPr>
          <w:rFonts w:ascii="Verdana" w:eastAsia="Times New Roman" w:hAnsi="Verdana" w:cs="Times New Roman"/>
          <w:shd w:val="clear" w:color="auto" w:fill="D3D3D3"/>
          <w:lang w:eastAsia="ro-RO"/>
        </w:rPr>
        <w:t xml:space="preserve">În situaţia în care nu se respectă termenele prevăzute la art. 203 sau, după caz, la art. 205 şi ofertantul sau persoanele cu care acesta acţionează în mod concertat nu au achiziţionat acţiuni ale societăţii subiect al ofertei publice de preluare obligatorii în perioada de 12 luni anterioară datei de depunere la C.N.V.M. a documentaţiei de ofertă sau în situaţia în care C.N.V.M., din oficiu sau ca urmare a unei sesizări în acest sens, apreciază motivat că operaţiunile prin care s-au achiziţionat acţiuni sunt de natură să influenţeze corectitudinea modului de stabilire a preţului, preţul oferit în cadrul ofertei publice de preluare obligatorii este cel puţin egal cu cel mai mare preţ dintre următoarele valori </w:t>
      </w:r>
      <w:r w:rsidRPr="00DA486A">
        <w:rPr>
          <w:rFonts w:ascii="Verdana" w:eastAsia="Times New Roman" w:hAnsi="Verdana" w:cs="Times New Roman"/>
          <w:shd w:val="clear" w:color="auto" w:fill="D3D3D3"/>
          <w:lang w:eastAsia="ro-RO"/>
        </w:rPr>
        <w:lastRenderedPageBreak/>
        <w:t>determinate de către un evaluator autorizat, potrivit legii, şi desemnat de ofertant, după cum urmează: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19" w:name="do|ttV|caI|si6|ar204|al4|lia"/>
      <w:bookmarkEnd w:id="1319"/>
      <w:r w:rsidRPr="00DA486A">
        <w:rPr>
          <w:rFonts w:ascii="Verdana" w:eastAsia="Times New Roman" w:hAnsi="Verdana" w:cs="Times New Roman"/>
          <w:b/>
          <w:bCs/>
          <w:color w:val="8F0000"/>
          <w:shd w:val="clear" w:color="auto" w:fill="D3D3D3"/>
          <w:lang w:eastAsia="ro-RO"/>
        </w:rPr>
        <w:t>a)</w:t>
      </w:r>
      <w:r w:rsidRPr="00DA486A">
        <w:rPr>
          <w:rFonts w:ascii="Verdana" w:eastAsia="Times New Roman" w:hAnsi="Verdana" w:cs="Times New Roman"/>
          <w:shd w:val="clear" w:color="auto" w:fill="D3D3D3"/>
          <w:lang w:eastAsia="ro-RO"/>
        </w:rPr>
        <w:t>preţul mediu ponderat de tranzacţionare, aferent ultimelor 12 luni anterioare datei de depunere la C.N.V.M. a documentaţiei de ofertă;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20" w:name="do|ttV|caI|si6|ar204|al4|lib"/>
      <w:bookmarkEnd w:id="1320"/>
      <w:r w:rsidRPr="00DA486A">
        <w:rPr>
          <w:rFonts w:ascii="Verdana" w:eastAsia="Times New Roman" w:hAnsi="Verdana" w:cs="Times New Roman"/>
          <w:b/>
          <w:bCs/>
          <w:color w:val="8F0000"/>
          <w:shd w:val="clear" w:color="auto" w:fill="D3D3D3"/>
          <w:lang w:eastAsia="ro-RO"/>
        </w:rPr>
        <w:t>b)</w:t>
      </w:r>
      <w:r w:rsidRPr="00DA486A">
        <w:rPr>
          <w:rFonts w:ascii="Verdana" w:eastAsia="Times New Roman" w:hAnsi="Verdana" w:cs="Times New Roman"/>
          <w:shd w:val="clear" w:color="auto" w:fill="D3D3D3"/>
          <w:lang w:eastAsia="ro-RO"/>
        </w:rPr>
        <w:t>preţul mediu ponderat de tranzacţionare, aferent ultimelor 12 luni anterioare datei la care a fost atinsă poziţia reprezentând mai mult de 33% din drepturile de vot;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21" w:name="do|ttV|caI|si6|ar204|al4|lic"/>
      <w:bookmarkEnd w:id="1321"/>
      <w:r w:rsidRPr="00DA486A">
        <w:rPr>
          <w:rFonts w:ascii="Verdana" w:eastAsia="Times New Roman" w:hAnsi="Verdana" w:cs="Times New Roman"/>
          <w:b/>
          <w:bCs/>
          <w:color w:val="8F0000"/>
          <w:shd w:val="clear" w:color="auto" w:fill="D3D3D3"/>
          <w:lang w:eastAsia="ro-RO"/>
        </w:rPr>
        <w:t>c)</w:t>
      </w:r>
      <w:r w:rsidRPr="00DA486A">
        <w:rPr>
          <w:rFonts w:ascii="Verdana" w:eastAsia="Times New Roman" w:hAnsi="Verdana" w:cs="Times New Roman"/>
          <w:shd w:val="clear" w:color="auto" w:fill="D3D3D3"/>
          <w:lang w:eastAsia="ro-RO"/>
        </w:rPr>
        <w:t>cel mai mare preţ plătit de ofertant sau de persoanele cu care acţionează în mod concertat în ultimele 12 luni anterioare datei la care a fost atinsă poziţia reprezentând mai mult de 33% din drepturile de vot;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22" w:name="do|ttV|caI|si6|ar204|al4|lid"/>
      <w:bookmarkEnd w:id="1322"/>
      <w:r w:rsidRPr="00DA486A">
        <w:rPr>
          <w:rFonts w:ascii="Verdana" w:eastAsia="Times New Roman" w:hAnsi="Verdana" w:cs="Times New Roman"/>
          <w:b/>
          <w:bCs/>
          <w:color w:val="8F0000"/>
          <w:shd w:val="clear" w:color="auto" w:fill="D3D3D3"/>
          <w:lang w:eastAsia="ro-RO"/>
        </w:rPr>
        <w:t>d)</w:t>
      </w:r>
      <w:r w:rsidRPr="00DA486A">
        <w:rPr>
          <w:rFonts w:ascii="Verdana" w:eastAsia="Times New Roman" w:hAnsi="Verdana" w:cs="Times New Roman"/>
          <w:shd w:val="clear" w:color="auto" w:fill="D3D3D3"/>
          <w:lang w:eastAsia="ro-RO"/>
        </w:rPr>
        <w:t>valoarea activului net al societăţii, împărţit la numărul de acţiuni aflat în circulaţie, conform ultimei situaţii financiare auditate anterioare datei de depunere la C.N.V.M. a documentaţiei de ofertă;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23" w:name="do|ttV|caI|si6|ar204|al4|lie"/>
      <w:bookmarkEnd w:id="1323"/>
      <w:r w:rsidRPr="00DA486A">
        <w:rPr>
          <w:rFonts w:ascii="Verdana" w:eastAsia="Times New Roman" w:hAnsi="Verdana" w:cs="Times New Roman"/>
          <w:b/>
          <w:bCs/>
          <w:color w:val="8F0000"/>
          <w:shd w:val="clear" w:color="auto" w:fill="D3D3D3"/>
          <w:lang w:eastAsia="ro-RO"/>
        </w:rPr>
        <w:t>e)</w:t>
      </w:r>
      <w:r w:rsidRPr="00DA486A">
        <w:rPr>
          <w:rFonts w:ascii="Verdana" w:eastAsia="Times New Roman" w:hAnsi="Verdana" w:cs="Times New Roman"/>
          <w:shd w:val="clear" w:color="auto" w:fill="D3D3D3"/>
          <w:lang w:eastAsia="ro-RO"/>
        </w:rPr>
        <w:t>valoarea activului net al societăţii, împărţit la numărul de acţiuni aflat în circulaţie, conform ultimei situaţii financiare auditate anterioare datei la care a fost atinsă poziţia reprezentând mai mult de 33% din drepturile de vot;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24" w:name="do|ttV|caI|si6|ar204|al4|lif"/>
      <w:bookmarkEnd w:id="1324"/>
      <w:r w:rsidRPr="00DA486A">
        <w:rPr>
          <w:rFonts w:ascii="Verdana" w:eastAsia="Times New Roman" w:hAnsi="Verdana" w:cs="Times New Roman"/>
          <w:b/>
          <w:bCs/>
          <w:color w:val="8F0000"/>
          <w:shd w:val="clear" w:color="auto" w:fill="D3D3D3"/>
          <w:lang w:eastAsia="ro-RO"/>
        </w:rPr>
        <w:t>f)</w:t>
      </w:r>
      <w:r w:rsidRPr="00DA486A">
        <w:rPr>
          <w:rFonts w:ascii="Verdana" w:eastAsia="Times New Roman" w:hAnsi="Verdana" w:cs="Times New Roman"/>
          <w:shd w:val="clear" w:color="auto" w:fill="D3D3D3"/>
          <w:lang w:eastAsia="ro-RO"/>
        </w:rPr>
        <w:t>valoarea acţiunilor rezultate dintr-o expertiză efectuată potrivit standardelor internaţionale de evaluare.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25" w:name="do|ttV|caI|si6|ar204|al5"/>
      <w:r>
        <w:rPr>
          <w:rFonts w:ascii="Verdana" w:eastAsia="Times New Roman" w:hAnsi="Verdana" w:cs="Times New Roman"/>
          <w:b/>
          <w:bCs/>
          <w:noProof/>
          <w:color w:val="333399"/>
          <w:lang w:eastAsia="ro-RO"/>
        </w:rPr>
        <w:drawing>
          <wp:inline distT="0" distB="0" distL="0" distR="0">
            <wp:extent cx="95250" cy="95250"/>
            <wp:effectExtent l="0" t="0" r="0" b="0"/>
            <wp:docPr id="275" name="Imagine 27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6|ar204|al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25"/>
      <w:r w:rsidRPr="00DA486A">
        <w:rPr>
          <w:rFonts w:ascii="Verdana" w:eastAsia="Times New Roman" w:hAnsi="Verdana" w:cs="Times New Roman"/>
          <w:b/>
          <w:bCs/>
          <w:color w:val="008F00"/>
          <w:shd w:val="clear" w:color="auto" w:fill="D3D3D3"/>
          <w:lang w:eastAsia="ro-RO"/>
        </w:rPr>
        <w:t>(5)</w:t>
      </w:r>
      <w:r w:rsidRPr="00DA486A">
        <w:rPr>
          <w:rFonts w:ascii="Verdana" w:eastAsia="Times New Roman" w:hAnsi="Verdana" w:cs="Times New Roman"/>
          <w:shd w:val="clear" w:color="auto" w:fill="D3D3D3"/>
          <w:lang w:eastAsia="ro-RO"/>
        </w:rPr>
        <w:t>În situaţia în care nu sunt aplicabile prevederile alin. (2) şi nu sunt respectate termenele prevăzute la art. 203 sau, după caz, la art. 205, preţul oferit în cadrul ofertei publice de preluare obligatorii este cel puţin egal cu cel mai mare preţ dintre următoarele valori: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26" w:name="do|ttV|caI|si6|ar204|al5|lia"/>
      <w:bookmarkEnd w:id="1326"/>
      <w:r w:rsidRPr="00DA486A">
        <w:rPr>
          <w:rFonts w:ascii="Verdana" w:eastAsia="Times New Roman" w:hAnsi="Verdana" w:cs="Times New Roman"/>
          <w:b/>
          <w:bCs/>
          <w:color w:val="8F0000"/>
          <w:shd w:val="clear" w:color="auto" w:fill="D3D3D3"/>
          <w:lang w:eastAsia="ro-RO"/>
        </w:rPr>
        <w:t>a)</w:t>
      </w:r>
      <w:r w:rsidRPr="00DA486A">
        <w:rPr>
          <w:rFonts w:ascii="Verdana" w:eastAsia="Times New Roman" w:hAnsi="Verdana" w:cs="Times New Roman"/>
          <w:shd w:val="clear" w:color="auto" w:fill="D3D3D3"/>
          <w:lang w:eastAsia="ro-RO"/>
        </w:rPr>
        <w:t>cel mai mare preţ plătit de ofertant sau de persoanele cu care acesta acţionează în mod concertat în perioada de 12 luni anterioară datei de depunere la C.N.V.M. a documentaţiei de ofertă;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27" w:name="do|ttV|caI|si6|ar204|al5|lib"/>
      <w:bookmarkEnd w:id="1327"/>
      <w:r w:rsidRPr="00DA486A">
        <w:rPr>
          <w:rFonts w:ascii="Verdana" w:eastAsia="Times New Roman" w:hAnsi="Verdana" w:cs="Times New Roman"/>
          <w:b/>
          <w:bCs/>
          <w:color w:val="8F0000"/>
          <w:shd w:val="clear" w:color="auto" w:fill="D3D3D3"/>
          <w:lang w:eastAsia="ro-RO"/>
        </w:rPr>
        <w:t>b)</w:t>
      </w:r>
      <w:r w:rsidRPr="00DA486A">
        <w:rPr>
          <w:rFonts w:ascii="Verdana" w:eastAsia="Times New Roman" w:hAnsi="Verdana" w:cs="Times New Roman"/>
          <w:shd w:val="clear" w:color="auto" w:fill="D3D3D3"/>
          <w:lang w:eastAsia="ro-RO"/>
        </w:rPr>
        <w:t>cel mai mare preţ plătit de ofertant sau de persoanele cu care acţionează în mod concertat în ultimele 12 luni anterioare datei la care a fost atinsă poziţia reprezentând mai mult de 33% din drepturile de vot;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28" w:name="do|ttV|caI|si6|ar204|al5|lic"/>
      <w:bookmarkEnd w:id="1328"/>
      <w:r w:rsidRPr="00DA486A">
        <w:rPr>
          <w:rFonts w:ascii="Verdana" w:eastAsia="Times New Roman" w:hAnsi="Verdana" w:cs="Times New Roman"/>
          <w:b/>
          <w:bCs/>
          <w:color w:val="8F0000"/>
          <w:shd w:val="clear" w:color="auto" w:fill="D3D3D3"/>
          <w:lang w:eastAsia="ro-RO"/>
        </w:rPr>
        <w:t>c)</w:t>
      </w:r>
      <w:r w:rsidRPr="00DA486A">
        <w:rPr>
          <w:rFonts w:ascii="Verdana" w:eastAsia="Times New Roman" w:hAnsi="Verdana" w:cs="Times New Roman"/>
          <w:shd w:val="clear" w:color="auto" w:fill="D3D3D3"/>
          <w:lang w:eastAsia="ro-RO"/>
        </w:rPr>
        <w:t>preţul mediu ponderat de tranzacţionare, aferent ultimelor 12 luni anterioare datei de depunere la C.N.V.M. a documentaţiei de ofertă;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29" w:name="do|ttV|caI|si6|ar204|al5|lid"/>
      <w:bookmarkEnd w:id="1329"/>
      <w:r w:rsidRPr="00DA486A">
        <w:rPr>
          <w:rFonts w:ascii="Verdana" w:eastAsia="Times New Roman" w:hAnsi="Verdana" w:cs="Times New Roman"/>
          <w:b/>
          <w:bCs/>
          <w:color w:val="8F0000"/>
          <w:shd w:val="clear" w:color="auto" w:fill="D3D3D3"/>
          <w:lang w:eastAsia="ro-RO"/>
        </w:rPr>
        <w:t>d)</w:t>
      </w:r>
      <w:r w:rsidRPr="00DA486A">
        <w:rPr>
          <w:rFonts w:ascii="Verdana" w:eastAsia="Times New Roman" w:hAnsi="Verdana" w:cs="Times New Roman"/>
          <w:shd w:val="clear" w:color="auto" w:fill="D3D3D3"/>
          <w:lang w:eastAsia="ro-RO"/>
        </w:rPr>
        <w:t>preţul mediu ponderat de tranzacţionare, aferent ultimelor 12 luni anterioare datei la care a fost atinsă poziţia reprezentând mai mult de 33% din drepturile de vot.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30" w:name="do|ttV|caI|si6|ar204|al6"/>
      <w:bookmarkEnd w:id="1330"/>
      <w:r w:rsidRPr="00DA486A">
        <w:rPr>
          <w:rFonts w:ascii="Verdana" w:eastAsia="Times New Roman" w:hAnsi="Verdana" w:cs="Times New Roman"/>
          <w:b/>
          <w:bCs/>
          <w:color w:val="008F00"/>
          <w:shd w:val="clear" w:color="auto" w:fill="D3D3D3"/>
          <w:lang w:eastAsia="ro-RO"/>
        </w:rPr>
        <w:t>(6)</w:t>
      </w:r>
      <w:r w:rsidRPr="00DA486A">
        <w:rPr>
          <w:rFonts w:ascii="Verdana" w:eastAsia="Times New Roman" w:hAnsi="Verdana" w:cs="Times New Roman"/>
          <w:shd w:val="clear" w:color="auto" w:fill="D3D3D3"/>
          <w:lang w:eastAsia="ro-RO"/>
        </w:rPr>
        <w:t>În situaţia în care C.N.V.M, din oficiu sau ca urmare a unei sesizări în acest sens, apreciază motivat că preţul stabilit de către un evaluator autorizat, potrivit legii, în oricare dintre situaţiile precizate la alin. (4), nu este de natură să conducă la stabilirea unui preţ echitabil în cadrul ofertei publice de preluare obligatorii, C.N.V.M. va putea solicita refacerea evaluării.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31" w:name="do|ttV|caI|si6|ar204|al7"/>
      <w:bookmarkEnd w:id="1331"/>
      <w:r w:rsidRPr="00DA486A">
        <w:rPr>
          <w:rFonts w:ascii="Verdana" w:eastAsia="Times New Roman" w:hAnsi="Verdana" w:cs="Times New Roman"/>
          <w:b/>
          <w:bCs/>
          <w:color w:val="008F00"/>
          <w:shd w:val="clear" w:color="auto" w:fill="D3D3D3"/>
          <w:lang w:eastAsia="ro-RO"/>
        </w:rPr>
        <w:t>(7)</w:t>
      </w:r>
      <w:r w:rsidRPr="00DA486A">
        <w:rPr>
          <w:rFonts w:ascii="Verdana" w:eastAsia="Times New Roman" w:hAnsi="Verdana" w:cs="Times New Roman"/>
          <w:shd w:val="clear" w:color="auto" w:fill="D3D3D3"/>
          <w:lang w:eastAsia="ro-RO"/>
        </w:rPr>
        <w:t>Raportul de evaluare prin care este determinat preţul în cadrul ofertelor publice de preluare obligatorii va fi pus la dispoziţia acţionarilor societăţii emitente, în aceleaşi condiţii ca şi documentul de ofertă.</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74" name="Imagine 27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5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204 din titlul V, capitolul I, sectiunea 6 modificat de Art. 203, punctul 45. din titlul II din </w:t>
      </w:r>
      <w:hyperlink r:id="rId582" w:anchor="do|ttii|ar203|pt45"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32" w:name="do|ttV|caI|si6|ar205"/>
      <w:r>
        <w:rPr>
          <w:rFonts w:ascii="Verdana" w:eastAsia="Times New Roman" w:hAnsi="Verdana" w:cs="Times New Roman"/>
          <w:b/>
          <w:bCs/>
          <w:noProof/>
          <w:color w:val="333399"/>
          <w:lang w:eastAsia="ro-RO"/>
        </w:rPr>
        <w:drawing>
          <wp:inline distT="0" distB="0" distL="0" distR="0">
            <wp:extent cx="95250" cy="95250"/>
            <wp:effectExtent l="0" t="0" r="0" b="0"/>
            <wp:docPr id="273" name="Imagine 27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6|ar20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2"/>
      <w:r w:rsidRPr="00DA486A">
        <w:rPr>
          <w:rFonts w:ascii="Verdana" w:eastAsia="Times New Roman" w:hAnsi="Verdana" w:cs="Times New Roman"/>
          <w:b/>
          <w:bCs/>
          <w:color w:val="0000AF"/>
          <w:lang w:eastAsia="ro-RO"/>
        </w:rPr>
        <w:t>Art. 205</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33" w:name="do|ttV|caI|si6|ar205|al1"/>
      <w:bookmarkEnd w:id="1333"/>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Prevederile art. 203 nu se vor aplica în cazul în care poziţia reprezentând mai mult de 33% din drepturile de vot asupra emitentului a fost dobândită ca urmare a unei tranzacţii exceptate.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34" w:name="do|ttV|caI|si6|ar205|al2"/>
      <w:r>
        <w:rPr>
          <w:rFonts w:ascii="Verdana" w:eastAsia="Times New Roman" w:hAnsi="Verdana" w:cs="Times New Roman"/>
          <w:b/>
          <w:bCs/>
          <w:noProof/>
          <w:color w:val="333399"/>
          <w:lang w:eastAsia="ro-RO"/>
        </w:rPr>
        <w:drawing>
          <wp:inline distT="0" distB="0" distL="0" distR="0">
            <wp:extent cx="95250" cy="95250"/>
            <wp:effectExtent l="0" t="0" r="0" b="0"/>
            <wp:docPr id="272" name="Imagine 27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6|ar205|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4"/>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În contextul prezentei legi, tranzacţie exceptată reprezintă dobândirea respectivei poziţii: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35" w:name="do|ttV|caI|si6|ar205|al2|lia"/>
      <w:bookmarkEnd w:id="1335"/>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în cadrul procesului de privatizare;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36" w:name="do|ttV|caI|si6|ar205|al2|lib"/>
      <w:bookmarkEnd w:id="1336"/>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prin achiziţionarea de acţiuni de la Ministerul Finanţelor Publice sau de la alte entităţi abilitate legal, în cadrul procedurii executării creanţelor bugetare;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37" w:name="do|ttV|caI|si6|ar205|al2|lic"/>
      <w:bookmarkEnd w:id="1337"/>
      <w:r w:rsidRPr="00DA486A">
        <w:rPr>
          <w:rFonts w:ascii="Verdana" w:eastAsia="Times New Roman" w:hAnsi="Verdana" w:cs="Times New Roman"/>
          <w:b/>
          <w:bCs/>
          <w:color w:val="8F0000"/>
          <w:lang w:eastAsia="ro-RO"/>
        </w:rPr>
        <w:lastRenderedPageBreak/>
        <w:t>c)</w:t>
      </w:r>
      <w:r w:rsidRPr="00DA486A">
        <w:rPr>
          <w:rFonts w:ascii="Verdana" w:eastAsia="Times New Roman" w:hAnsi="Verdana" w:cs="Times New Roman"/>
          <w:lang w:eastAsia="ro-RO"/>
        </w:rPr>
        <w:t>în urma transferurilor de acţiuni realizate între societatea-mamă şi filialele sale sau între filialele aceleiaşi societăţi-mamă;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38" w:name="do|ttV|caI|si6|ar205|al2|lid"/>
      <w:bookmarkEnd w:id="1338"/>
      <w:r w:rsidRPr="00DA486A">
        <w:rPr>
          <w:rFonts w:ascii="Verdana" w:eastAsia="Times New Roman" w:hAnsi="Verdana" w:cs="Times New Roman"/>
          <w:b/>
          <w:bCs/>
          <w:color w:val="8F0000"/>
          <w:lang w:eastAsia="ro-RO"/>
        </w:rPr>
        <w:t>d)</w:t>
      </w:r>
      <w:r w:rsidRPr="00DA486A">
        <w:rPr>
          <w:rFonts w:ascii="Verdana" w:eastAsia="Times New Roman" w:hAnsi="Verdana" w:cs="Times New Roman"/>
          <w:lang w:eastAsia="ro-RO"/>
        </w:rPr>
        <w:t>în urma unei oferte publice de preluare voluntară adresată tuturor deţinătorilor respectivelor valori mobiliare şi având ca obiect toate deţinerile acestora.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39" w:name="do|ttV|caI|si6|ar205|al3"/>
      <w:r>
        <w:rPr>
          <w:rFonts w:ascii="Verdana" w:eastAsia="Times New Roman" w:hAnsi="Verdana" w:cs="Times New Roman"/>
          <w:b/>
          <w:bCs/>
          <w:noProof/>
          <w:color w:val="333399"/>
          <w:lang w:eastAsia="ro-RO"/>
        </w:rPr>
        <w:drawing>
          <wp:inline distT="0" distB="0" distL="0" distR="0">
            <wp:extent cx="95250" cy="95250"/>
            <wp:effectExtent l="0" t="0" r="0" b="0"/>
            <wp:docPr id="271" name="Imagine 27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6|ar205|al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9"/>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În cazul în care dobândirea poziţiei reprezentând mai mult de 33% din drepturile de vot asupra emitentului se realizează în mod neintenţionat, deţinătorul unei asemenea poziţii are una dintre următoarele obligaţii alternative: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40" w:name="do|ttV|caI|si6|ar205|al3|lia"/>
      <w:bookmarkEnd w:id="1340"/>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să deruleze o ofertă publică, în condiţiile şi la preţul prevăzute la art. 203 şi art. 204;</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41" w:name="do|ttV|caI|si6|ar205|al3|lib"/>
      <w:bookmarkEnd w:id="1341"/>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să înstrăineze un număr de acţiuni, corespunzător pierderii poziţiei dobândite fără intenţie.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42" w:name="do|ttV|caI|si6|ar205|al4"/>
      <w:bookmarkEnd w:id="1342"/>
      <w:r w:rsidRPr="00DA486A">
        <w:rPr>
          <w:rFonts w:ascii="Verdana" w:eastAsia="Times New Roman" w:hAnsi="Verdana" w:cs="Times New Roman"/>
          <w:b/>
          <w:bCs/>
          <w:color w:val="008F00"/>
          <w:lang w:eastAsia="ro-RO"/>
        </w:rPr>
        <w:t>(4)</w:t>
      </w:r>
      <w:r w:rsidRPr="00DA486A">
        <w:rPr>
          <w:rFonts w:ascii="Verdana" w:eastAsia="Times New Roman" w:hAnsi="Verdana" w:cs="Times New Roman"/>
          <w:lang w:eastAsia="ro-RO"/>
        </w:rPr>
        <w:t>Executarea uneia dintre obligaţiile prevăzute la alin. (3) se va face în termen de 3 luni de la dobândirea respectivei poziţii.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43" w:name="do|ttV|caI|si6|ar205|al5"/>
      <w:r>
        <w:rPr>
          <w:rFonts w:ascii="Verdana" w:eastAsia="Times New Roman" w:hAnsi="Verdana" w:cs="Times New Roman"/>
          <w:b/>
          <w:bCs/>
          <w:noProof/>
          <w:color w:val="333399"/>
          <w:lang w:eastAsia="ro-RO"/>
        </w:rPr>
        <w:drawing>
          <wp:inline distT="0" distB="0" distL="0" distR="0">
            <wp:extent cx="95250" cy="95250"/>
            <wp:effectExtent l="0" t="0" r="0" b="0"/>
            <wp:docPr id="270" name="Imagine 27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6|ar205|al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3"/>
      <w:r w:rsidRPr="00DA486A">
        <w:rPr>
          <w:rFonts w:ascii="Verdana" w:eastAsia="Times New Roman" w:hAnsi="Verdana" w:cs="Times New Roman"/>
          <w:b/>
          <w:bCs/>
          <w:color w:val="008F00"/>
          <w:lang w:eastAsia="ro-RO"/>
        </w:rPr>
        <w:t>(5)</w:t>
      </w:r>
      <w:r w:rsidRPr="00DA486A">
        <w:rPr>
          <w:rFonts w:ascii="Verdana" w:eastAsia="Times New Roman" w:hAnsi="Verdana" w:cs="Times New Roman"/>
          <w:lang w:eastAsia="ro-RO"/>
        </w:rPr>
        <w:t>Dobândirea poziţiei reprezentând mai mult de 33% din drepturile de vot asupra emitentului se consideră neintenţionată, dacă s-a realizat ca efect al unor operaţiuni precum: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44" w:name="do|ttV|caI|si6|ar205|al5|lia"/>
      <w:bookmarkEnd w:id="1344"/>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reducerea capitalului, prin răscumpărarea de către societate a acţiunilor proprii, urmată de anularea acestora;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45" w:name="do|ttV|caI|si6|ar205|al5|lib"/>
      <w:bookmarkEnd w:id="1345"/>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depăşirea pragului, ca rezultat al exercitării dreptului de preferinţă, subscriere sau conversie a drepturilor atribuite iniţial, precum şi al convertirii acţiunilor preferenţiale în acţiuni ordinare;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46" w:name="do|ttV|caI|si6|ar205|al5|lic"/>
      <w:bookmarkEnd w:id="1346"/>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fuziunea/divizarea sau succesiunea.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47" w:name="do|ttV|caI|si7"/>
      <w:r>
        <w:rPr>
          <w:rFonts w:ascii="Verdana" w:eastAsia="Times New Roman" w:hAnsi="Verdana" w:cs="Times New Roman"/>
          <w:b/>
          <w:bCs/>
          <w:noProof/>
          <w:color w:val="333399"/>
          <w:lang w:eastAsia="ro-RO"/>
        </w:rPr>
        <w:drawing>
          <wp:inline distT="0" distB="0" distL="0" distR="0">
            <wp:extent cx="95250" cy="95250"/>
            <wp:effectExtent l="0" t="0" r="0" b="0"/>
            <wp:docPr id="269" name="Imagine 26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7"/>
      <w:r w:rsidRPr="00DA486A">
        <w:rPr>
          <w:rFonts w:ascii="Verdana" w:eastAsia="Times New Roman" w:hAnsi="Verdana" w:cs="Times New Roman"/>
          <w:b/>
          <w:bCs/>
          <w:sz w:val="24"/>
          <w:szCs w:val="24"/>
          <w:lang w:eastAsia="ro-RO"/>
        </w:rPr>
        <w:t>SECŢIUNEA 7:</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Retragerea acţionarilor dintr-o societate comercială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48" w:name="do|ttV|caI|si7|ar206"/>
      <w:r>
        <w:rPr>
          <w:rFonts w:ascii="Verdana" w:eastAsia="Times New Roman" w:hAnsi="Verdana" w:cs="Times New Roman"/>
          <w:b/>
          <w:bCs/>
          <w:noProof/>
          <w:color w:val="333399"/>
          <w:lang w:eastAsia="ro-RO"/>
        </w:rPr>
        <w:drawing>
          <wp:inline distT="0" distB="0" distL="0" distR="0">
            <wp:extent cx="95250" cy="95250"/>
            <wp:effectExtent l="0" t="0" r="0" b="0"/>
            <wp:docPr id="268" name="Imagine 26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7|ar20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8"/>
      <w:r w:rsidRPr="00DA486A">
        <w:rPr>
          <w:rFonts w:ascii="Verdana" w:eastAsia="Times New Roman" w:hAnsi="Verdana" w:cs="Times New Roman"/>
          <w:b/>
          <w:bCs/>
          <w:color w:val="0000AF"/>
          <w:lang w:eastAsia="ro-RO"/>
        </w:rPr>
        <w:t>Art. 206</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67" name="Imagine 26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395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07-apr-2009 Art. 206 din titlul V, capitolul I, sectiunea 7 a se vedea jurisprudenta </w:t>
      </w:r>
      <w:hyperlink r:id="rId583" w:anchor="do" w:history="1">
        <w:r w:rsidRPr="00DA486A">
          <w:rPr>
            <w:rFonts w:ascii="Verdana" w:eastAsia="Times New Roman" w:hAnsi="Verdana" w:cs="Times New Roman"/>
            <w:b/>
            <w:bCs/>
            <w:i/>
            <w:iCs/>
            <w:color w:val="333399"/>
            <w:sz w:val="18"/>
            <w:szCs w:val="18"/>
            <w:u w:val="single"/>
            <w:lang w:eastAsia="ro-RO"/>
          </w:rPr>
          <w:t>Decizia nr. 1173 din 07-apr-2009</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349" w:name="do|ttV|caI|si7|ar206|al1:449"/>
      <w:r>
        <w:rPr>
          <w:rFonts w:ascii="Verdana" w:eastAsia="Times New Roman" w:hAnsi="Verdana" w:cs="Times New Roman"/>
          <w:b/>
          <w:bCs/>
          <w:noProof/>
          <w:vanish/>
          <w:color w:val="333399"/>
          <w:lang w:eastAsia="ro-RO"/>
        </w:rPr>
        <w:drawing>
          <wp:inline distT="0" distB="0" distL="0" distR="0">
            <wp:extent cx="95250" cy="95250"/>
            <wp:effectExtent l="0" t="0" r="0" b="0"/>
            <wp:docPr id="266" name="Imagine 26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7|ar206|al1:44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9"/>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Urmare a derulării unei oferte publice de cumpărare adresată tuturor acţionarilor şi pentru toate deţinerile acestora, ofertantul are dreptul să solicite acţionarilor care nu au subscris în cadrul ofertei să-i vândă respectivele acţiuni, la un preţ echitabil, dacă acesta se află în una din următoarele situaţii: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350" w:name="do|ttV|caI|si7|ar206|al1:449|lia:450"/>
      <w:bookmarkEnd w:id="1350"/>
      <w:r w:rsidRPr="00DA486A">
        <w:rPr>
          <w:rFonts w:ascii="Verdana" w:eastAsia="Times New Roman" w:hAnsi="Verdana" w:cs="Times New Roman"/>
          <w:b/>
          <w:bCs/>
          <w:strike/>
          <w:vanish/>
          <w:color w:val="DC143C"/>
          <w:lang w:eastAsia="ro-RO"/>
        </w:rPr>
        <w:t>a)</w:t>
      </w:r>
      <w:r w:rsidRPr="00DA486A">
        <w:rPr>
          <w:rFonts w:ascii="Verdana" w:eastAsia="Times New Roman" w:hAnsi="Verdana" w:cs="Times New Roman"/>
          <w:strike/>
          <w:vanish/>
          <w:color w:val="DC143C"/>
          <w:lang w:eastAsia="ro-RO"/>
        </w:rPr>
        <w:t>deţine acţiuni reprezentând mai mult de 95% din capitalul social;</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351" w:name="do|ttV|caI|si7|ar206|al1:449|lib:451"/>
      <w:bookmarkEnd w:id="1351"/>
      <w:r w:rsidRPr="00DA486A">
        <w:rPr>
          <w:rFonts w:ascii="Verdana" w:eastAsia="Times New Roman" w:hAnsi="Verdana" w:cs="Times New Roman"/>
          <w:b/>
          <w:bCs/>
          <w:strike/>
          <w:vanish/>
          <w:color w:val="DC143C"/>
          <w:lang w:eastAsia="ro-RO"/>
        </w:rPr>
        <w:t>b)</w:t>
      </w:r>
      <w:r w:rsidRPr="00DA486A">
        <w:rPr>
          <w:rFonts w:ascii="Verdana" w:eastAsia="Times New Roman" w:hAnsi="Verdana" w:cs="Times New Roman"/>
          <w:strike/>
          <w:vanish/>
          <w:color w:val="DC143C"/>
          <w:lang w:eastAsia="ro-RO"/>
        </w:rPr>
        <w:t>a achiziţionat, în cadrul ofertei publice de cumpărare adresată tuturor acţionarilor şi pentru toate deţinerile acestora, acţiuni reprezentând mai mult de 90% din cele vizate în cadrul ofertei.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52" w:name="do|ttV|caI|si7|ar206|al1"/>
      <w:r>
        <w:rPr>
          <w:rFonts w:ascii="Verdana" w:eastAsia="Times New Roman" w:hAnsi="Verdana" w:cs="Times New Roman"/>
          <w:b/>
          <w:bCs/>
          <w:noProof/>
          <w:color w:val="333399"/>
          <w:lang w:eastAsia="ro-RO"/>
        </w:rPr>
        <w:drawing>
          <wp:inline distT="0" distB="0" distL="0" distR="0">
            <wp:extent cx="95250" cy="95250"/>
            <wp:effectExtent l="0" t="0" r="0" b="0"/>
            <wp:docPr id="265" name="Imagine 26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7|ar206|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52"/>
      <w:r w:rsidRPr="00DA486A">
        <w:rPr>
          <w:rFonts w:ascii="Verdana" w:eastAsia="Times New Roman" w:hAnsi="Verdana" w:cs="Times New Roman"/>
          <w:b/>
          <w:bCs/>
          <w:color w:val="008F00"/>
          <w:shd w:val="clear" w:color="auto" w:fill="D3D3D3"/>
          <w:lang w:eastAsia="ro-RO"/>
        </w:rPr>
        <w:t>(1)</w:t>
      </w:r>
      <w:r w:rsidRPr="00DA486A">
        <w:rPr>
          <w:rFonts w:ascii="Verdana" w:eastAsia="Times New Roman" w:hAnsi="Verdana" w:cs="Times New Roman"/>
          <w:shd w:val="clear" w:color="auto" w:fill="D3D3D3"/>
          <w:lang w:eastAsia="ro-RO"/>
        </w:rPr>
        <w:t>Ca urmare a derulării unei oferte publice de cumpărare adresate tuturor acţionarilor şi pentru toate deţinerile acestora, ofertantul are dreptul să solicite acţionarilor care nu au subscris în cadrul ofertei să îi vândă respectivele acţiuni, la un preţ echitabil, în situaţia în care acesta se află în una din următoarele situaţii: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53" w:name="do|ttV|caI|si7|ar206|al1|lia"/>
      <w:bookmarkEnd w:id="1353"/>
      <w:r w:rsidRPr="00DA486A">
        <w:rPr>
          <w:rFonts w:ascii="Verdana" w:eastAsia="Times New Roman" w:hAnsi="Verdana" w:cs="Times New Roman"/>
          <w:b/>
          <w:bCs/>
          <w:color w:val="8F0000"/>
          <w:shd w:val="clear" w:color="auto" w:fill="D3D3D3"/>
          <w:lang w:eastAsia="ro-RO"/>
        </w:rPr>
        <w:t>a)</w:t>
      </w:r>
      <w:r w:rsidRPr="00DA486A">
        <w:rPr>
          <w:rFonts w:ascii="Verdana" w:eastAsia="Times New Roman" w:hAnsi="Verdana" w:cs="Times New Roman"/>
          <w:shd w:val="clear" w:color="auto" w:fill="D3D3D3"/>
          <w:lang w:eastAsia="ro-RO"/>
        </w:rPr>
        <w:t>deţine acţiuni reprezentând cel puţin 95% din numărul total de acţiuni din capitalul social care conferă drept de vot şi cel puţin 95% din drepturile de vot ce pot fi efectiv exercitate;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54" w:name="do|ttV|caI|si7|ar206|al1|lib"/>
      <w:bookmarkEnd w:id="1354"/>
      <w:r w:rsidRPr="00DA486A">
        <w:rPr>
          <w:rFonts w:ascii="Verdana" w:eastAsia="Times New Roman" w:hAnsi="Verdana" w:cs="Times New Roman"/>
          <w:b/>
          <w:bCs/>
          <w:color w:val="8F0000"/>
          <w:shd w:val="clear" w:color="auto" w:fill="D3D3D3"/>
          <w:lang w:eastAsia="ro-RO"/>
        </w:rPr>
        <w:t>b)</w:t>
      </w:r>
      <w:r w:rsidRPr="00DA486A">
        <w:rPr>
          <w:rFonts w:ascii="Verdana" w:eastAsia="Times New Roman" w:hAnsi="Verdana" w:cs="Times New Roman"/>
          <w:shd w:val="clear" w:color="auto" w:fill="D3D3D3"/>
          <w:lang w:eastAsia="ro-RO"/>
        </w:rPr>
        <w:t>a achiziţionat, în cadrul ofertei publice de cumpărare adresate tuturor acţionarilor şi pentru toate deţinerile acestora, acţiuni reprezentând cel puţin 90% din numărul total de acţiuni din capitalul social care conferă drept de vot şi cel puţin 90% din drepturile de vot vizate în cadrul ofertei.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55" w:name="do|ttV|caI|si7|ar206|al1^1"/>
      <w:bookmarkEnd w:id="1355"/>
      <w:r w:rsidRPr="00DA486A">
        <w:rPr>
          <w:rFonts w:ascii="Verdana" w:eastAsia="Times New Roman" w:hAnsi="Verdana" w:cs="Times New Roman"/>
          <w:b/>
          <w:bCs/>
          <w:color w:val="008F00"/>
          <w:shd w:val="clear" w:color="auto" w:fill="D3D3D3"/>
          <w:lang w:eastAsia="ro-RO"/>
        </w:rPr>
        <w:t>(1</w:t>
      </w:r>
      <w:r w:rsidRPr="00DA486A">
        <w:rPr>
          <w:rFonts w:ascii="Verdana" w:eastAsia="Times New Roman" w:hAnsi="Verdana" w:cs="Times New Roman"/>
          <w:b/>
          <w:bCs/>
          <w:color w:val="008F00"/>
          <w:shd w:val="clear" w:color="auto" w:fill="D3D3D3"/>
          <w:vertAlign w:val="superscript"/>
          <w:lang w:eastAsia="ro-RO"/>
        </w:rPr>
        <w:t>1</w:t>
      </w:r>
      <w:r w:rsidRPr="00DA486A">
        <w:rPr>
          <w:rFonts w:ascii="Verdana" w:eastAsia="Times New Roman" w:hAnsi="Verdana" w:cs="Times New Roman"/>
          <w:b/>
          <w:bCs/>
          <w:color w:val="008F00"/>
          <w:shd w:val="clear" w:color="auto" w:fill="D3D3D3"/>
          <w:lang w:eastAsia="ro-RO"/>
        </w:rPr>
        <w:t>)</w:t>
      </w:r>
      <w:r w:rsidRPr="00DA486A">
        <w:rPr>
          <w:rFonts w:ascii="Verdana" w:eastAsia="Times New Roman" w:hAnsi="Verdana" w:cs="Times New Roman"/>
          <w:shd w:val="clear" w:color="auto" w:fill="D3D3D3"/>
          <w:lang w:eastAsia="ro-RO"/>
        </w:rPr>
        <w:t>Ofertantul poate să îşi exercite dreptul prevăzut la alin. (1) în termen de 3 luni de lâ data închiderii ofertei publice.</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64" name="Imagine 26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5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206, alin. (1) din titlul V, capitolul I, sectiunea 7 modificat de Art. 203, punctul 46. din titlul II din </w:t>
      </w:r>
      <w:hyperlink r:id="rId584" w:anchor="do|ttii|ar203|pt46"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56" w:name="do|ttV|caI|si7|ar206|al2"/>
      <w:bookmarkEnd w:id="1356"/>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În situaţia în care societatea a emis mai multe clase de acţiuni, prevederile alin. (1) se vor aplica separat pentru, fiecare clasă.</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357" w:name="do|ttV|caI|si7|ar206|al3:452"/>
      <w:bookmarkEnd w:id="1357"/>
      <w:r w:rsidRPr="00DA486A">
        <w:rPr>
          <w:rFonts w:ascii="Verdana" w:eastAsia="Times New Roman" w:hAnsi="Verdana" w:cs="Times New Roman"/>
          <w:b/>
          <w:bCs/>
          <w:strike/>
          <w:vanish/>
          <w:color w:val="DC143C"/>
          <w:lang w:eastAsia="ro-RO"/>
        </w:rPr>
        <w:t>(3)</w:t>
      </w:r>
      <w:r w:rsidRPr="00DA486A">
        <w:rPr>
          <w:rFonts w:ascii="Verdana" w:eastAsia="Times New Roman" w:hAnsi="Verdana" w:cs="Times New Roman"/>
          <w:strike/>
          <w:vanish/>
          <w:color w:val="DC143C"/>
          <w:lang w:eastAsia="ro-RO"/>
        </w:rPr>
        <w:t>Preţul oferit în cadrul vinei oferte publice de preluare obligatorii, precum şi în cadrul unei oferte publice de preluare voluntare, în care ofertantul a achiziţionat prin subscrierile din cadrul ofertei, acţiuni reprezentând mai mult de 90% din acţiunile vizate, se consideră a fi un preţ echitabil.</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58" w:name="do|ttV|caI|si7|ar206|al3"/>
      <w:bookmarkEnd w:id="1358"/>
      <w:r w:rsidRPr="00DA486A">
        <w:rPr>
          <w:rFonts w:ascii="Verdana" w:eastAsia="Times New Roman" w:hAnsi="Verdana" w:cs="Times New Roman"/>
          <w:b/>
          <w:bCs/>
          <w:color w:val="008F00"/>
          <w:shd w:val="clear" w:color="auto" w:fill="D3D3D3"/>
          <w:lang w:eastAsia="ro-RO"/>
        </w:rPr>
        <w:t>(3)</w:t>
      </w:r>
      <w:r w:rsidRPr="00DA486A">
        <w:rPr>
          <w:rFonts w:ascii="Verdana" w:eastAsia="Times New Roman" w:hAnsi="Verdana" w:cs="Times New Roman"/>
          <w:shd w:val="clear" w:color="auto" w:fill="D3D3D3"/>
          <w:lang w:eastAsia="ro-RO"/>
        </w:rPr>
        <w:t>Preţul oferit în cadrul unei oferte publice de cumpărare/preluare voluntare, în care ofertantul a achiziţionat prin subscrierile din cadrul ofertei acţiuni reprezentând cel puţin 90% din numărul total de acţiuni din capitalul social care conferă drept de vot vizate în ofertă, se consideră a fi un preţ echitabil, în cazul unei oferte publice de preluare obligatorii, preţul oferit în cadrul ofertei se consideră a fi preţ echitabil.</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63" name="Imagine 26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5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206, alin. (3) din titlul V, capitolul I, sectiunea 7 modificat de Art. 203, punctul 48. din titlul II din </w:t>
      </w:r>
      <w:hyperlink r:id="rId585" w:anchor="do|ttii|ar203|pt48"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359" w:name="do|ttV|caI|si7|ar206|al4:453"/>
      <w:bookmarkEnd w:id="1359"/>
      <w:r w:rsidRPr="00DA486A">
        <w:rPr>
          <w:rFonts w:ascii="Verdana" w:eastAsia="Times New Roman" w:hAnsi="Verdana" w:cs="Times New Roman"/>
          <w:b/>
          <w:bCs/>
          <w:strike/>
          <w:vanish/>
          <w:color w:val="DC143C"/>
          <w:lang w:eastAsia="ro-RO"/>
        </w:rPr>
        <w:lastRenderedPageBreak/>
        <w:t>(4)</w:t>
      </w:r>
      <w:r w:rsidRPr="00DA486A">
        <w:rPr>
          <w:rFonts w:ascii="Verdana" w:eastAsia="Times New Roman" w:hAnsi="Verdana" w:cs="Times New Roman"/>
          <w:strike/>
          <w:vanish/>
          <w:color w:val="DC143C"/>
          <w:lang w:eastAsia="ro-RO"/>
        </w:rPr>
        <w:t>În situaţia menţionată la alin. (3), prezumţia referitoare la preţul echitabil se aplică numai în situaţia în care ofertantul îşi exercită dreptul precizat la alin. (1), în termen de 3 luni de la data finalizării respectivei oferte. In caz contrar, preţul va fi determinat de un expert independent, în conformitate cu standardele internaţionale de evaluare.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60" w:name="do|ttV|caI|si7|ar206|al4"/>
      <w:bookmarkEnd w:id="1360"/>
      <w:r w:rsidRPr="00DA486A">
        <w:rPr>
          <w:rFonts w:ascii="Verdana" w:eastAsia="Times New Roman" w:hAnsi="Verdana" w:cs="Times New Roman"/>
          <w:b/>
          <w:bCs/>
          <w:color w:val="008F00"/>
          <w:shd w:val="clear" w:color="auto" w:fill="D3D3D3"/>
          <w:lang w:eastAsia="ro-RO"/>
        </w:rPr>
        <w:t>(4)</w:t>
      </w:r>
      <w:r w:rsidRPr="00DA486A">
        <w:rPr>
          <w:rFonts w:ascii="Verdana" w:eastAsia="Times New Roman" w:hAnsi="Verdana" w:cs="Times New Roman"/>
          <w:shd w:val="clear" w:color="auto" w:fill="D3D3D3"/>
          <w:lang w:eastAsia="ro-RO"/>
        </w:rPr>
        <w:t>În condiţiile în care nu sunt aplicabile prevederile alin. (3), preţul se determină de un evaluator autorizat, potrivit legii, potrivit standardelor internaţionale de evaluare.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61" w:name="do|ttV|caI|si7|ar206|al4^1"/>
      <w:bookmarkEnd w:id="1361"/>
      <w:r w:rsidRPr="00DA486A">
        <w:rPr>
          <w:rFonts w:ascii="Verdana" w:eastAsia="Times New Roman" w:hAnsi="Verdana" w:cs="Times New Roman"/>
          <w:b/>
          <w:bCs/>
          <w:color w:val="008F00"/>
          <w:shd w:val="clear" w:color="auto" w:fill="D3D3D3"/>
          <w:lang w:eastAsia="ro-RO"/>
        </w:rPr>
        <w:t>(4</w:t>
      </w:r>
      <w:r w:rsidRPr="00DA486A">
        <w:rPr>
          <w:rFonts w:ascii="Verdana" w:eastAsia="Times New Roman" w:hAnsi="Verdana" w:cs="Times New Roman"/>
          <w:b/>
          <w:bCs/>
          <w:color w:val="008F00"/>
          <w:shd w:val="clear" w:color="auto" w:fill="D3D3D3"/>
          <w:vertAlign w:val="superscript"/>
          <w:lang w:eastAsia="ro-RO"/>
        </w:rPr>
        <w:t>1</w:t>
      </w:r>
      <w:r w:rsidRPr="00DA486A">
        <w:rPr>
          <w:rFonts w:ascii="Verdana" w:eastAsia="Times New Roman" w:hAnsi="Verdana" w:cs="Times New Roman"/>
          <w:b/>
          <w:bCs/>
          <w:color w:val="008F00"/>
          <w:shd w:val="clear" w:color="auto" w:fill="D3D3D3"/>
          <w:lang w:eastAsia="ro-RO"/>
        </w:rPr>
        <w:t>)</w:t>
      </w:r>
      <w:r w:rsidRPr="00DA486A">
        <w:rPr>
          <w:rFonts w:ascii="Verdana" w:eastAsia="Times New Roman" w:hAnsi="Verdana" w:cs="Times New Roman"/>
          <w:shd w:val="clear" w:color="auto" w:fill="D3D3D3"/>
          <w:lang w:eastAsia="ro-RO"/>
        </w:rPr>
        <w:t>În situaţia în care C.N.V.M., din oficiu sau ca urmare a unei sesizări în acest sens, apreciază motivat că preţul stabilit de către un evaluator autorizat, potrivit legii, conform prevederilor alin. (4), nu este de natură să conducă la stabilirea unui preţ echitabil, va putea solicita refacerea evaluării.</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62" name="Imagine 26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6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206, alin. (4) din titlul V, capitolul I, sectiunea 7 modificat de Art. 203, punctul 48. din titlul II din </w:t>
      </w:r>
      <w:hyperlink r:id="rId586" w:anchor="do|ttii|ar203|pt48"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362" w:name="do|ttV|caI|si7|ar206|al5:454"/>
      <w:bookmarkEnd w:id="1362"/>
      <w:r w:rsidRPr="00DA486A">
        <w:rPr>
          <w:rFonts w:ascii="Verdana" w:eastAsia="Times New Roman" w:hAnsi="Verdana" w:cs="Times New Roman"/>
          <w:b/>
          <w:bCs/>
          <w:strike/>
          <w:vanish/>
          <w:color w:val="DC143C"/>
          <w:lang w:eastAsia="ro-RO"/>
        </w:rPr>
        <w:t>(5)</w:t>
      </w:r>
      <w:r w:rsidRPr="00DA486A">
        <w:rPr>
          <w:rFonts w:ascii="Verdana" w:eastAsia="Times New Roman" w:hAnsi="Verdana" w:cs="Times New Roman"/>
          <w:strike/>
          <w:vanish/>
          <w:color w:val="DC143C"/>
          <w:lang w:eastAsia="ro-RO"/>
        </w:rPr>
        <w:t>Preţul determinat de un expert independent se aduce la cunoştinţa publicului prin intermediul pieţei pe care se tranzacţionează, prin publicare în Buletinul C.N.V.M., pe website-ul C.N.V.M. şi în 2 ziare financiare de circulaţie naţională, în termen de 5 zile de la întocmirea raportului.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63" w:name="do|ttV|caI|si7|ar206|al5"/>
      <w:bookmarkEnd w:id="1363"/>
      <w:r w:rsidRPr="00DA486A">
        <w:rPr>
          <w:rFonts w:ascii="Verdana" w:eastAsia="Times New Roman" w:hAnsi="Verdana" w:cs="Times New Roman"/>
          <w:b/>
          <w:bCs/>
          <w:color w:val="008F00"/>
          <w:shd w:val="clear" w:color="auto" w:fill="D3D3D3"/>
          <w:lang w:eastAsia="ro-RO"/>
        </w:rPr>
        <w:t>(5)</w:t>
      </w:r>
      <w:r w:rsidRPr="00DA486A">
        <w:rPr>
          <w:rFonts w:ascii="Verdana" w:eastAsia="Times New Roman" w:hAnsi="Verdana" w:cs="Times New Roman"/>
          <w:shd w:val="clear" w:color="auto" w:fill="D3D3D3"/>
          <w:lang w:eastAsia="ro-RO"/>
        </w:rPr>
        <w:t>Preţul stabilit potrivit prevederilor alin. (3) sau (4) se aduce la cunoştinţa publicului prin intermediul pieţei pe care se tranzacţionează, prin publicare în Buletinul C.N.V.M., pe website-ul C.N.V.M. şi în două ziare financiare de circulaţie naţională, în termen de 5 zile de la întocmirea raportului.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64" w:name="do|ttV|caI|si7|ar206|al6"/>
      <w:bookmarkEnd w:id="1364"/>
      <w:r w:rsidRPr="00DA486A">
        <w:rPr>
          <w:rFonts w:ascii="Verdana" w:eastAsia="Times New Roman" w:hAnsi="Verdana" w:cs="Times New Roman"/>
          <w:b/>
          <w:bCs/>
          <w:color w:val="008F00"/>
          <w:shd w:val="clear" w:color="auto" w:fill="D3D3D3"/>
          <w:lang w:eastAsia="ro-RO"/>
        </w:rPr>
        <w:t>(6)</w:t>
      </w:r>
      <w:r w:rsidRPr="00DA486A">
        <w:rPr>
          <w:rFonts w:ascii="Verdana" w:eastAsia="Times New Roman" w:hAnsi="Verdana" w:cs="Times New Roman"/>
          <w:shd w:val="clear" w:color="auto" w:fill="D3D3D3"/>
          <w:lang w:eastAsia="ro-RO"/>
        </w:rPr>
        <w:t>Societatea emitentă este retrasă de la tranzacţionare ca urmare a finalizării procedurii de exercitare a dreptului prevăzut la alin. (1).</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61" name="Imagine 26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6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206, alin. (5) din titlul V, capitolul I, sectiunea 7 modificat de Art. 203, punctul 50. din titlul II din </w:t>
      </w:r>
      <w:hyperlink r:id="rId587" w:anchor="do|ttii|ar203|pt50"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65" w:name="do|ttV|caI|si7|ar207"/>
      <w:r>
        <w:rPr>
          <w:rFonts w:ascii="Verdana" w:eastAsia="Times New Roman" w:hAnsi="Verdana" w:cs="Times New Roman"/>
          <w:b/>
          <w:bCs/>
          <w:noProof/>
          <w:color w:val="333399"/>
          <w:lang w:eastAsia="ro-RO"/>
        </w:rPr>
        <w:drawing>
          <wp:inline distT="0" distB="0" distL="0" distR="0">
            <wp:extent cx="95250" cy="95250"/>
            <wp:effectExtent l="0" t="0" r="0" b="0"/>
            <wp:docPr id="260" name="Imagine 26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7|ar20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65"/>
      <w:r w:rsidRPr="00DA486A">
        <w:rPr>
          <w:rFonts w:ascii="Verdana" w:eastAsia="Times New Roman" w:hAnsi="Verdana" w:cs="Times New Roman"/>
          <w:b/>
          <w:bCs/>
          <w:color w:val="0000AF"/>
          <w:lang w:eastAsia="ro-RO"/>
        </w:rPr>
        <w:t>Art. 207</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366" w:name="do|ttV|caI|si7|ar207|al1:455"/>
      <w:bookmarkEnd w:id="1366"/>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Urmare a unei oferte publice de cumpărare adresată tuturor deţinătorilor şi pentru toate deţinerile acestora, un acţionar minoritar are dreptul să solicite ofertantului care deţine mai mult de 95% din capitalul social să-i cumpere acţiunile la un preţ echitabil.</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67" w:name="do|ttV|caI|si7|ar207|al1"/>
      <w:bookmarkEnd w:id="1367"/>
      <w:r w:rsidRPr="00DA486A">
        <w:rPr>
          <w:rFonts w:ascii="Verdana" w:eastAsia="Times New Roman" w:hAnsi="Verdana" w:cs="Times New Roman"/>
          <w:b/>
          <w:bCs/>
          <w:color w:val="008F00"/>
          <w:shd w:val="clear" w:color="auto" w:fill="D3D3D3"/>
          <w:lang w:eastAsia="ro-RO"/>
        </w:rPr>
        <w:t>(1)</w:t>
      </w:r>
      <w:r w:rsidRPr="00DA486A">
        <w:rPr>
          <w:rFonts w:ascii="Verdana" w:eastAsia="Times New Roman" w:hAnsi="Verdana" w:cs="Times New Roman"/>
          <w:shd w:val="clear" w:color="auto" w:fill="D3D3D3"/>
          <w:lang w:eastAsia="ro-RO"/>
        </w:rPr>
        <w:t>Ca urmare a unei oferte publice de cumpărare adresate tuturor deţinătorilor şi pentru toate deţinerile acestora " un acţionar minoritar are dreptul să îi solicite ofertantului care se află în una dintre situaţiile prevăzute la art. 206 alin. (1) să îi cumpere acţiunile la un preţ echitabil, conform art. 206 alin. (3) şi (4).</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59" name="Imagine 25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6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207, alin. (1) din titlul V, capitolul I, sectiunea 7 modificat de Art. 203, punctul 52. din titlul II din </w:t>
      </w:r>
      <w:hyperlink r:id="rId588" w:anchor="do|ttii|ar203|pt52"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68" w:name="do|ttV|caI|si7|ar207|al2"/>
      <w:bookmarkEnd w:id="1368"/>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In situaţia în care societatea a emis mai multe clase de acţiuni, prevederile alin. (1) se vor aplica separat, pentru fiecare clasă.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69" w:name="do|ttV|caI|si7|ar207|al3"/>
      <w:bookmarkEnd w:id="1369"/>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Preţul va fi determinat în conformitate cu prevederile art. 206 alin. (3). În situaţia în care este necesară numirea unui expert independent, costurile aferente vor fi suportate de către respectivul acţionar minoritar.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70" w:name="do|ttV|caI|si7|ar208"/>
      <w:r>
        <w:rPr>
          <w:rFonts w:ascii="Verdana" w:eastAsia="Times New Roman" w:hAnsi="Verdana" w:cs="Times New Roman"/>
          <w:b/>
          <w:bCs/>
          <w:noProof/>
          <w:color w:val="333399"/>
          <w:lang w:eastAsia="ro-RO"/>
        </w:rPr>
        <w:drawing>
          <wp:inline distT="0" distB="0" distL="0" distR="0">
            <wp:extent cx="95250" cy="95250"/>
            <wp:effectExtent l="0" t="0" r="0" b="0"/>
            <wp:docPr id="258" name="Imagine 25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si7|ar20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70"/>
      <w:r w:rsidRPr="00DA486A">
        <w:rPr>
          <w:rFonts w:ascii="Verdana" w:eastAsia="Times New Roman" w:hAnsi="Verdana" w:cs="Times New Roman"/>
          <w:b/>
          <w:bCs/>
          <w:color w:val="0000AF"/>
          <w:lang w:eastAsia="ro-RO"/>
        </w:rPr>
        <w:t>Art. 208</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71" w:name="do|ttV|caI|si7|ar208|pa1"/>
      <w:bookmarkEnd w:id="1371"/>
      <w:r w:rsidRPr="00DA486A">
        <w:rPr>
          <w:rFonts w:ascii="Verdana" w:eastAsia="Times New Roman" w:hAnsi="Verdana" w:cs="Times New Roman"/>
          <w:lang w:eastAsia="ro-RO"/>
        </w:rPr>
        <w:t>C.N.V.M. va emite reglementări privind aplicarea, prevederilor prezentei secţiuni.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72" w:name="do|ttVI"/>
      <w:r>
        <w:rPr>
          <w:rFonts w:ascii="Verdana" w:eastAsia="Times New Roman" w:hAnsi="Verdana" w:cs="Times New Roman"/>
          <w:b/>
          <w:bCs/>
          <w:noProof/>
          <w:color w:val="333399"/>
          <w:lang w:eastAsia="ro-RO"/>
        </w:rPr>
        <w:drawing>
          <wp:inline distT="0" distB="0" distL="0" distR="0">
            <wp:extent cx="95250" cy="95250"/>
            <wp:effectExtent l="0" t="0" r="0" b="0"/>
            <wp:docPr id="257" name="Imagine 25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72"/>
      <w:r w:rsidRPr="00DA486A">
        <w:rPr>
          <w:rFonts w:ascii="Verdana" w:eastAsia="Times New Roman" w:hAnsi="Verdana" w:cs="Times New Roman"/>
          <w:b/>
          <w:bCs/>
          <w:sz w:val="26"/>
          <w:szCs w:val="26"/>
          <w:lang w:eastAsia="ro-RO"/>
        </w:rPr>
        <w:t>TITLUL VI:</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6"/>
          <w:szCs w:val="26"/>
          <w:lang w:eastAsia="ro-RO"/>
        </w:rPr>
        <w:t>EMITENŢII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73" w:name="do|ttVI|caI"/>
      <w:r>
        <w:rPr>
          <w:rFonts w:ascii="Verdana" w:eastAsia="Times New Roman" w:hAnsi="Verdana" w:cs="Times New Roman"/>
          <w:b/>
          <w:bCs/>
          <w:noProof/>
          <w:color w:val="333399"/>
          <w:lang w:eastAsia="ro-RO"/>
        </w:rPr>
        <w:drawing>
          <wp:inline distT="0" distB="0" distL="0" distR="0">
            <wp:extent cx="95250" cy="95250"/>
            <wp:effectExtent l="0" t="0" r="0" b="0"/>
            <wp:docPr id="256" name="Imagine 25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73"/>
      <w:r w:rsidRPr="00DA486A">
        <w:rPr>
          <w:rFonts w:ascii="Verdana" w:eastAsia="Times New Roman" w:hAnsi="Verdana" w:cs="Times New Roman"/>
          <w:b/>
          <w:bCs/>
          <w:color w:val="005F00"/>
          <w:sz w:val="24"/>
          <w:szCs w:val="24"/>
          <w:lang w:eastAsia="ro-RO"/>
        </w:rPr>
        <w:t>CAPITOLUL I:</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Dispoziţii generale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74" w:name="do|ttVI|caI|ar209"/>
      <w:r>
        <w:rPr>
          <w:rFonts w:ascii="Verdana" w:eastAsia="Times New Roman" w:hAnsi="Verdana" w:cs="Times New Roman"/>
          <w:b/>
          <w:bCs/>
          <w:noProof/>
          <w:color w:val="333399"/>
          <w:lang w:eastAsia="ro-RO"/>
        </w:rPr>
        <w:drawing>
          <wp:inline distT="0" distB="0" distL="0" distR="0">
            <wp:extent cx="95250" cy="95250"/>
            <wp:effectExtent l="0" t="0" r="0" b="0"/>
            <wp:docPr id="255" name="Imagine 25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ar20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74"/>
      <w:r w:rsidRPr="00DA486A">
        <w:rPr>
          <w:rFonts w:ascii="Verdana" w:eastAsia="Times New Roman" w:hAnsi="Verdana" w:cs="Times New Roman"/>
          <w:b/>
          <w:bCs/>
          <w:color w:val="0000AF"/>
          <w:lang w:eastAsia="ro-RO"/>
        </w:rPr>
        <w:t>Art. 209</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54" name="Imagine 25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66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27-sep-2005 Art. 209 din titlul VI, capitolul I a se vedea jurisprudenta </w:t>
      </w:r>
      <w:hyperlink r:id="rId589" w:anchor="do" w:history="1">
        <w:r w:rsidRPr="00DA486A">
          <w:rPr>
            <w:rFonts w:ascii="Verdana" w:eastAsia="Times New Roman" w:hAnsi="Verdana" w:cs="Times New Roman"/>
            <w:b/>
            <w:bCs/>
            <w:i/>
            <w:iCs/>
            <w:color w:val="333399"/>
            <w:sz w:val="18"/>
            <w:szCs w:val="18"/>
            <w:u w:val="single"/>
            <w:lang w:eastAsia="ro-RO"/>
          </w:rPr>
          <w:t>Sentinta nr. 3925 din 27-sep-2005</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75" w:name="do|ttVI|caI|ar209|pa1"/>
      <w:bookmarkEnd w:id="1375"/>
      <w:r w:rsidRPr="00DA486A">
        <w:rPr>
          <w:rFonts w:ascii="Verdana" w:eastAsia="Times New Roman" w:hAnsi="Verdana" w:cs="Times New Roman"/>
          <w:lang w:eastAsia="ro-RO"/>
        </w:rPr>
        <w:t>Emitenţii de valori mobiliare vor asigura un tratament egal pentru toţi deţinătorii de valori mobiliare, de acelaşi tip şi clasă, şi vor pune la dispoziţia acestora toate informaţiile necesare, pentru ca aceştia să-şi poată exercita drepturile.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76" w:name="do|ttVI|caI|ar210"/>
      <w:r>
        <w:rPr>
          <w:rFonts w:ascii="Verdana" w:eastAsia="Times New Roman" w:hAnsi="Verdana" w:cs="Times New Roman"/>
          <w:b/>
          <w:bCs/>
          <w:noProof/>
          <w:color w:val="333399"/>
          <w:lang w:eastAsia="ro-RO"/>
        </w:rPr>
        <w:drawing>
          <wp:inline distT="0" distB="0" distL="0" distR="0">
            <wp:extent cx="95250" cy="95250"/>
            <wp:effectExtent l="0" t="0" r="0" b="0"/>
            <wp:docPr id="253" name="Imagine 25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ar2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76"/>
      <w:r w:rsidRPr="00DA486A">
        <w:rPr>
          <w:rFonts w:ascii="Verdana" w:eastAsia="Times New Roman" w:hAnsi="Verdana" w:cs="Times New Roman"/>
          <w:b/>
          <w:bCs/>
          <w:color w:val="0000AF"/>
          <w:lang w:eastAsia="ro-RO"/>
        </w:rPr>
        <w:t>Art. 210</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52" name="Imagine 25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0423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31-oct-2012 Art. 210 din titlul VI, capitolul I a fost articol din </w:t>
      </w:r>
      <w:hyperlink r:id="rId590" w:anchor="do" w:history="1">
        <w:r w:rsidRPr="00DA486A">
          <w:rPr>
            <w:rFonts w:ascii="Verdana" w:eastAsia="Times New Roman" w:hAnsi="Verdana" w:cs="Times New Roman"/>
            <w:b/>
            <w:bCs/>
            <w:i/>
            <w:iCs/>
            <w:color w:val="333399"/>
            <w:sz w:val="18"/>
            <w:szCs w:val="18"/>
            <w:u w:val="single"/>
            <w:lang w:eastAsia="ro-RO"/>
          </w:rPr>
          <w:t>Jurisprudenta</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77" w:name="do|ttVI|caI|ar210|al1"/>
      <w:bookmarkEnd w:id="1377"/>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Sunt interzise folosirea în mod abuziv a poziţiei deţinute de acţionari sau a calităţii de administrator ori de angajat al societăţii, prin recurgerea la fapte neloiale sau frauduloase, care au ca obiect sau ca efect lezarea drepturilor privind valorile mobiliare şi a altor instrumente financiare deţinute, precum şi prejudicierea deţinătorilor acestora.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78" w:name="do|ttVI|caI|ar210|al2"/>
      <w:bookmarkEnd w:id="1378"/>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Deţinătorii valorilor mobiliare trebuie să îşi exercite drepturile conferite de acestea cu bună-credinţă, cu respectarea drepturilor şi a intereselor legitime ale celorlalţi deţinători şi a interesului prioritar al societăţii comerciale, în caz contrar fiind răspunzători pentru daunele provocate.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79" w:name="do|ttVI|caII"/>
      <w:r>
        <w:rPr>
          <w:rFonts w:ascii="Verdana" w:eastAsia="Times New Roman" w:hAnsi="Verdana" w:cs="Times New Roman"/>
          <w:b/>
          <w:bCs/>
          <w:noProof/>
          <w:color w:val="333399"/>
          <w:lang w:eastAsia="ro-RO"/>
        </w:rPr>
        <w:drawing>
          <wp:inline distT="0" distB="0" distL="0" distR="0">
            <wp:extent cx="95250" cy="95250"/>
            <wp:effectExtent l="0" t="0" r="0" b="0"/>
            <wp:docPr id="251" name="Imagine 25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79"/>
      <w:r w:rsidRPr="00DA486A">
        <w:rPr>
          <w:rFonts w:ascii="Verdana" w:eastAsia="Times New Roman" w:hAnsi="Verdana" w:cs="Times New Roman"/>
          <w:b/>
          <w:bCs/>
          <w:color w:val="005F00"/>
          <w:sz w:val="24"/>
          <w:szCs w:val="24"/>
          <w:lang w:eastAsia="ro-RO"/>
        </w:rPr>
        <w:t>CAPITOLUL II:</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Prospectul în vederea admiterii la tranzacţionare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80" w:name="do|ttVI|caII|ar211"/>
      <w:r>
        <w:rPr>
          <w:rFonts w:ascii="Verdana" w:eastAsia="Times New Roman" w:hAnsi="Verdana" w:cs="Times New Roman"/>
          <w:b/>
          <w:bCs/>
          <w:noProof/>
          <w:color w:val="333399"/>
          <w:lang w:eastAsia="ro-RO"/>
        </w:rPr>
        <w:drawing>
          <wp:inline distT="0" distB="0" distL="0" distR="0">
            <wp:extent cx="95250" cy="95250"/>
            <wp:effectExtent l="0" t="0" r="0" b="0"/>
            <wp:docPr id="250" name="Imagine 25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ar2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80"/>
      <w:r w:rsidRPr="00DA486A">
        <w:rPr>
          <w:rFonts w:ascii="Verdana" w:eastAsia="Times New Roman" w:hAnsi="Verdana" w:cs="Times New Roman"/>
          <w:b/>
          <w:bCs/>
          <w:color w:val="0000AF"/>
          <w:lang w:eastAsia="ro-RO"/>
        </w:rPr>
        <w:t>Art. 211</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81" w:name="do|ttVI|caII|ar211|al1"/>
      <w:bookmarkEnd w:id="1381"/>
      <w:r w:rsidRPr="00DA486A">
        <w:rPr>
          <w:rFonts w:ascii="Verdana" w:eastAsia="Times New Roman" w:hAnsi="Verdana" w:cs="Times New Roman"/>
          <w:b/>
          <w:bCs/>
          <w:color w:val="008F00"/>
          <w:lang w:eastAsia="ro-RO"/>
        </w:rPr>
        <w:lastRenderedPageBreak/>
        <w:t>(1)</w:t>
      </w:r>
      <w:r w:rsidRPr="00DA486A">
        <w:rPr>
          <w:rFonts w:ascii="Verdana" w:eastAsia="Times New Roman" w:hAnsi="Verdana" w:cs="Times New Roman"/>
          <w:lang w:eastAsia="ro-RO"/>
        </w:rPr>
        <w:t>Admiterea la tranzacţionare a unor valori mobiliare pe o piaţă reglementată se va realiza după publicarea unui prospect aprobat de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82" w:name="do|ttVI|caII|ar211|al2"/>
      <w:r>
        <w:rPr>
          <w:rFonts w:ascii="Verdana" w:eastAsia="Times New Roman" w:hAnsi="Verdana" w:cs="Times New Roman"/>
          <w:b/>
          <w:bCs/>
          <w:noProof/>
          <w:color w:val="333399"/>
          <w:lang w:eastAsia="ro-RO"/>
        </w:rPr>
        <w:drawing>
          <wp:inline distT="0" distB="0" distL="0" distR="0">
            <wp:extent cx="95250" cy="95250"/>
            <wp:effectExtent l="0" t="0" r="0" b="0"/>
            <wp:docPr id="249" name="Imagine 24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ar211|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82"/>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C.N.V.M. va emite reglementări privind:</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383" w:name="do|ttVI|caII|ar211|al2|lia:456"/>
      <w:bookmarkEnd w:id="1383"/>
      <w:r w:rsidRPr="00DA486A">
        <w:rPr>
          <w:rFonts w:ascii="Verdana" w:eastAsia="Times New Roman" w:hAnsi="Verdana" w:cs="Times New Roman"/>
          <w:b/>
          <w:bCs/>
          <w:strike/>
          <w:vanish/>
          <w:color w:val="DC143C"/>
          <w:lang w:eastAsia="ro-RO"/>
        </w:rPr>
        <w:t>a)</w:t>
      </w:r>
      <w:r w:rsidRPr="00DA486A">
        <w:rPr>
          <w:rFonts w:ascii="Verdana" w:eastAsia="Times New Roman" w:hAnsi="Verdana" w:cs="Times New Roman"/>
          <w:strike/>
          <w:vanish/>
          <w:color w:val="DC143C"/>
          <w:lang w:eastAsia="ro-RO"/>
        </w:rPr>
        <w:t>conţinutul prospectului;</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48" name="Imagine 24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6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211, alin. (2), litera A. din titlul VI, capitolul II abrogat de Art. 203, punctul 53. din titlul II din </w:t>
      </w:r>
      <w:hyperlink r:id="rId591" w:anchor="do|ttii|ar203|pt53"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84" w:name="do|ttVI|caII|ar211|al2|lib"/>
      <w:bookmarkEnd w:id="1384"/>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excepţiile de la obligativitatea publicării unui prospect sau includerii în cadrul acestuia a anumitor informaţii;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85" w:name="do|ttVI|caII|ar211|al2|lic"/>
      <w:bookmarkEnd w:id="1385"/>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admiterea la tranzacţionare pe o piaţă reglementată din România a unor valori mobiliare emise de nerezidenţi, în conformitate cu legislaţia comunitară aplicabilă.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86" w:name="do|ttVI|caII|ar211|al3"/>
      <w:bookmarkEnd w:id="1386"/>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Prevederile titlului V capitolul I secţiunea 1 şi secţiunea a 2-a se aplică corespunzător şi în cazul prospectului întocmit în vederea admiterii la tranzacţionare.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87" w:name="do|ttVI|caII|ar212"/>
      <w:r>
        <w:rPr>
          <w:rFonts w:ascii="Verdana" w:eastAsia="Times New Roman" w:hAnsi="Verdana" w:cs="Times New Roman"/>
          <w:b/>
          <w:bCs/>
          <w:noProof/>
          <w:color w:val="333399"/>
          <w:lang w:eastAsia="ro-RO"/>
        </w:rPr>
        <w:drawing>
          <wp:inline distT="0" distB="0" distL="0" distR="0">
            <wp:extent cx="95250" cy="95250"/>
            <wp:effectExtent l="0" t="0" r="0" b="0"/>
            <wp:docPr id="247" name="Imagine 24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ar2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87"/>
      <w:r w:rsidRPr="00DA486A">
        <w:rPr>
          <w:rFonts w:ascii="Verdana" w:eastAsia="Times New Roman" w:hAnsi="Verdana" w:cs="Times New Roman"/>
          <w:b/>
          <w:bCs/>
          <w:color w:val="0000AF"/>
          <w:lang w:eastAsia="ro-RO"/>
        </w:rPr>
        <w:t>Art. 212</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88" w:name="do|ttVI|caII|ar212|pa1"/>
      <w:bookmarkEnd w:id="1388"/>
      <w:r w:rsidRPr="00DA486A">
        <w:rPr>
          <w:rFonts w:ascii="Verdana" w:eastAsia="Times New Roman" w:hAnsi="Verdana" w:cs="Times New Roman"/>
          <w:lang w:eastAsia="ro-RO"/>
        </w:rPr>
        <w:t>Valorile mobiliare ale unui emitent nu vor fi admise la tranzacţionare pe o piaţă reglementată, dacă în urma analizării situaţiei respectivului emitent se apreciază că aceasta ar prejudicia interesele investitorilor.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89" w:name="do|ttVI|caIII"/>
      <w:r>
        <w:rPr>
          <w:rFonts w:ascii="Verdana" w:eastAsia="Times New Roman" w:hAnsi="Verdana" w:cs="Times New Roman"/>
          <w:b/>
          <w:bCs/>
          <w:noProof/>
          <w:color w:val="333399"/>
          <w:lang w:eastAsia="ro-RO"/>
        </w:rPr>
        <w:drawing>
          <wp:inline distT="0" distB="0" distL="0" distR="0">
            <wp:extent cx="95250" cy="95250"/>
            <wp:effectExtent l="0" t="0" r="0" b="0"/>
            <wp:docPr id="246" name="Imagine 24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89"/>
      <w:r w:rsidRPr="00DA486A">
        <w:rPr>
          <w:rFonts w:ascii="Verdana" w:eastAsia="Times New Roman" w:hAnsi="Verdana" w:cs="Times New Roman"/>
          <w:b/>
          <w:bCs/>
          <w:color w:val="005F00"/>
          <w:sz w:val="24"/>
          <w:szCs w:val="24"/>
          <w:lang w:eastAsia="ro-RO"/>
        </w:rPr>
        <w:t>CAPITOLUL III:</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Condiţii specifice de admitere la tranzacţionare pe o piaţă reglementată a acţiunilor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90" w:name="do|ttVI|caIII|si1"/>
      <w:r>
        <w:rPr>
          <w:rFonts w:ascii="Verdana" w:eastAsia="Times New Roman" w:hAnsi="Verdana" w:cs="Times New Roman"/>
          <w:b/>
          <w:bCs/>
          <w:noProof/>
          <w:color w:val="333399"/>
          <w:lang w:eastAsia="ro-RO"/>
        </w:rPr>
        <w:drawing>
          <wp:inline distT="0" distB="0" distL="0" distR="0">
            <wp:extent cx="95250" cy="95250"/>
            <wp:effectExtent l="0" t="0" r="0" b="0"/>
            <wp:docPr id="245" name="Imagine 24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I|si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90"/>
      <w:r w:rsidRPr="00DA486A">
        <w:rPr>
          <w:rFonts w:ascii="Verdana" w:eastAsia="Times New Roman" w:hAnsi="Verdana" w:cs="Times New Roman"/>
          <w:b/>
          <w:bCs/>
          <w:sz w:val="24"/>
          <w:szCs w:val="24"/>
          <w:lang w:eastAsia="ro-RO"/>
        </w:rPr>
        <w:t>SECŢIUNEA 1:</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Condiţii referitoare la emitent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91" w:name="do|ttVI|caIII|si1|ar213"/>
      <w:r>
        <w:rPr>
          <w:rFonts w:ascii="Verdana" w:eastAsia="Times New Roman" w:hAnsi="Verdana" w:cs="Times New Roman"/>
          <w:b/>
          <w:bCs/>
          <w:noProof/>
          <w:color w:val="333399"/>
          <w:lang w:eastAsia="ro-RO"/>
        </w:rPr>
        <w:drawing>
          <wp:inline distT="0" distB="0" distL="0" distR="0">
            <wp:extent cx="95250" cy="95250"/>
            <wp:effectExtent l="0" t="0" r="0" b="0"/>
            <wp:docPr id="244" name="Imagine 24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I|si1|ar21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91"/>
      <w:r w:rsidRPr="00DA486A">
        <w:rPr>
          <w:rFonts w:ascii="Verdana" w:eastAsia="Times New Roman" w:hAnsi="Verdana" w:cs="Times New Roman"/>
          <w:b/>
          <w:bCs/>
          <w:color w:val="0000AF"/>
          <w:lang w:eastAsia="ro-RO"/>
        </w:rPr>
        <w:t>Art. 213</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92" w:name="do|ttVI|caIII|si1|ar213|al1"/>
      <w:r>
        <w:rPr>
          <w:rFonts w:ascii="Verdana" w:eastAsia="Times New Roman" w:hAnsi="Verdana" w:cs="Times New Roman"/>
          <w:b/>
          <w:bCs/>
          <w:noProof/>
          <w:color w:val="333399"/>
          <w:lang w:eastAsia="ro-RO"/>
        </w:rPr>
        <w:drawing>
          <wp:inline distT="0" distB="0" distL="0" distR="0">
            <wp:extent cx="95250" cy="95250"/>
            <wp:effectExtent l="0" t="0" r="0" b="0"/>
            <wp:docPr id="243" name="Imagine 24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I|si1|ar213|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92"/>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Pentru ca acţiunile unei societăţi comerciale să fie admise la tranzacţionare pe o piaţă reglementată, aceasta trebuie să îndeplinească următoarele condiţii: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93" w:name="do|ttVI|caIII|si1|ar213|al1|lia"/>
      <w:bookmarkEnd w:id="1393"/>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societatea să fie înfiinţată şi să îşi desfăşoare activitatea, în conformitate cu prevederile legale în vigoare;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94" w:name="do|ttVI|caIII|si1|ar213|al1|lib"/>
      <w:bookmarkEnd w:id="1394"/>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societatea să aibă o capitalizare anticipată, de cel puţin echivalentul în lei al 1.000.000 euro sau., în măsura în care valoarea capitalizării nu se poate anticipa, să aibă capitalul şi rezervele, incluzând profitul sau pierderea din ultimul exerciţiu financiar, de cel puţin echivalentul în lei al 1.000.000 euro, calculat potrivit cursului de referinţă comunicat de Banca Naţională a României, la data cererii privind admiterea la tranzacţionare;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95" w:name="do|ttVI|caIII|si1|ar213|al1|lic"/>
      <w:bookmarkEnd w:id="1395"/>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societatea să fi funcţionat în ultimii 3 ani anterior solicitării de admitere la tranzacţionare şi să fi întocmit şi comunicat situaţiile financiare pentru aceeaşi perioadă, în conformitate cu prevederile legale.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96" w:name="do|ttVI|caIII|si1|ar213|al2"/>
      <w:bookmarkEnd w:id="1396"/>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Condiţia prevăzută la alin. (1) lit. b) nu se aplică în cazul admiterii la tranzacţionare a unor emisiuni suplimentare de acţiuni, din aceeaşi clasă ca şi cele deja admise.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97" w:name="do|ttVI|caIII|si1|ar214"/>
      <w:r>
        <w:rPr>
          <w:rFonts w:ascii="Verdana" w:eastAsia="Times New Roman" w:hAnsi="Verdana" w:cs="Times New Roman"/>
          <w:b/>
          <w:bCs/>
          <w:noProof/>
          <w:color w:val="333399"/>
          <w:lang w:eastAsia="ro-RO"/>
        </w:rPr>
        <w:drawing>
          <wp:inline distT="0" distB="0" distL="0" distR="0">
            <wp:extent cx="95250" cy="95250"/>
            <wp:effectExtent l="0" t="0" r="0" b="0"/>
            <wp:docPr id="242" name="Imagine 24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I|si1|ar21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97"/>
      <w:r w:rsidRPr="00DA486A">
        <w:rPr>
          <w:rFonts w:ascii="Verdana" w:eastAsia="Times New Roman" w:hAnsi="Verdana" w:cs="Times New Roman"/>
          <w:b/>
          <w:bCs/>
          <w:color w:val="0000AF"/>
          <w:lang w:eastAsia="ro-RO"/>
        </w:rPr>
        <w:t>Art. 214</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98" w:name="do|ttVI|caIII|si1|ar214|pa1"/>
      <w:bookmarkEnd w:id="1398"/>
      <w:r w:rsidRPr="00DA486A">
        <w:rPr>
          <w:rFonts w:ascii="Verdana" w:eastAsia="Times New Roman" w:hAnsi="Verdana" w:cs="Times New Roman"/>
          <w:lang w:eastAsia="ro-RO"/>
        </w:rPr>
        <w:t>Cu aprobarea C.N.V.M. pe piaţa reglementată se pot admite la tranzacţionare şi societăţi comerciale care nu îndeplinesc condiţiile prevăzute la art. 213 alin. (1) lit. b) şi c), în condiţiile în care se apreciază că: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399" w:name="do|ttVI|caIII|si1|ar214|lia"/>
      <w:bookmarkEnd w:id="1399"/>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va exista o piaţă adecvată pentru respectivele acţiuni;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00" w:name="do|ttVI|caIII|si1|ar214|lib"/>
      <w:bookmarkEnd w:id="1400"/>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emitentul este capabil să îndeplinească cerinţele de informare continuă şi periodică ce derivă din admiterea la tranzacţionare, iar investitorii dispun de informaţiile necesare pentru, a putea evalua în cunoştinţă de cauză societatea şi acţiunile pentru care se solicită admiterea la tranzacţionare.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01" w:name="do|ttVI|caIII|si2"/>
      <w:r>
        <w:rPr>
          <w:rFonts w:ascii="Verdana" w:eastAsia="Times New Roman" w:hAnsi="Verdana" w:cs="Times New Roman"/>
          <w:b/>
          <w:bCs/>
          <w:noProof/>
          <w:color w:val="333399"/>
          <w:lang w:eastAsia="ro-RO"/>
        </w:rPr>
        <w:drawing>
          <wp:inline distT="0" distB="0" distL="0" distR="0">
            <wp:extent cx="95250" cy="95250"/>
            <wp:effectExtent l="0" t="0" r="0" b="0"/>
            <wp:docPr id="241" name="Imagine 24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I|si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01"/>
      <w:r w:rsidRPr="00DA486A">
        <w:rPr>
          <w:rFonts w:ascii="Verdana" w:eastAsia="Times New Roman" w:hAnsi="Verdana" w:cs="Times New Roman"/>
          <w:b/>
          <w:bCs/>
          <w:sz w:val="24"/>
          <w:szCs w:val="24"/>
          <w:lang w:eastAsia="ro-RO"/>
        </w:rPr>
        <w:t>SECŢIUNEA 2:</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Condiţii referitoare la acţiuni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02" w:name="do|ttVI|caIII|si2|ar215"/>
      <w:r>
        <w:rPr>
          <w:rFonts w:ascii="Verdana" w:eastAsia="Times New Roman" w:hAnsi="Verdana" w:cs="Times New Roman"/>
          <w:b/>
          <w:bCs/>
          <w:noProof/>
          <w:color w:val="333399"/>
          <w:lang w:eastAsia="ro-RO"/>
        </w:rPr>
        <w:drawing>
          <wp:inline distT="0" distB="0" distL="0" distR="0">
            <wp:extent cx="95250" cy="95250"/>
            <wp:effectExtent l="0" t="0" r="0" b="0"/>
            <wp:docPr id="240" name="Imagine 24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I|si2|ar2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02"/>
      <w:r w:rsidRPr="00DA486A">
        <w:rPr>
          <w:rFonts w:ascii="Verdana" w:eastAsia="Times New Roman" w:hAnsi="Verdana" w:cs="Times New Roman"/>
          <w:b/>
          <w:bCs/>
          <w:color w:val="0000AF"/>
          <w:lang w:eastAsia="ro-RO"/>
        </w:rPr>
        <w:t>Art. 215</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03" w:name="do|ttVI|caIII|si2|ar215|pa1"/>
      <w:bookmarkEnd w:id="1403"/>
      <w:r w:rsidRPr="00DA486A">
        <w:rPr>
          <w:rFonts w:ascii="Verdana" w:eastAsia="Times New Roman" w:hAnsi="Verdana" w:cs="Times New Roman"/>
          <w:lang w:eastAsia="ro-RO"/>
        </w:rPr>
        <w:t>Acţiunile care fac obiectul admiterii la tranzacţionare trebuie să fie liber negociabile şi integral plătite.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04" w:name="do|ttVI|caIII|si2|ar216"/>
      <w:r>
        <w:rPr>
          <w:rFonts w:ascii="Verdana" w:eastAsia="Times New Roman" w:hAnsi="Verdana" w:cs="Times New Roman"/>
          <w:b/>
          <w:bCs/>
          <w:noProof/>
          <w:color w:val="333399"/>
          <w:lang w:eastAsia="ro-RO"/>
        </w:rPr>
        <w:drawing>
          <wp:inline distT="0" distB="0" distL="0" distR="0">
            <wp:extent cx="95250" cy="95250"/>
            <wp:effectExtent l="0" t="0" r="0" b="0"/>
            <wp:docPr id="239" name="Imagine 23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I|si2|ar21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04"/>
      <w:r w:rsidRPr="00DA486A">
        <w:rPr>
          <w:rFonts w:ascii="Verdana" w:eastAsia="Times New Roman" w:hAnsi="Verdana" w:cs="Times New Roman"/>
          <w:b/>
          <w:bCs/>
          <w:color w:val="0000AF"/>
          <w:lang w:eastAsia="ro-RO"/>
        </w:rPr>
        <w:t>Art. 216</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05" w:name="do|ttVI|caIII|si2|ar216|pa1"/>
      <w:bookmarkEnd w:id="1405"/>
      <w:r w:rsidRPr="00DA486A">
        <w:rPr>
          <w:rFonts w:ascii="Verdana" w:eastAsia="Times New Roman" w:hAnsi="Verdana" w:cs="Times New Roman"/>
          <w:lang w:eastAsia="ro-RO"/>
        </w:rPr>
        <w:lastRenderedPageBreak/>
        <w:t>În situaţia unei emisiuni de acţiuni adresate publicului, care precede admiterea la tranzacţionare, admiterea poate avea loc numai după încheierea perioadei de subscriere.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06" w:name="do|ttVI|caIII|si2|ar217"/>
      <w:r>
        <w:rPr>
          <w:rFonts w:ascii="Verdana" w:eastAsia="Times New Roman" w:hAnsi="Verdana" w:cs="Times New Roman"/>
          <w:b/>
          <w:bCs/>
          <w:noProof/>
          <w:color w:val="333399"/>
          <w:lang w:eastAsia="ro-RO"/>
        </w:rPr>
        <w:drawing>
          <wp:inline distT="0" distB="0" distL="0" distR="0">
            <wp:extent cx="95250" cy="95250"/>
            <wp:effectExtent l="0" t="0" r="0" b="0"/>
            <wp:docPr id="238" name="Imagine 23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I|si2|ar21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06"/>
      <w:r w:rsidRPr="00DA486A">
        <w:rPr>
          <w:rFonts w:ascii="Verdana" w:eastAsia="Times New Roman" w:hAnsi="Verdana" w:cs="Times New Roman"/>
          <w:b/>
          <w:bCs/>
          <w:color w:val="0000AF"/>
          <w:lang w:eastAsia="ro-RO"/>
        </w:rPr>
        <w:t>Art. 217</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07" w:name="do|ttVI|caIII|si2|ar217|al1"/>
      <w:bookmarkEnd w:id="1407"/>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Pentru ca acţiunile unei societăţi sa fie admise la tranzacţionare pe o piaţă reglementată, trebuie să existe un număr suficient de acţiuni distribuit publicului.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08" w:name="do|ttVI|caIII|si2|ar217|al2"/>
      <w:r>
        <w:rPr>
          <w:rFonts w:ascii="Verdana" w:eastAsia="Times New Roman" w:hAnsi="Verdana" w:cs="Times New Roman"/>
          <w:b/>
          <w:bCs/>
          <w:noProof/>
          <w:color w:val="333399"/>
          <w:lang w:eastAsia="ro-RO"/>
        </w:rPr>
        <w:drawing>
          <wp:inline distT="0" distB="0" distL="0" distR="0">
            <wp:extent cx="95250" cy="95250"/>
            <wp:effectExtent l="0" t="0" r="0" b="0"/>
            <wp:docPr id="237" name="Imagine 23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I|si2|ar217|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08"/>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Se consideră că s-a distribuit publicului un număr suficient de acţiuni, în următoarele situaţii: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09" w:name="do|ttVI|caIII|si2|ar217|al2|lia"/>
      <w:bookmarkEnd w:id="1409"/>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acţiunile pentru care s-a solicitat admiterea la tranzacţionare sunt distribuite publicului într-o proporţie de cel puţin 25% din capitalul subscris, reprezentat de această clasă de acţiuni;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10" w:name="do|ttVI|caIII|si2|ar217|al2|lib"/>
      <w:bookmarkEnd w:id="1410"/>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este asigurată funcţionarea normală a pieţei, cu un procent mai mic de acţiuni decât cel prevăzut la lit. a), datorită numărului mare de acţiuni existente în circulaţie şi a dispersiei acestora în rândul publicului.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11" w:name="do|ttVI|caIII|si2|ar217|al3"/>
      <w:bookmarkEnd w:id="1411"/>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Condiţia prevăzută la alin. (1) nu se aplică dacă acţiunile sunt distribuite publicului prin intermediul tranzacţiilor realizate pe respectiva piaţă reglementată. În acest caz, admiterea la tranzacţionare se va realiza dacă C.N.V.M. consideră că un număr suficient de acţiuni va fi distribuit publicului, prin respectiva piaţă reglementată, într-un interval scurt de timp.</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12" w:name="do|ttVI|caIII|si2|ar218"/>
      <w:r>
        <w:rPr>
          <w:rFonts w:ascii="Verdana" w:eastAsia="Times New Roman" w:hAnsi="Verdana" w:cs="Times New Roman"/>
          <w:b/>
          <w:bCs/>
          <w:noProof/>
          <w:color w:val="333399"/>
          <w:lang w:eastAsia="ro-RO"/>
        </w:rPr>
        <w:drawing>
          <wp:inline distT="0" distB="0" distL="0" distR="0">
            <wp:extent cx="95250" cy="95250"/>
            <wp:effectExtent l="0" t="0" r="0" b="0"/>
            <wp:docPr id="236" name="Imagine 23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I|si2|ar21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12"/>
      <w:r w:rsidRPr="00DA486A">
        <w:rPr>
          <w:rFonts w:ascii="Verdana" w:eastAsia="Times New Roman" w:hAnsi="Verdana" w:cs="Times New Roman"/>
          <w:b/>
          <w:bCs/>
          <w:color w:val="0000AF"/>
          <w:lang w:eastAsia="ro-RO"/>
        </w:rPr>
        <w:t>Art. 218</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13" w:name="do|ttVI|caIII|si2|ar218|pa1"/>
      <w:bookmarkEnd w:id="1413"/>
      <w:r w:rsidRPr="00DA486A">
        <w:rPr>
          <w:rFonts w:ascii="Verdana" w:eastAsia="Times New Roman" w:hAnsi="Verdana" w:cs="Times New Roman"/>
          <w:lang w:eastAsia="ro-RO"/>
        </w:rPr>
        <w:t>În situaţia în care solicitarea privind admiterea se realizează pentru, un pachet suplimentar de acţiuni, de aceeaşi clasă ca şi cele deja admise, C.N.V.M. poate evalua dacă sunt distribuite publicului un număr suficient de acţiuni, în raport cu toate acţiunile emise, nu numai în raport cu acest pachet suplimentar.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14" w:name="do|ttVI|caIII|si2|ar219"/>
      <w:r>
        <w:rPr>
          <w:rFonts w:ascii="Verdana" w:eastAsia="Times New Roman" w:hAnsi="Verdana" w:cs="Times New Roman"/>
          <w:b/>
          <w:bCs/>
          <w:noProof/>
          <w:color w:val="333399"/>
          <w:lang w:eastAsia="ro-RO"/>
        </w:rPr>
        <w:drawing>
          <wp:inline distT="0" distB="0" distL="0" distR="0">
            <wp:extent cx="95250" cy="95250"/>
            <wp:effectExtent l="0" t="0" r="0" b="0"/>
            <wp:docPr id="235" name="Imagine 23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I|si2|ar21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14"/>
      <w:r w:rsidRPr="00DA486A">
        <w:rPr>
          <w:rFonts w:ascii="Verdana" w:eastAsia="Times New Roman" w:hAnsi="Verdana" w:cs="Times New Roman"/>
          <w:b/>
          <w:bCs/>
          <w:color w:val="0000AF"/>
          <w:lang w:eastAsia="ro-RO"/>
        </w:rPr>
        <w:t>Art. 219</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15" w:name="do|ttVI|caIII|si2|ar219|pa1"/>
      <w:bookmarkEnd w:id="1415"/>
      <w:r w:rsidRPr="00DA486A">
        <w:rPr>
          <w:rFonts w:ascii="Verdana" w:eastAsia="Times New Roman" w:hAnsi="Verdana" w:cs="Times New Roman"/>
          <w:lang w:eastAsia="ro-RO"/>
        </w:rPr>
        <w:t>Solicitarea de admitere la tranzacţionare pe o piaţă reglementată trebuie să acopere toate acţiunile de aceeaşi clasă care au fost deja emise.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16" w:name="do|ttVI|caIV"/>
      <w:r>
        <w:rPr>
          <w:rFonts w:ascii="Verdana" w:eastAsia="Times New Roman" w:hAnsi="Verdana" w:cs="Times New Roman"/>
          <w:b/>
          <w:bCs/>
          <w:noProof/>
          <w:color w:val="333399"/>
          <w:lang w:eastAsia="ro-RO"/>
        </w:rPr>
        <w:drawing>
          <wp:inline distT="0" distB="0" distL="0" distR="0">
            <wp:extent cx="95250" cy="95250"/>
            <wp:effectExtent l="0" t="0" r="0" b="0"/>
            <wp:docPr id="234" name="Imagine 23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16"/>
      <w:r w:rsidRPr="00DA486A">
        <w:rPr>
          <w:rFonts w:ascii="Verdana" w:eastAsia="Times New Roman" w:hAnsi="Verdana" w:cs="Times New Roman"/>
          <w:b/>
          <w:bCs/>
          <w:color w:val="005F00"/>
          <w:sz w:val="24"/>
          <w:szCs w:val="24"/>
          <w:lang w:eastAsia="ro-RO"/>
        </w:rPr>
        <w:t>CAPITOLUL IV:</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Condiţii specifice de admitere la tranzacţionare pe o piaţă reglementată a obligaţiunilor emise de societăţile comerciale, autorităţile publice şi organismele internaţionale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17" w:name="do|ttVI|caIV|ar220"/>
      <w:r>
        <w:rPr>
          <w:rFonts w:ascii="Verdana" w:eastAsia="Times New Roman" w:hAnsi="Verdana" w:cs="Times New Roman"/>
          <w:b/>
          <w:bCs/>
          <w:noProof/>
          <w:color w:val="333399"/>
          <w:lang w:eastAsia="ro-RO"/>
        </w:rPr>
        <w:drawing>
          <wp:inline distT="0" distB="0" distL="0" distR="0">
            <wp:extent cx="95250" cy="95250"/>
            <wp:effectExtent l="0" t="0" r="0" b="0"/>
            <wp:docPr id="233" name="Imagine 23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V|ar22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17"/>
      <w:r w:rsidRPr="00DA486A">
        <w:rPr>
          <w:rFonts w:ascii="Verdana" w:eastAsia="Times New Roman" w:hAnsi="Verdana" w:cs="Times New Roman"/>
          <w:b/>
          <w:bCs/>
          <w:color w:val="0000AF"/>
          <w:lang w:eastAsia="ro-RO"/>
        </w:rPr>
        <w:t>Art. 220</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18" w:name="do|ttVI|caIV|ar220|al1"/>
      <w:bookmarkEnd w:id="1418"/>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Pentru ca obligaţiunile emise de societăţile comerciale, autorităţile publice şi organismele internaţionale să fie admise la tranzacţionare pe o piaţă reglementată, este necesar ca emitentul să fie înfiinţat şi să îşi desfăşoare activitatea în conformitate cu prevederile legale în vigoare.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19" w:name="do|ttVI|caIV|ar220|al2"/>
      <w:bookmarkEnd w:id="1419"/>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Obligaţiunile care fac obiectul admiterii la tranzacţionare trebuie să fie liber negociabile şi integral plătite.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20" w:name="do|ttVI|caIV|ar220|al3"/>
      <w:bookmarkEnd w:id="1420"/>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În situaţia unei emisiuni de obligaţiuni adresată publicului, care precede admiterea la tranzacţionare, admiterea poate avea loc numai după încheierea perioadei de subscriere.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21" w:name="do|ttVI|caIV|ar220|al4"/>
      <w:bookmarkEnd w:id="1421"/>
      <w:r w:rsidRPr="00DA486A">
        <w:rPr>
          <w:rFonts w:ascii="Verdana" w:eastAsia="Times New Roman" w:hAnsi="Verdana" w:cs="Times New Roman"/>
          <w:b/>
          <w:bCs/>
          <w:color w:val="008F00"/>
          <w:lang w:eastAsia="ro-RO"/>
        </w:rPr>
        <w:t>(4)</w:t>
      </w:r>
      <w:r w:rsidRPr="00DA486A">
        <w:rPr>
          <w:rFonts w:ascii="Verdana" w:eastAsia="Times New Roman" w:hAnsi="Verdana" w:cs="Times New Roman"/>
          <w:lang w:eastAsia="ro-RO"/>
        </w:rPr>
        <w:t>Prevederile alin. (3) nu se aplică în cazul emisiunilor continue de obligaţiuni, atunci când data de închidere a perioadei de subscriere nu este determinată.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22" w:name="do|ttVI|caIV|ar221"/>
      <w:r>
        <w:rPr>
          <w:rFonts w:ascii="Verdana" w:eastAsia="Times New Roman" w:hAnsi="Verdana" w:cs="Times New Roman"/>
          <w:b/>
          <w:bCs/>
          <w:noProof/>
          <w:color w:val="333399"/>
          <w:lang w:eastAsia="ro-RO"/>
        </w:rPr>
        <w:drawing>
          <wp:inline distT="0" distB="0" distL="0" distR="0">
            <wp:extent cx="95250" cy="95250"/>
            <wp:effectExtent l="0" t="0" r="0" b="0"/>
            <wp:docPr id="232" name="Imagine 23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V|ar2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22"/>
      <w:r w:rsidRPr="00DA486A">
        <w:rPr>
          <w:rFonts w:ascii="Verdana" w:eastAsia="Times New Roman" w:hAnsi="Verdana" w:cs="Times New Roman"/>
          <w:b/>
          <w:bCs/>
          <w:color w:val="0000AF"/>
          <w:lang w:eastAsia="ro-RO"/>
        </w:rPr>
        <w:t>Art. 221</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23" w:name="do|ttVI|caIV|ar221|pa1"/>
      <w:bookmarkEnd w:id="1423"/>
      <w:r w:rsidRPr="00DA486A">
        <w:rPr>
          <w:rFonts w:ascii="Verdana" w:eastAsia="Times New Roman" w:hAnsi="Verdana" w:cs="Times New Roman"/>
          <w:lang w:eastAsia="ro-RO"/>
        </w:rPr>
        <w:t>Solicitarea de admitere la tranzacţionare pe o piaţă reglementată trebuie să acopere toate obligaţiunile de aceeaşi clasă care au fost deja emise.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24" w:name="do|ttVI|caIV|ar222"/>
      <w:r>
        <w:rPr>
          <w:rFonts w:ascii="Verdana" w:eastAsia="Times New Roman" w:hAnsi="Verdana" w:cs="Times New Roman"/>
          <w:b/>
          <w:bCs/>
          <w:noProof/>
          <w:color w:val="333399"/>
          <w:lang w:eastAsia="ro-RO"/>
        </w:rPr>
        <w:drawing>
          <wp:inline distT="0" distB="0" distL="0" distR="0">
            <wp:extent cx="95250" cy="95250"/>
            <wp:effectExtent l="0" t="0" r="0" b="0"/>
            <wp:docPr id="231" name="Imagine 23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V|ar22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24"/>
      <w:r w:rsidRPr="00DA486A">
        <w:rPr>
          <w:rFonts w:ascii="Verdana" w:eastAsia="Times New Roman" w:hAnsi="Verdana" w:cs="Times New Roman"/>
          <w:b/>
          <w:bCs/>
          <w:color w:val="0000AF"/>
          <w:lang w:eastAsia="ro-RO"/>
        </w:rPr>
        <w:t>Art. 222</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25" w:name="do|ttVI|caIV|ar222|al1"/>
      <w:bookmarkEnd w:id="1425"/>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Valoarea minimă a împrumutului nu poate fi mai mică decât echivalentul în lei a 200.000 euro. Această prevedere nu se aplică în cazul emisiunilor continue, dacă suma împrumutului nu este determinată.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26" w:name="do|ttVI|caIV|ar222|al2"/>
      <w:bookmarkEnd w:id="1426"/>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Cu aprobarea C.N.V.M. se pot admite pe o piaţă reglementată obligaţiuni pentru care nu este îndeplinită condiţia prevăzută la alin. (1), dacă se apreciază că pentru respectivele obligaţiuni va exista o piaţă ordonată.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27" w:name="do|ttVI|caIV|ar223"/>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230" name="Imagine 23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V|ar22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27"/>
      <w:r w:rsidRPr="00DA486A">
        <w:rPr>
          <w:rFonts w:ascii="Verdana" w:eastAsia="Times New Roman" w:hAnsi="Verdana" w:cs="Times New Roman"/>
          <w:b/>
          <w:bCs/>
          <w:color w:val="0000AF"/>
          <w:lang w:eastAsia="ro-RO"/>
        </w:rPr>
        <w:t>Art. 223</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28" w:name="do|ttVI|caIV|ar223|al1"/>
      <w:bookmarkEnd w:id="1428"/>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Obligaţiunile convertibile pot fi admise la tranzacţionare pe o piaţă reglementată, numai dacă valorile mobiliare în care pot fi convertite sunt listate la rândul lor pe o piaţă reglementată.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29" w:name="do|ttVI|caIV|ar223|al2"/>
      <w:bookmarkEnd w:id="1429"/>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Prin excepţie, obligaţiunile convertibile pot fi admise la tranzacţionare pe o piaţă reglementată fără a fi îndeplinită condiţia de la alin. (1), dacă C.N.V.M. apreciază că investitorii axa la dispoziţie toate informaţiile necesare pentru a-şi forma o opinie cu privire la valoarea acţiunilor, obiect al conversiei.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30" w:name="do|ttVI|caV"/>
      <w:r>
        <w:rPr>
          <w:rFonts w:ascii="Verdana" w:eastAsia="Times New Roman" w:hAnsi="Verdana" w:cs="Times New Roman"/>
          <w:b/>
          <w:bCs/>
          <w:noProof/>
          <w:color w:val="333399"/>
          <w:lang w:eastAsia="ro-RO"/>
        </w:rPr>
        <w:drawing>
          <wp:inline distT="0" distB="0" distL="0" distR="0">
            <wp:extent cx="95250" cy="95250"/>
            <wp:effectExtent l="0" t="0" r="0" b="0"/>
            <wp:docPr id="229" name="Imagine 22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30"/>
      <w:r w:rsidRPr="00DA486A">
        <w:rPr>
          <w:rFonts w:ascii="Verdana" w:eastAsia="Times New Roman" w:hAnsi="Verdana" w:cs="Times New Roman"/>
          <w:b/>
          <w:bCs/>
          <w:color w:val="005F00"/>
          <w:sz w:val="24"/>
          <w:szCs w:val="24"/>
          <w:lang w:eastAsia="ro-RO"/>
        </w:rPr>
        <w:t>CAPITOLUL V:</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Transparenţa emitenţilor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31" w:name="do|ttVI|caV|si1"/>
      <w:r>
        <w:rPr>
          <w:rFonts w:ascii="Verdana" w:eastAsia="Times New Roman" w:hAnsi="Verdana" w:cs="Times New Roman"/>
          <w:b/>
          <w:bCs/>
          <w:noProof/>
          <w:color w:val="333399"/>
          <w:lang w:eastAsia="ro-RO"/>
        </w:rPr>
        <w:drawing>
          <wp:inline distT="0" distB="0" distL="0" distR="0">
            <wp:extent cx="95250" cy="95250"/>
            <wp:effectExtent l="0" t="0" r="0" b="0"/>
            <wp:docPr id="228" name="Imagine 22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V|si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31"/>
      <w:r w:rsidRPr="00DA486A">
        <w:rPr>
          <w:rFonts w:ascii="Verdana" w:eastAsia="Times New Roman" w:hAnsi="Verdana" w:cs="Times New Roman"/>
          <w:b/>
          <w:bCs/>
          <w:sz w:val="24"/>
          <w:szCs w:val="24"/>
          <w:lang w:eastAsia="ro-RO"/>
        </w:rPr>
        <w:t>SECŢIUNEA 1:</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Obligaţiile societăţilor comerciale ale căror acţiuni sunt admise la tranzacţionare pe o piaţă reglementată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32" w:name="do|ttVI|caV|si1|ar224"/>
      <w:r>
        <w:rPr>
          <w:rFonts w:ascii="Verdana" w:eastAsia="Times New Roman" w:hAnsi="Verdana" w:cs="Times New Roman"/>
          <w:b/>
          <w:bCs/>
          <w:noProof/>
          <w:color w:val="333399"/>
          <w:lang w:eastAsia="ro-RO"/>
        </w:rPr>
        <w:drawing>
          <wp:inline distT="0" distB="0" distL="0" distR="0">
            <wp:extent cx="95250" cy="95250"/>
            <wp:effectExtent l="0" t="0" r="0" b="0"/>
            <wp:docPr id="227" name="Imagine 22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V|si1|ar22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32"/>
      <w:r w:rsidRPr="00DA486A">
        <w:rPr>
          <w:rFonts w:ascii="Verdana" w:eastAsia="Times New Roman" w:hAnsi="Verdana" w:cs="Times New Roman"/>
          <w:b/>
          <w:bCs/>
          <w:color w:val="0000AF"/>
          <w:lang w:eastAsia="ro-RO"/>
        </w:rPr>
        <w:t>Art. 224</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33" w:name="do|ttVI|caV|si1|ar224|al1"/>
      <w:bookmarkEnd w:id="1433"/>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Societăţile admise la tranzacţionare pe o piaţă reglementată sunt obligate să se înregistreze la C.N.V.M. şi să respecte cerinţele de raportare stabilite prin reglementările C.N.V.M. şi ale pieţelor reglementate pe care se tranzacţionează valorile mobiliare emise de acestea.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34" w:name="do|ttVI|caV|si1|ar224|al2"/>
      <w:bookmarkEnd w:id="1434"/>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Societatea comercială trebuie să asigure un tratament egal pentru toţi acţionarii care deţin acţiuni de aceeaşi clasă.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35" w:name="do|ttVI|caV|si1|ar224|al3"/>
      <w:r>
        <w:rPr>
          <w:rFonts w:ascii="Verdana" w:eastAsia="Times New Roman" w:hAnsi="Verdana" w:cs="Times New Roman"/>
          <w:b/>
          <w:bCs/>
          <w:noProof/>
          <w:color w:val="333399"/>
          <w:lang w:eastAsia="ro-RO"/>
        </w:rPr>
        <w:drawing>
          <wp:inline distT="0" distB="0" distL="0" distR="0">
            <wp:extent cx="95250" cy="95250"/>
            <wp:effectExtent l="0" t="0" r="0" b="0"/>
            <wp:docPr id="226" name="Imagine 22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V|si1|ar224|al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35"/>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Societatea comercială trebuie să asigure toate facilităţile şi informaţiile necesare pentru a permite acţionarilor să-şi exercite drepturile, în special:</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36" w:name="do|ttVI|caV|si1|ar224|al3|lia"/>
      <w:bookmarkEnd w:id="1436"/>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să informeze acţionarii cu privire la organizarea adunărilor generale şi să permită acestora să-şi exercite drepturile de vot;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37" w:name="do|ttVI|caV|si1|ar224|al3|lib"/>
      <w:bookmarkEnd w:id="1437"/>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să informeze publicul cu privire la alocarea şi plata dividendelor, emiterea de noi acţiuni, inclusiv operaţiunile de distribuire, subscriere, renunţare şi conversie;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38" w:name="do|ttVI|caV|si1|ar224|al3|lic"/>
      <w:bookmarkEnd w:id="1438"/>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să desemneze ca agent de plată o instituţie financiară, prin care acţionarii să-şi poată exercita drepturile financiare, cu excepţia cazului în care emitentul asigură el însuşi aceste servicii.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39" w:name="do|ttVI|caV|si1|ar224|al4"/>
      <w:bookmarkEnd w:id="1439"/>
      <w:r w:rsidRPr="00DA486A">
        <w:rPr>
          <w:rFonts w:ascii="Verdana" w:eastAsia="Times New Roman" w:hAnsi="Verdana" w:cs="Times New Roman"/>
          <w:b/>
          <w:bCs/>
          <w:color w:val="008F00"/>
          <w:lang w:eastAsia="ro-RO"/>
        </w:rPr>
        <w:t>(4)</w:t>
      </w:r>
      <w:r w:rsidRPr="00DA486A">
        <w:rPr>
          <w:rFonts w:ascii="Verdana" w:eastAsia="Times New Roman" w:hAnsi="Verdana" w:cs="Times New Roman"/>
          <w:lang w:eastAsia="ro-RO"/>
        </w:rPr>
        <w:t>În situaţia în care societatea intenţionează să-şi modifice actul său constitutiv, trebuie să comunice proiectul de modificare C.N.V.M. şi pieţei reglementate, până la data convocării adunării generale care urmează a se pronunţa asupra amendamentului.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40" w:name="do|ttVI|caV|si1|ar224|al5"/>
      <w:bookmarkEnd w:id="1440"/>
      <w:r w:rsidRPr="00DA486A">
        <w:rPr>
          <w:rFonts w:ascii="Verdana" w:eastAsia="Times New Roman" w:hAnsi="Verdana" w:cs="Times New Roman"/>
          <w:b/>
          <w:bCs/>
          <w:color w:val="008F00"/>
          <w:lang w:eastAsia="ro-RO"/>
        </w:rPr>
        <w:t>(5)</w:t>
      </w:r>
      <w:r w:rsidRPr="00DA486A">
        <w:rPr>
          <w:rFonts w:ascii="Verdana" w:eastAsia="Times New Roman" w:hAnsi="Verdana" w:cs="Times New Roman"/>
          <w:lang w:eastAsia="ro-RO"/>
        </w:rPr>
        <w:t>Societatea trebuie să informeze fără întârziere, în maximum 48 de ore, publicul, cu privire la orice noi evenimente apărute în activitatea acesteia, care nu au fost aduse la cunoştinţa acestuia şi care pot conduce la modificări ale preţului acţiunilor, datorită efectului acestor evenimente asupra situaţiei patrimoniale şi financiare sau asupra activităţii emitentului în ansamblu.</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41" w:name="do|ttVI|caV|si1|ar224|al6"/>
      <w:bookmarkEnd w:id="1441"/>
      <w:r w:rsidRPr="00DA486A">
        <w:rPr>
          <w:rFonts w:ascii="Verdana" w:eastAsia="Times New Roman" w:hAnsi="Verdana" w:cs="Times New Roman"/>
          <w:b/>
          <w:bCs/>
          <w:color w:val="008F00"/>
          <w:lang w:eastAsia="ro-RO"/>
        </w:rPr>
        <w:t>(6)</w:t>
      </w:r>
      <w:r w:rsidRPr="00DA486A">
        <w:rPr>
          <w:rFonts w:ascii="Verdana" w:eastAsia="Times New Roman" w:hAnsi="Verdana" w:cs="Times New Roman"/>
          <w:lang w:eastAsia="ro-RO"/>
        </w:rPr>
        <w:t>C.N.V.M. poate solicita societăţii admise la tranzacţionare toate informaţiile pe care aceasta le consideră necesare, în vederea protecţiei investitorilor şi asigurării unei funcţionări ordonate a pieţei.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42" w:name="do|ttVI|caV|si1|ar224|al7"/>
      <w:bookmarkEnd w:id="1442"/>
      <w:r w:rsidRPr="00DA486A">
        <w:rPr>
          <w:rFonts w:ascii="Verdana" w:eastAsia="Times New Roman" w:hAnsi="Verdana" w:cs="Times New Roman"/>
          <w:b/>
          <w:bCs/>
          <w:color w:val="008F00"/>
          <w:lang w:eastAsia="ro-RO"/>
        </w:rPr>
        <w:t>(7)</w:t>
      </w:r>
      <w:r w:rsidRPr="00DA486A">
        <w:rPr>
          <w:rFonts w:ascii="Verdana" w:eastAsia="Times New Roman" w:hAnsi="Verdana" w:cs="Times New Roman"/>
          <w:lang w:eastAsia="ro-RO"/>
        </w:rPr>
        <w:t>C.N.V.M. poate cere unui emitent să publice informaţiile precizate la alin. (6), stabilind forma şi perioada în care trebuie să se realizeze acest lucru. În situaţia în care emitentul nu publică informaţiile solicitate, C.N.V.M. poate publica aceste informaţii, după audierea emitentului.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43" w:name="do|ttVI|caV|si1|ar224|al8"/>
      <w:bookmarkEnd w:id="1443"/>
      <w:r w:rsidRPr="00DA486A">
        <w:rPr>
          <w:rFonts w:ascii="Verdana" w:eastAsia="Times New Roman" w:hAnsi="Verdana" w:cs="Times New Roman"/>
          <w:b/>
          <w:bCs/>
          <w:color w:val="008F00"/>
          <w:lang w:eastAsia="ro-RO"/>
        </w:rPr>
        <w:t>(8)</w:t>
      </w:r>
      <w:r w:rsidRPr="00DA486A">
        <w:rPr>
          <w:rFonts w:ascii="Verdana" w:eastAsia="Times New Roman" w:hAnsi="Verdana" w:cs="Times New Roman"/>
          <w:lang w:eastAsia="ro-RO"/>
        </w:rPr>
        <w:t>Un emitent ale cărui valori mobiliare sunt admise la tranzacţionare pe o piaţă reglementată din România şi pe una sau mai multe pieţe reglementate din cadrul statelor membre este obligat să furnizeze pieţelor informaţii echivalente.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44" w:name="do|ttVI|caV|si1|ar225"/>
      <w:r>
        <w:rPr>
          <w:rFonts w:ascii="Verdana" w:eastAsia="Times New Roman" w:hAnsi="Verdana" w:cs="Times New Roman"/>
          <w:b/>
          <w:bCs/>
          <w:noProof/>
          <w:color w:val="333399"/>
          <w:lang w:eastAsia="ro-RO"/>
        </w:rPr>
        <w:drawing>
          <wp:inline distT="0" distB="0" distL="0" distR="0">
            <wp:extent cx="95250" cy="95250"/>
            <wp:effectExtent l="0" t="0" r="0" b="0"/>
            <wp:docPr id="225" name="Imagine 22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V|si1|ar22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44"/>
      <w:r w:rsidRPr="00DA486A">
        <w:rPr>
          <w:rFonts w:ascii="Verdana" w:eastAsia="Times New Roman" w:hAnsi="Verdana" w:cs="Times New Roman"/>
          <w:b/>
          <w:bCs/>
          <w:color w:val="0000AF"/>
          <w:lang w:eastAsia="ro-RO"/>
        </w:rPr>
        <w:t>Art. 225</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45" w:name="do|ttVI|caV|si1|ar225|al1"/>
      <w:bookmarkEnd w:id="1445"/>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Administratorii societăţilor admise la tranzacţionare sunt obligaţi să raporteze, de îndată, orice act juridic încheiat de către societate cu administratorii, angajaţii, acţionarii care deţin controlul, precum şi cu persoanele implicate cu aceştia, a cărui valoare cumulată reprezintă cel puţin echivalentul în lei a 50.000 euro.</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46" w:name="do|ttVI|caV|si1|ar225|al2"/>
      <w:bookmarkEnd w:id="1446"/>
      <w:r w:rsidRPr="00DA486A">
        <w:rPr>
          <w:rFonts w:ascii="Verdana" w:eastAsia="Times New Roman" w:hAnsi="Verdana" w:cs="Times New Roman"/>
          <w:b/>
          <w:bCs/>
          <w:color w:val="008F00"/>
          <w:lang w:eastAsia="ro-RO"/>
        </w:rPr>
        <w:lastRenderedPageBreak/>
        <w:t>(2)</w:t>
      </w:r>
      <w:r w:rsidRPr="00DA486A">
        <w:rPr>
          <w:rFonts w:ascii="Verdana" w:eastAsia="Times New Roman" w:hAnsi="Verdana" w:cs="Times New Roman"/>
          <w:lang w:eastAsia="ro-RO"/>
        </w:rPr>
        <w:t>In cazul în care societatea încheie acte juridice, cu persoanele menţionate la alin. (1), vor fi respectate interesele acesteia, în raport cu ofertele de acelaşi tip existente pe piaţă.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47" w:name="do|ttVI|caV|si1|ar225|al3"/>
      <w:bookmarkEnd w:id="1447"/>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Rapoartele prevăzute la alin. (1) vor menţiona, într-un capitol special, actele juridice încheiate sau amendamentele la acestea şi vor preciza următoarele elemente: părţile care au încheiat actul juridic, data încheierii şi natura actului, descrierea obiectului acestuia, valoarea totală a actului juridic, creanţele reciproce, garanţiile constituite, termenele şi modalităţile de plată.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48" w:name="do|ttVI|caV|si1|ar225|al4"/>
      <w:bookmarkEnd w:id="1448"/>
      <w:r w:rsidRPr="00DA486A">
        <w:rPr>
          <w:rFonts w:ascii="Verdana" w:eastAsia="Times New Roman" w:hAnsi="Verdana" w:cs="Times New Roman"/>
          <w:b/>
          <w:bCs/>
          <w:color w:val="008F00"/>
          <w:lang w:eastAsia="ro-RO"/>
        </w:rPr>
        <w:t>(4)</w:t>
      </w:r>
      <w:r w:rsidRPr="00DA486A">
        <w:rPr>
          <w:rFonts w:ascii="Verdana" w:eastAsia="Times New Roman" w:hAnsi="Verdana" w:cs="Times New Roman"/>
          <w:lang w:eastAsia="ro-RO"/>
        </w:rPr>
        <w:t>Rapoartele vor menţiona şi orice alte informaţii necesare pentru, determinarea efectelor actelor juridice respective asupra situaţiei financiare a societăţii.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49" w:name="do|ttVI|caV|si1|ar226"/>
      <w:r>
        <w:rPr>
          <w:rFonts w:ascii="Verdana" w:eastAsia="Times New Roman" w:hAnsi="Verdana" w:cs="Times New Roman"/>
          <w:b/>
          <w:bCs/>
          <w:noProof/>
          <w:color w:val="333399"/>
          <w:lang w:eastAsia="ro-RO"/>
        </w:rPr>
        <w:drawing>
          <wp:inline distT="0" distB="0" distL="0" distR="0">
            <wp:extent cx="95250" cy="95250"/>
            <wp:effectExtent l="0" t="0" r="0" b="0"/>
            <wp:docPr id="224" name="Imagine 22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V|si1|ar22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49"/>
      <w:r w:rsidRPr="00DA486A">
        <w:rPr>
          <w:rFonts w:ascii="Verdana" w:eastAsia="Times New Roman" w:hAnsi="Verdana" w:cs="Times New Roman"/>
          <w:b/>
          <w:bCs/>
          <w:color w:val="0000AF"/>
          <w:lang w:eastAsia="ro-RO"/>
        </w:rPr>
        <w:t>Art. 226</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50" w:name="do|ttVI|caV|si1|ar226|al1"/>
      <w:bookmarkEnd w:id="1450"/>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Orice societate comercială trebuie să informeze publicul şi C.N.V.M., fără întârziere, în legătură cu informaţiile privilegiate ce îl privesc în mod direct.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51" w:name="do|ttVI|caV|si1|ar226|al2"/>
      <w:bookmarkEnd w:id="1451"/>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C.N.V.M. va emite reglementări privind modalităţile de informare a publicului, în conformitate cu legislaţia comunitară.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52" w:name="do|ttVI|caV|si1|ar226|al3"/>
      <w:bookmarkEnd w:id="1452"/>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Un emitent poate, pe proprie răspundere, să amâne dezvăluirea publică a informaţiei privilegiate, la care se face referire în alin. (1), pentru, a nu prejudicia interesele proprii, cu condiţia ca o astfel de amânare să nu inducă în eroare publicul, iar emitentul să poarcă să asigure confidenţialitatea respectivelor informaţii.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53" w:name="do|ttVI|caV|si1|ar226|al4"/>
      <w:bookmarkEnd w:id="1453"/>
      <w:r w:rsidRPr="00DA486A">
        <w:rPr>
          <w:rFonts w:ascii="Verdana" w:eastAsia="Times New Roman" w:hAnsi="Verdana" w:cs="Times New Roman"/>
          <w:b/>
          <w:bCs/>
          <w:color w:val="008F00"/>
          <w:lang w:eastAsia="ro-RO"/>
        </w:rPr>
        <w:t>(4)</w:t>
      </w:r>
      <w:r w:rsidRPr="00DA486A">
        <w:rPr>
          <w:rFonts w:ascii="Verdana" w:eastAsia="Times New Roman" w:hAnsi="Verdana" w:cs="Times New Roman"/>
          <w:lang w:eastAsia="ro-RO"/>
        </w:rPr>
        <w:t>Emitentul va informa, fără întârziere, C.N.V.M. asupra deciziei de amânare a dezvăluirii, către public, a respectivei informaţii. C.N.V.M. poate obliga emitentul să dezvăluie informaţia pentru, a asigura transparenţa şi integritatea pieţei.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54" w:name="do|ttVI|caV|si1|ar226|al5"/>
      <w:bookmarkEnd w:id="1454"/>
      <w:r w:rsidRPr="00DA486A">
        <w:rPr>
          <w:rFonts w:ascii="Verdana" w:eastAsia="Times New Roman" w:hAnsi="Verdana" w:cs="Times New Roman"/>
          <w:b/>
          <w:bCs/>
          <w:color w:val="008F00"/>
          <w:lang w:eastAsia="ro-RO"/>
        </w:rPr>
        <w:t>(5)</w:t>
      </w:r>
      <w:r w:rsidRPr="00DA486A">
        <w:rPr>
          <w:rFonts w:ascii="Verdana" w:eastAsia="Times New Roman" w:hAnsi="Verdana" w:cs="Times New Roman"/>
          <w:lang w:eastAsia="ro-RO"/>
        </w:rPr>
        <w:t>Dacă un emitent sau o persoană care acţionează în numele sau în contul emitentului dezvăluie orice informaţie privilegiată către o terţă persoană, în exercitarea obişnuită a profesiei, astfel cum este prevăzut în art. 246 lit. a), trebuie să facă publică respectiva informaţie, simultan, în cazul unei dezvăluiri intenţionate şi, fără întârziere, în cazul unei dezvăluiri neintenţionate.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55" w:name="do|ttVI|caV|si1|ar226|al6"/>
      <w:bookmarkEnd w:id="1455"/>
      <w:r w:rsidRPr="00DA486A">
        <w:rPr>
          <w:rFonts w:ascii="Verdana" w:eastAsia="Times New Roman" w:hAnsi="Verdana" w:cs="Times New Roman"/>
          <w:b/>
          <w:bCs/>
          <w:color w:val="008F00"/>
          <w:lang w:eastAsia="ro-RO"/>
        </w:rPr>
        <w:t>(6)</w:t>
      </w:r>
      <w:r w:rsidRPr="00DA486A">
        <w:rPr>
          <w:rFonts w:ascii="Verdana" w:eastAsia="Times New Roman" w:hAnsi="Verdana" w:cs="Times New Roman"/>
          <w:lang w:eastAsia="ro-RO"/>
        </w:rPr>
        <w:t>Prevederile alin. (5) nu vor fi aplicate, dacă persoana care a primit informaţia este obligată să menţină caracterul confidenţial al acesteia, indiferent dacă această îndatorire se bazează pe o lege, un regulament, un act constitutiv sau pe un contract.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56" w:name="do|ttVI|caV|si1|ar226|al7"/>
      <w:bookmarkEnd w:id="1456"/>
      <w:r w:rsidRPr="00DA486A">
        <w:rPr>
          <w:rFonts w:ascii="Verdana" w:eastAsia="Times New Roman" w:hAnsi="Verdana" w:cs="Times New Roman"/>
          <w:b/>
          <w:bCs/>
          <w:color w:val="008F00"/>
          <w:lang w:eastAsia="ro-RO"/>
        </w:rPr>
        <w:t>(7)</w:t>
      </w:r>
      <w:r w:rsidRPr="00DA486A">
        <w:rPr>
          <w:rFonts w:ascii="Verdana" w:eastAsia="Times New Roman" w:hAnsi="Verdana" w:cs="Times New Roman"/>
          <w:lang w:eastAsia="ro-RO"/>
        </w:rPr>
        <w:t>Emitenţii sau persoanele care acţionează în numele sau în contul emitenţilor sunt obligaţi să întocmească o listă a persoanelor care lucrează pentru ei, în baza unui contract de muncă sau altfel, care au acces la informaţia privilegiată. Emitenţii, precum şi persoanele care acţionează în numele sau în contul acestora vor actualiza cu regularitate această listă şi o vor transmite la C.N.V.M., ori de câte ori va fi solicitată.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57" w:name="do|ttVI|caV|si1|ar226|al8"/>
      <w:bookmarkEnd w:id="1457"/>
      <w:r w:rsidRPr="00DA486A">
        <w:rPr>
          <w:rFonts w:ascii="Verdana" w:eastAsia="Times New Roman" w:hAnsi="Verdana" w:cs="Times New Roman"/>
          <w:b/>
          <w:bCs/>
          <w:color w:val="008F00"/>
          <w:lang w:eastAsia="ro-RO"/>
        </w:rPr>
        <w:t>(8)</w:t>
      </w:r>
      <w:r w:rsidRPr="00DA486A">
        <w:rPr>
          <w:rFonts w:ascii="Verdana" w:eastAsia="Times New Roman" w:hAnsi="Verdana" w:cs="Times New Roman"/>
          <w:lang w:eastAsia="ro-RO"/>
        </w:rPr>
        <w:t>Prevederile alin. (1) - (7) nu se vor aplica emitenţilor care nu au solicitat sau care nu au primit aprobarea ca instrumentele financiare emise de aceştia să fie tranzacţionate pe o piaţă reglementată din România sau dintr-un stat membru.</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58" w:name="do|ttVI|caV|si1|ar227"/>
      <w:r>
        <w:rPr>
          <w:rFonts w:ascii="Verdana" w:eastAsia="Times New Roman" w:hAnsi="Verdana" w:cs="Times New Roman"/>
          <w:b/>
          <w:bCs/>
          <w:noProof/>
          <w:color w:val="333399"/>
          <w:lang w:eastAsia="ro-RO"/>
        </w:rPr>
        <w:drawing>
          <wp:inline distT="0" distB="0" distL="0" distR="0">
            <wp:extent cx="95250" cy="95250"/>
            <wp:effectExtent l="0" t="0" r="0" b="0"/>
            <wp:docPr id="223" name="Imagine 22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V|si1|ar22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58"/>
      <w:r w:rsidRPr="00DA486A">
        <w:rPr>
          <w:rFonts w:ascii="Verdana" w:eastAsia="Times New Roman" w:hAnsi="Verdana" w:cs="Times New Roman"/>
          <w:b/>
          <w:bCs/>
          <w:color w:val="0000AF"/>
          <w:lang w:eastAsia="ro-RO"/>
        </w:rPr>
        <w:t>Art. 227</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59" w:name="do|ttVI|caV|si1|ar227|al1"/>
      <w:bookmarkEnd w:id="1459"/>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Societăţile admise la tranzacţionare pe o piaţă reglementată vor întocmi, vor pune la dispoziţia publicului şi vor transmite C.N.V.M. şi operatorului de piaţă rapoarte trimestriale, semestriale şi anuale. Rapoartele vor fi puse la dispoziţia publicului, în scris, sau în orice alt mod aprobat de C.N.V.M. Societatea va publica un comunicat de presă într-un cotidian de circulaţie naţională, prin care investitorii vor fi informaţi cu privire la disponibilitatea acestor rapoarte. Rapoartele vor fi trimise spre publicare în maximum 5 zile de la data aprobării.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60" w:name="do|ttVI|caV|si1|ar227|al2"/>
      <w:bookmarkEnd w:id="1460"/>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 xml:space="preserve">Raportarea trebuie să includă orice informaţie semnificativă, pentru ca investitorii să facă o evaluare fundamentată privind activitatea societăţii, a </w:t>
      </w:r>
      <w:r w:rsidRPr="00DA486A">
        <w:rPr>
          <w:rFonts w:ascii="Verdana" w:eastAsia="Times New Roman" w:hAnsi="Verdana" w:cs="Times New Roman"/>
          <w:lang w:eastAsia="ro-RO"/>
        </w:rPr>
        <w:lastRenderedPageBreak/>
        <w:t>profitului sau pierderii, precum şi să indice orice factor special care a influenţat aceste activităţi. Situaţia financiară va fi prezentată comparativ cu situaţia financiară existentă în aceeaşi perioadă a anului financiar precedent. C.N.V.M. va emite reglementări privind conţinutul acestor rapoarte.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61" w:name="do|ttVI|caV|si1|ar227|al3"/>
      <w:bookmarkEnd w:id="1461"/>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Dacă societatea admisă la tranzacţionare pe o piaţă reglementată întocmeşte atât situaţii financiare individuale cât şi consolidate, acestea vor fi puse la dispoziţia publicului. C.N.V.M. poate permite societăţii comerciale să pună la dispoziţia publicului fie situaţiile financiare individuale, fie cele consolidate, numai dacă. celelalte situaţii financiare nu conţin informaţii suplimentare semnificative.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62" w:name="do|ttVI|caV|si1|ar227|al4"/>
      <w:bookmarkEnd w:id="1462"/>
      <w:r w:rsidRPr="00DA486A">
        <w:rPr>
          <w:rFonts w:ascii="Verdana" w:eastAsia="Times New Roman" w:hAnsi="Verdana" w:cs="Times New Roman"/>
          <w:b/>
          <w:bCs/>
          <w:color w:val="008F00"/>
          <w:lang w:eastAsia="ro-RO"/>
        </w:rPr>
        <w:t>(4)</w:t>
      </w:r>
      <w:r w:rsidRPr="00DA486A">
        <w:rPr>
          <w:rFonts w:ascii="Verdana" w:eastAsia="Times New Roman" w:hAnsi="Verdana" w:cs="Times New Roman"/>
          <w:lang w:eastAsia="ro-RO"/>
        </w:rPr>
        <w:t>Societatea admisă la tranzacţionare pe o piaţă reglementată trebuie să pună la dispoziţia publicului, în termen de cel mult 4 luni de la încheierea exerciţiului financiar, situaţiile financiare anuale, împreună cu raportul anual, aprobate de adunarea generală a acţionarilor. Raportul anual va include şi raportul auditorului financiar ales, în concordanţă cu art. 258, precum şi comentariile integrale ale acestuia.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63" w:name="do|ttVI|caV|si1|ar227|al5"/>
      <w:bookmarkEnd w:id="1463"/>
      <w:r w:rsidRPr="00DA486A">
        <w:rPr>
          <w:rFonts w:ascii="Verdana" w:eastAsia="Times New Roman" w:hAnsi="Verdana" w:cs="Times New Roman"/>
          <w:b/>
          <w:bCs/>
          <w:color w:val="008F00"/>
          <w:lang w:eastAsia="ro-RO"/>
        </w:rPr>
        <w:t>(5)</w:t>
      </w:r>
      <w:r w:rsidRPr="00DA486A">
        <w:rPr>
          <w:rFonts w:ascii="Verdana" w:eastAsia="Times New Roman" w:hAnsi="Verdana" w:cs="Times New Roman"/>
          <w:lang w:eastAsia="ro-RO"/>
        </w:rPr>
        <w:t>Raportul semestrial trebuie să fie pus la dispoziţia publicului, în termen de cel mult 2 luni de la încheierea perioadei de raportare. Dacă situaţiile financiare semestriale au fost auditate, raportul semestrial va include obligatoriu raportul auditorului financiar.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64" w:name="do|ttVI|caV|si1|ar228"/>
      <w:r>
        <w:rPr>
          <w:rFonts w:ascii="Verdana" w:eastAsia="Times New Roman" w:hAnsi="Verdana" w:cs="Times New Roman"/>
          <w:b/>
          <w:bCs/>
          <w:noProof/>
          <w:color w:val="333399"/>
          <w:lang w:eastAsia="ro-RO"/>
        </w:rPr>
        <w:drawing>
          <wp:inline distT="0" distB="0" distL="0" distR="0">
            <wp:extent cx="95250" cy="95250"/>
            <wp:effectExtent l="0" t="0" r="0" b="0"/>
            <wp:docPr id="222" name="Imagine 22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V|si1|ar22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64"/>
      <w:r w:rsidRPr="00DA486A">
        <w:rPr>
          <w:rFonts w:ascii="Verdana" w:eastAsia="Times New Roman" w:hAnsi="Verdana" w:cs="Times New Roman"/>
          <w:b/>
          <w:bCs/>
          <w:color w:val="0000AF"/>
          <w:lang w:eastAsia="ro-RO"/>
        </w:rPr>
        <w:t>Art. 228</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65" w:name="do|ttVI|caV|si1|ar228|al1"/>
      <w:bookmarkEnd w:id="1465"/>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În cazul operaţiunilor de achiziţie sau vânzare a valorilor mobiliare emise de o societate admisă la tranzacţionare pe o piaţă reglementată, care fac ca drepturile de vot deţinute de o persoană să atingă, să depăşească sau să scadă sub unul din pragurile de 5%, 10%, 20%, 33%, 50%, 75% sau 90% din totalul drepturilor de vot, persoana respectivă are obligaţia să informeze, în maximum 3 zile lucrătoare de la momentul luării la cunoştinţă a respectivei operaţiuni, în mod concomitent, societatea, C.N.V.M. şi piaţa reglementată pe care sunt tranzacţionate respectivele valori mobiliare.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66" w:name="do|ttVI|caV|si1|ar228|al2"/>
      <w:bookmarkEnd w:id="1466"/>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Atunci când pragurile de la alin. (1) sunt atinse sau depăşite de o filială a unei societăţi-mamă, această entitate va fi exceptată de la obligaţia de informare, dacă informarea a fost realizată de societatea-mamă.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67" w:name="do|ttVI|caV|si1|ar228|al3"/>
      <w:bookmarkEnd w:id="1467"/>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 xml:space="preserve">Societatea admisă la tranzacţionare pe o piaţă reglementată, care a primit o informare potrivit alin. (1) , trebuie să aducă la cunoştinţa publicului respectiva operaţiune, în maximum 3 zile lucrătoare.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21" name="Imagine 22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276_000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11-mar-2008 Art. 228, alin. (3) din titlul VI, capitolul V, sectiunea 1 reglementat de Art. 7 din </w:t>
      </w:r>
      <w:hyperlink r:id="rId592" w:anchor="do|ar7" w:history="1">
        <w:r w:rsidRPr="00DA486A">
          <w:rPr>
            <w:rFonts w:ascii="Verdana" w:eastAsia="Times New Roman" w:hAnsi="Verdana" w:cs="Times New Roman"/>
            <w:b/>
            <w:bCs/>
            <w:i/>
            <w:iCs/>
            <w:color w:val="333399"/>
            <w:sz w:val="18"/>
            <w:szCs w:val="18"/>
            <w:u w:val="single"/>
            <w:lang w:eastAsia="ro-RO"/>
          </w:rPr>
          <w:t>Regulamentul 1/2008</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593" w:anchor="do|ar7" w:history="1">
        <w:r w:rsidRPr="00DA486A">
          <w:rPr>
            <w:rFonts w:ascii="Verdana" w:eastAsia="Times New Roman" w:hAnsi="Verdana" w:cs="Times New Roman"/>
            <w:b/>
            <w:bCs/>
            <w:vanish/>
            <w:color w:val="CD5C5C"/>
            <w:sz w:val="17"/>
            <w:szCs w:val="17"/>
            <w:u w:val="single"/>
            <w:lang w:eastAsia="ro-RO"/>
          </w:rPr>
          <w:t>prevederi din Art. 7 (Regulamentul 1/2008) la data 11-mar-2008 pentru Art. 228, alin. (3) din titlul VI, capitolul V, sectiunea 1</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7</w:t>
      </w:r>
      <w:r w:rsidRPr="00DA486A">
        <w:rPr>
          <w:rFonts w:ascii="Verdana" w:eastAsia="Times New Roman" w:hAnsi="Verdana" w:cs="Times New Roman"/>
          <w:vanish/>
          <w:sz w:val="17"/>
          <w:szCs w:val="17"/>
          <w:lang w:eastAsia="ro-RO"/>
        </w:rPr>
        <w:br/>
        <w:t>(1) Pentru aplicarea art. 116 alin. (1</w:t>
      </w:r>
      <w:r w:rsidRPr="00DA486A">
        <w:rPr>
          <w:rFonts w:ascii="Verdana" w:eastAsia="Times New Roman" w:hAnsi="Verdana" w:cs="Times New Roman"/>
          <w:vanish/>
          <w:sz w:val="17"/>
          <w:szCs w:val="17"/>
          <w:vertAlign w:val="superscript"/>
          <w:lang w:eastAsia="ro-RO"/>
        </w:rPr>
        <w:t>1</w:t>
      </w:r>
      <w:r w:rsidRPr="00DA486A">
        <w:rPr>
          <w:rFonts w:ascii="Verdana" w:eastAsia="Times New Roman" w:hAnsi="Verdana" w:cs="Times New Roman"/>
          <w:vanish/>
          <w:sz w:val="17"/>
          <w:szCs w:val="17"/>
          <w:lang w:eastAsia="ro-RO"/>
        </w:rPr>
        <w:t xml:space="preserve">) şi (4) din Regulamentul nr. </w:t>
      </w:r>
      <w:hyperlink r:id="rId594" w:history="1">
        <w:r w:rsidRPr="00DA486A">
          <w:rPr>
            <w:rFonts w:ascii="Verdana" w:eastAsia="Times New Roman" w:hAnsi="Verdana" w:cs="Times New Roman"/>
            <w:b/>
            <w:bCs/>
            <w:vanish/>
            <w:color w:val="333399"/>
            <w:sz w:val="17"/>
            <w:szCs w:val="17"/>
            <w:u w:val="single"/>
            <w:lang w:eastAsia="ro-RO"/>
          </w:rPr>
          <w:t>1/2006</w:t>
        </w:r>
      </w:hyperlink>
      <w:r w:rsidRPr="00DA486A">
        <w:rPr>
          <w:rFonts w:ascii="Verdana" w:eastAsia="Times New Roman" w:hAnsi="Verdana" w:cs="Times New Roman"/>
          <w:vanish/>
          <w:sz w:val="17"/>
          <w:szCs w:val="17"/>
          <w:lang w:eastAsia="ro-RO"/>
        </w:rPr>
        <w:t xml:space="preserve"> şi a art. 228 alin. (3) din Legea nr. </w:t>
      </w:r>
      <w:hyperlink r:id="rId595"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se utilizează calendarul zilelor de tranzacţionare din statul membru de origine al emitentului.</w:t>
      </w:r>
      <w:r w:rsidRPr="00DA486A">
        <w:rPr>
          <w:rFonts w:ascii="Verdana" w:eastAsia="Times New Roman" w:hAnsi="Verdana" w:cs="Times New Roman"/>
          <w:vanish/>
          <w:sz w:val="17"/>
          <w:szCs w:val="17"/>
          <w:lang w:eastAsia="ro-RO"/>
        </w:rPr>
        <w:br/>
        <w:t>(2) CNVM publică pe website-ul propriu calendarul zilelor de tranzacţionare ale diferitelor pieţe reglementate situate sau care funcţionează pe teritoriul României.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68" w:name="do|ttVI|caV|si1|ar228|al4"/>
      <w:bookmarkEnd w:id="1468"/>
      <w:r w:rsidRPr="00DA486A">
        <w:rPr>
          <w:rFonts w:ascii="Verdana" w:eastAsia="Times New Roman" w:hAnsi="Verdana" w:cs="Times New Roman"/>
          <w:b/>
          <w:bCs/>
          <w:color w:val="008F00"/>
          <w:lang w:eastAsia="ro-RO"/>
        </w:rPr>
        <w:t>(4)</w:t>
      </w:r>
      <w:r w:rsidRPr="00DA486A">
        <w:rPr>
          <w:rFonts w:ascii="Verdana" w:eastAsia="Times New Roman" w:hAnsi="Verdana" w:cs="Times New Roman"/>
          <w:lang w:eastAsia="ro-RO"/>
        </w:rPr>
        <w:t>C.N.V.M. va emite reglementări privind modalitatea de determinare a drepturilor de vot, în vederea aplicării prevederilor alin. (1).</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69" w:name="do|ttVI|caV|si2"/>
      <w:r>
        <w:rPr>
          <w:rFonts w:ascii="Verdana" w:eastAsia="Times New Roman" w:hAnsi="Verdana" w:cs="Times New Roman"/>
          <w:b/>
          <w:bCs/>
          <w:noProof/>
          <w:color w:val="333399"/>
          <w:lang w:eastAsia="ro-RO"/>
        </w:rPr>
        <w:drawing>
          <wp:inline distT="0" distB="0" distL="0" distR="0">
            <wp:extent cx="95250" cy="95250"/>
            <wp:effectExtent l="0" t="0" r="0" b="0"/>
            <wp:docPr id="220" name="Imagine 22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V|si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69"/>
      <w:r w:rsidRPr="00DA486A">
        <w:rPr>
          <w:rFonts w:ascii="Verdana" w:eastAsia="Times New Roman" w:hAnsi="Verdana" w:cs="Times New Roman"/>
          <w:b/>
          <w:bCs/>
          <w:sz w:val="24"/>
          <w:szCs w:val="24"/>
          <w:lang w:eastAsia="ro-RO"/>
        </w:rPr>
        <w:t>SECŢIUNEA 2:</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Obligaţiile societăţilor comerciale ale căror obligaţiuni sunt admise la tranzacţionare pe o piaţă reglementată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70" w:name="do|ttVI|caV|si2|ar229"/>
      <w:r>
        <w:rPr>
          <w:rFonts w:ascii="Verdana" w:eastAsia="Times New Roman" w:hAnsi="Verdana" w:cs="Times New Roman"/>
          <w:b/>
          <w:bCs/>
          <w:noProof/>
          <w:color w:val="333399"/>
          <w:lang w:eastAsia="ro-RO"/>
        </w:rPr>
        <w:drawing>
          <wp:inline distT="0" distB="0" distL="0" distR="0">
            <wp:extent cx="95250" cy="95250"/>
            <wp:effectExtent l="0" t="0" r="0" b="0"/>
            <wp:docPr id="219" name="Imagine 21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V|si2|ar22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70"/>
      <w:r w:rsidRPr="00DA486A">
        <w:rPr>
          <w:rFonts w:ascii="Verdana" w:eastAsia="Times New Roman" w:hAnsi="Verdana" w:cs="Times New Roman"/>
          <w:b/>
          <w:bCs/>
          <w:color w:val="0000AF"/>
          <w:lang w:eastAsia="ro-RO"/>
        </w:rPr>
        <w:t>Art. 229</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71" w:name="do|ttVI|caV|si2|ar229|al1"/>
      <w:bookmarkEnd w:id="1471"/>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Societatea comercială trebuie să asigure un tratament egal pentru, toţi deţinătorii de obligaţiuni aferente aceluiaşi împrumut, cu privire la toate drepturile conferite de acestea. Un emitent ale cărui obligaţiuni sunt admise la tranzacţionare pe o piaţă reglementată din România şi pe una sau mai multe pieţe reglementate din cadrul statelor membre este obligat să furnizeze pieţelor informaţii echivalente.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72" w:name="do|ttVI|caV|si2|ar229|al2"/>
      <w:r>
        <w:rPr>
          <w:rFonts w:ascii="Verdana" w:eastAsia="Times New Roman" w:hAnsi="Verdana" w:cs="Times New Roman"/>
          <w:b/>
          <w:bCs/>
          <w:noProof/>
          <w:color w:val="333399"/>
          <w:lang w:eastAsia="ro-RO"/>
        </w:rPr>
        <w:drawing>
          <wp:inline distT="0" distB="0" distL="0" distR="0">
            <wp:extent cx="95250" cy="95250"/>
            <wp:effectExtent l="0" t="0" r="0" b="0"/>
            <wp:docPr id="218" name="Imagine 21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V|si2|ar229|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72"/>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Societatea trebuie să asigure toate facilităţile şi informaţiile necesare, pentru a permite obligatarilor să-şi exercite drepturile, în special:</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73" w:name="do|ttVI|caV|si2|ar229|al2|lia"/>
      <w:bookmarkEnd w:id="1473"/>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să publice notificări privind organizarea de adunări ale obligatarilor, plata dobânzii, exercitarea eventualelor drepturi de conversie, schimb, subscriere sau rambursare a împrumutului;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74" w:name="do|ttVI|caV|si2|ar229|al2|lib"/>
      <w:bookmarkEnd w:id="1474"/>
      <w:r w:rsidRPr="00DA486A">
        <w:rPr>
          <w:rFonts w:ascii="Verdana" w:eastAsia="Times New Roman" w:hAnsi="Verdana" w:cs="Times New Roman"/>
          <w:b/>
          <w:bCs/>
          <w:color w:val="8F0000"/>
          <w:lang w:eastAsia="ro-RO"/>
        </w:rPr>
        <w:lastRenderedPageBreak/>
        <w:t>b)</w:t>
      </w:r>
      <w:r w:rsidRPr="00DA486A">
        <w:rPr>
          <w:rFonts w:ascii="Verdana" w:eastAsia="Times New Roman" w:hAnsi="Verdana" w:cs="Times New Roman"/>
          <w:lang w:eastAsia="ro-RO"/>
        </w:rPr>
        <w:t>să desemneze ca agent de plată o instituţie financiară, prin care deţinătorii de obligaţiuni să-şi poată exercita drepturile băneşti, cu excepţia cazului în care emitentul asigură el însuşi aceste servicii.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75" w:name="do|ttVI|caV|si2|ar230"/>
      <w:r>
        <w:rPr>
          <w:rFonts w:ascii="Verdana" w:eastAsia="Times New Roman" w:hAnsi="Verdana" w:cs="Times New Roman"/>
          <w:b/>
          <w:bCs/>
          <w:noProof/>
          <w:color w:val="333399"/>
          <w:lang w:eastAsia="ro-RO"/>
        </w:rPr>
        <w:drawing>
          <wp:inline distT="0" distB="0" distL="0" distR="0">
            <wp:extent cx="95250" cy="95250"/>
            <wp:effectExtent l="0" t="0" r="0" b="0"/>
            <wp:docPr id="217" name="Imagine 21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V|si2|ar23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75"/>
      <w:r w:rsidRPr="00DA486A">
        <w:rPr>
          <w:rFonts w:ascii="Verdana" w:eastAsia="Times New Roman" w:hAnsi="Verdana" w:cs="Times New Roman"/>
          <w:b/>
          <w:bCs/>
          <w:color w:val="0000AF"/>
          <w:lang w:eastAsia="ro-RO"/>
        </w:rPr>
        <w:t>Art. 230</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76" w:name="do|ttVI|caV|si2|ar230|pa1"/>
      <w:bookmarkEnd w:id="1476"/>
      <w:r w:rsidRPr="00DA486A">
        <w:rPr>
          <w:rFonts w:ascii="Verdana" w:eastAsia="Times New Roman" w:hAnsi="Verdana" w:cs="Times New Roman"/>
          <w:lang w:eastAsia="ro-RO"/>
        </w:rPr>
        <w:t>În situaţia în care societatea intenţionează să-şi modifice actul constitutiv, modificare care afectează drepturile deţinătorilor de obligaţiuni, aceasta trebuie să comunice C.N.V.M. şi pieţei reglementate proiectul de modificare, până la data convocării adunării generale, care se va pronunţa asupra amendamentului.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77" w:name="do|ttVI|caV|si2|ar231"/>
      <w:r>
        <w:rPr>
          <w:rFonts w:ascii="Verdana" w:eastAsia="Times New Roman" w:hAnsi="Verdana" w:cs="Times New Roman"/>
          <w:b/>
          <w:bCs/>
          <w:noProof/>
          <w:color w:val="333399"/>
          <w:lang w:eastAsia="ro-RO"/>
        </w:rPr>
        <w:drawing>
          <wp:inline distT="0" distB="0" distL="0" distR="0">
            <wp:extent cx="95250" cy="95250"/>
            <wp:effectExtent l="0" t="0" r="0" b="0"/>
            <wp:docPr id="216" name="Imagine 21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V|si2|ar23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77"/>
      <w:r w:rsidRPr="00DA486A">
        <w:rPr>
          <w:rFonts w:ascii="Verdana" w:eastAsia="Times New Roman" w:hAnsi="Verdana" w:cs="Times New Roman"/>
          <w:b/>
          <w:bCs/>
          <w:color w:val="0000AF"/>
          <w:lang w:eastAsia="ro-RO"/>
        </w:rPr>
        <w:t>Art. 231</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78" w:name="do|ttVI|caV|si2|ar231|al1"/>
      <w:bookmarkEnd w:id="1478"/>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Societatea admisa la tranzacţionare pe o piaţa reglementată trebuie să pună la dispoziţia publicului, în termen de cel mult 4 luni de la încheierea exerciţiului financiar, situaţiile financiare anuale auditate, împreună cu raportul anual.</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79" w:name="do|ttVI|caV|si2|ar231|al2"/>
      <w:bookmarkEnd w:id="1479"/>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Dacă societatea admisă la tranzacţionare pe o piaţă reglementată întocmeşte atât situaţii financiare individuale cât şi consolidate, acestea vor fi puse la dispoziţia publicului. C.N.V.M. poate autoriza societatea să pună la dispoziţia publicului fie situaţiile financiare individuale, fie cele consolidate, numai dacă celelalte situaţii financiare nu conţin informaţii suplimentare semnificative.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80" w:name="do|ttVI|caV|si2|ar232"/>
      <w:r>
        <w:rPr>
          <w:rFonts w:ascii="Verdana" w:eastAsia="Times New Roman" w:hAnsi="Verdana" w:cs="Times New Roman"/>
          <w:b/>
          <w:bCs/>
          <w:noProof/>
          <w:color w:val="333399"/>
          <w:lang w:eastAsia="ro-RO"/>
        </w:rPr>
        <w:drawing>
          <wp:inline distT="0" distB="0" distL="0" distR="0">
            <wp:extent cx="95250" cy="95250"/>
            <wp:effectExtent l="0" t="0" r="0" b="0"/>
            <wp:docPr id="215" name="Imagine 21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V|si2|ar23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80"/>
      <w:r w:rsidRPr="00DA486A">
        <w:rPr>
          <w:rFonts w:ascii="Verdana" w:eastAsia="Times New Roman" w:hAnsi="Verdana" w:cs="Times New Roman"/>
          <w:b/>
          <w:bCs/>
          <w:color w:val="0000AF"/>
          <w:lang w:eastAsia="ro-RO"/>
        </w:rPr>
        <w:t>Art. 232</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81" w:name="do|ttVI|caV|si2|ar232|pa1"/>
      <w:bookmarkEnd w:id="1481"/>
      <w:r w:rsidRPr="00DA486A">
        <w:rPr>
          <w:rFonts w:ascii="Verdana" w:eastAsia="Times New Roman" w:hAnsi="Verdana" w:cs="Times New Roman"/>
          <w:lang w:eastAsia="ro-RO"/>
        </w:rPr>
        <w:t>Societatea trebuie să informeze publicul, fără întârziere, cu privire la: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82" w:name="do|ttVI|caV|si2|ar232|lia"/>
      <w:bookmarkEnd w:id="1482"/>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orice nouă modificare majoră a activităţii sale care nu a fost făcută public şi care ar putea afecta semnificativ capacitatea societăţii de a-şi îndeplini obligaţiile asumate. C.N.V.M. poate excepta societatea de la această obligaţie, la solicitarea acesteia, dacă dezvăluirea unor anumite informaţii ar prejudicia interesele legitime ale societăţii;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83" w:name="do|ttVI|caV|si2|ar232|lib"/>
      <w:bookmarkEnd w:id="1483"/>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contractarea unor noi împrumuturi şi garanţiile constituite în vederea obţinerii acestora;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84" w:name="do|ttVI|caV|si2|ar232|lic"/>
      <w:bookmarkEnd w:id="1484"/>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orice modificare a dreptului obligatarilor care ar rezulta în special din modificarea termenilor împrumuturilor sau a ratei dobânzii;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85" w:name="do|ttVI|caV|si2|ar232|lid"/>
      <w:bookmarkEnd w:id="1485"/>
      <w:r w:rsidRPr="00DA486A">
        <w:rPr>
          <w:rFonts w:ascii="Verdana" w:eastAsia="Times New Roman" w:hAnsi="Verdana" w:cs="Times New Roman"/>
          <w:b/>
          <w:bCs/>
          <w:color w:val="8F0000"/>
          <w:lang w:eastAsia="ro-RO"/>
        </w:rPr>
        <w:t>d)</w:t>
      </w:r>
      <w:r w:rsidRPr="00DA486A">
        <w:rPr>
          <w:rFonts w:ascii="Verdana" w:eastAsia="Times New Roman" w:hAnsi="Verdana" w:cs="Times New Roman"/>
          <w:lang w:eastAsia="ro-RO"/>
        </w:rPr>
        <w:t>modificarea drepturilor aferente acţiunilor, în situaţia în care obligaţiunile sunt convertibile în acţiuni.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86" w:name="do|ttVI|caV|si3"/>
      <w:r>
        <w:rPr>
          <w:rFonts w:ascii="Verdana" w:eastAsia="Times New Roman" w:hAnsi="Verdana" w:cs="Times New Roman"/>
          <w:b/>
          <w:bCs/>
          <w:noProof/>
          <w:color w:val="333399"/>
          <w:lang w:eastAsia="ro-RO"/>
        </w:rPr>
        <w:drawing>
          <wp:inline distT="0" distB="0" distL="0" distR="0">
            <wp:extent cx="95250" cy="95250"/>
            <wp:effectExtent l="0" t="0" r="0" b="0"/>
            <wp:docPr id="214" name="Imagine 21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V|si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86"/>
      <w:r w:rsidRPr="00DA486A">
        <w:rPr>
          <w:rFonts w:ascii="Verdana" w:eastAsia="Times New Roman" w:hAnsi="Verdana" w:cs="Times New Roman"/>
          <w:b/>
          <w:bCs/>
          <w:sz w:val="24"/>
          <w:szCs w:val="24"/>
          <w:lang w:eastAsia="ro-RO"/>
        </w:rPr>
        <w:t>SECŢIUNEA 3:</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Obligaţiile autorităţilor publice şi organismelor internaţionale emitente de obligaţiuni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87" w:name="do|ttVI|caV|si3|ar233"/>
      <w:r>
        <w:rPr>
          <w:rFonts w:ascii="Verdana" w:eastAsia="Times New Roman" w:hAnsi="Verdana" w:cs="Times New Roman"/>
          <w:b/>
          <w:bCs/>
          <w:noProof/>
          <w:color w:val="333399"/>
          <w:lang w:eastAsia="ro-RO"/>
        </w:rPr>
        <w:drawing>
          <wp:inline distT="0" distB="0" distL="0" distR="0">
            <wp:extent cx="95250" cy="95250"/>
            <wp:effectExtent l="0" t="0" r="0" b="0"/>
            <wp:docPr id="213" name="Imagine 21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V|si3|ar23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87"/>
      <w:r w:rsidRPr="00DA486A">
        <w:rPr>
          <w:rFonts w:ascii="Verdana" w:eastAsia="Times New Roman" w:hAnsi="Verdana" w:cs="Times New Roman"/>
          <w:b/>
          <w:bCs/>
          <w:color w:val="0000AF"/>
          <w:lang w:eastAsia="ro-RO"/>
        </w:rPr>
        <w:t>Art. 233</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88" w:name="do|ttVI|caV|si3|ar233|al1"/>
      <w:bookmarkEnd w:id="1488"/>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Organele administraţiei publice centrale şi locale, precum şi organismele internaţionale trebuie să asigure tratament egal investitorilor privind drepturile conferite de deţinerea respectivelor valori mobiliare. Un emitent ale cărui obligaţiuni sunt admise la tranzacţionare pe o piaţă reglementată din România şi pe una sau mai multe pieţe reglementate din cadrul statelor membre este obligat să furnizeze pieţelor informaţii echivalente.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89" w:name="do|ttVI|caV|si3|ar233|al2"/>
      <w:r>
        <w:rPr>
          <w:rFonts w:ascii="Verdana" w:eastAsia="Times New Roman" w:hAnsi="Verdana" w:cs="Times New Roman"/>
          <w:b/>
          <w:bCs/>
          <w:noProof/>
          <w:color w:val="333399"/>
          <w:lang w:eastAsia="ro-RO"/>
        </w:rPr>
        <w:drawing>
          <wp:inline distT="0" distB="0" distL="0" distR="0">
            <wp:extent cx="95250" cy="95250"/>
            <wp:effectExtent l="0" t="0" r="0" b="0"/>
            <wp:docPr id="212" name="Imagine 21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V|si3|ar233|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89"/>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Organele administraţiei publice centrale şi locale, precum şi organismele internaţionale trebuie să asigure toate condiţiile şi informaţiile necesare investitorilor să-şi exercite drepturile. Aceste autorităţi trebuie: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90" w:name="do|ttVI|caV|si3|ar233|al2|lia"/>
      <w:bookmarkEnd w:id="1490"/>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să publice informaţii privind convocarea adunărilor generale ale obligatarilor, plata dobânzilor şi rambursarea împrumutului;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91" w:name="do|ttVI|caV|si3|ar233|al2|lib"/>
      <w:bookmarkEnd w:id="1491"/>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să desemneze ian agent de plată, prin care obligatarii să-şi poată exercita drepturile financiare.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92" w:name="do|ttVI|caVI"/>
      <w:r>
        <w:rPr>
          <w:rFonts w:ascii="Verdana" w:eastAsia="Times New Roman" w:hAnsi="Verdana" w:cs="Times New Roman"/>
          <w:b/>
          <w:bCs/>
          <w:noProof/>
          <w:color w:val="333399"/>
          <w:lang w:eastAsia="ro-RO"/>
        </w:rPr>
        <w:drawing>
          <wp:inline distT="0" distB="0" distL="0" distR="0">
            <wp:extent cx="95250" cy="95250"/>
            <wp:effectExtent l="0" t="0" r="0" b="0"/>
            <wp:docPr id="211" name="Imagine 21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V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92"/>
      <w:r w:rsidRPr="00DA486A">
        <w:rPr>
          <w:rFonts w:ascii="Verdana" w:eastAsia="Times New Roman" w:hAnsi="Verdana" w:cs="Times New Roman"/>
          <w:b/>
          <w:bCs/>
          <w:color w:val="005F00"/>
          <w:sz w:val="24"/>
          <w:szCs w:val="24"/>
          <w:lang w:eastAsia="ro-RO"/>
        </w:rPr>
        <w:t>CAPITOLUL VI:</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Dispoziţii speciale privind societăţile admise la tranzacţionare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93" w:name="do|ttVI|caVI|ar234"/>
      <w:r>
        <w:rPr>
          <w:rFonts w:ascii="Verdana" w:eastAsia="Times New Roman" w:hAnsi="Verdana" w:cs="Times New Roman"/>
          <w:b/>
          <w:bCs/>
          <w:noProof/>
          <w:color w:val="333399"/>
          <w:lang w:eastAsia="ro-RO"/>
        </w:rPr>
        <w:drawing>
          <wp:inline distT="0" distB="0" distL="0" distR="0">
            <wp:extent cx="95250" cy="95250"/>
            <wp:effectExtent l="0" t="0" r="0" b="0"/>
            <wp:docPr id="210" name="Imagine 21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VI|ar23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93"/>
      <w:r w:rsidRPr="00DA486A">
        <w:rPr>
          <w:rFonts w:ascii="Verdana" w:eastAsia="Times New Roman" w:hAnsi="Verdana" w:cs="Times New Roman"/>
          <w:b/>
          <w:bCs/>
          <w:color w:val="0000AF"/>
          <w:lang w:eastAsia="ro-RO"/>
        </w:rPr>
        <w:t>Art. 234</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09" name="Imagine 20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11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234 din titlul VI, capitolul VI reglementat de Art. 43 din titlul II, capitolul 2, sectiunea 2 din </w:t>
      </w:r>
      <w:hyperlink r:id="rId596" w:anchor="do|ttii|ca2|si2|ar43"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94" w:name="do|ttVI|caVI|ar234|pa1"/>
      <w:bookmarkEnd w:id="1494"/>
      <w:r w:rsidRPr="00DA486A">
        <w:rPr>
          <w:rFonts w:ascii="Verdana" w:eastAsia="Times New Roman" w:hAnsi="Verdana" w:cs="Times New Roman"/>
          <w:lang w:eastAsia="ro-RO"/>
        </w:rPr>
        <w:lastRenderedPageBreak/>
        <w:t>Pentru valorile mobiliare admise la tranzacţionare pe o piaţă reglementată, C.N.V.M. poate: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95" w:name="do|ttVI|caVI|ar234|lia"/>
      <w:bookmarkEnd w:id="1495"/>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să solicite emitentului să furnizeze toate informaţiile care ar putea avea efect asupra evaluării valorilor mobiliare, în vederea asigurării protecţiei investitorilor sau menţinerii unei pieţe ordonate;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96" w:name="do|ttVI|caVI|ar234|lib"/>
      <w:bookmarkEnd w:id="1496"/>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să suspende sau să solicite operatorului de piaţă suspendarea de la tranzacţionare a valorilor mobiliare, dacă consideră că situaţia emitentului este de aşa natură încât tranzacţionarea ar fi în detrimentul investitorilor;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97" w:name="do|ttVI|caVI|ar234|lic"/>
      <w:bookmarkEnd w:id="1497"/>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să ia toate măsurile pentru a se asigura că publicul este corect informat;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98" w:name="do|ttVI|caVI|ar234|lid"/>
      <w:bookmarkEnd w:id="1498"/>
      <w:r w:rsidRPr="00DA486A">
        <w:rPr>
          <w:rFonts w:ascii="Verdana" w:eastAsia="Times New Roman" w:hAnsi="Verdana" w:cs="Times New Roman"/>
          <w:b/>
          <w:bCs/>
          <w:color w:val="8F0000"/>
          <w:lang w:eastAsia="ro-RO"/>
        </w:rPr>
        <w:t>d)</w:t>
      </w:r>
      <w:r w:rsidRPr="00DA486A">
        <w:rPr>
          <w:rFonts w:ascii="Verdana" w:eastAsia="Times New Roman" w:hAnsi="Verdana" w:cs="Times New Roman"/>
          <w:lang w:eastAsia="ro-RO"/>
        </w:rPr>
        <w:t>să decidă ca valorile mobiliare admise la tranzacţionare pe o piaţă reglementată să fie retrase de la tranzacţionare, în condiţiile în care consideră că, datorită unor circumstanţe speciale, nu se mai poate menţine o piaţă ordonată pentru respectivele valori mobiliare.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597" w:anchor="do|ttii|ca2|si2|ar43" w:history="1">
        <w:r w:rsidRPr="00DA486A">
          <w:rPr>
            <w:rFonts w:ascii="Verdana" w:eastAsia="Times New Roman" w:hAnsi="Verdana" w:cs="Times New Roman"/>
            <w:b/>
            <w:bCs/>
            <w:vanish/>
            <w:color w:val="CD5C5C"/>
            <w:sz w:val="17"/>
            <w:szCs w:val="17"/>
            <w:u w:val="single"/>
            <w:lang w:eastAsia="ro-RO"/>
          </w:rPr>
          <w:t>prevederi din Art. 43 din titlul II, capitolul 2, sectiunea 2 (Regulamentul 2/2006) la data 14-mar-2006 pentru Art. 234 din titlul VI, capitolul VI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43</w:t>
      </w:r>
      <w:r w:rsidRPr="00DA486A">
        <w:rPr>
          <w:rFonts w:ascii="Verdana" w:eastAsia="Times New Roman" w:hAnsi="Verdana" w:cs="Times New Roman"/>
          <w:vanish/>
          <w:sz w:val="17"/>
          <w:szCs w:val="17"/>
          <w:lang w:eastAsia="ro-RO"/>
        </w:rPr>
        <w:br/>
        <w:t xml:space="preserve">(1) Fără a prejudicia dreptul C.N.V.M. de retragere sau suspendare de la tranzacţionare a instrumentelor financiare admise pe o piaţă reglementată, conform art. 234 lit. b) şi d) şi art. 137 din Legea nr. </w:t>
      </w:r>
      <w:hyperlink r:id="rId598"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cu modificările şi completările ulterioare, operatorul de piaţă trebuie să emită proceduri de suspendare sau de retragere de la tranzacţionare a unui instrument financiar care nu mai îndeplineşte condiţiile acelei pieţe reglementate, cu excepţia cazului în care un asemenea demers ar putea aduce prejudicii semnificative investitorilor sau funcţionării ordonate a pieţei reglementate.</w:t>
      </w:r>
      <w:r w:rsidRPr="00DA486A">
        <w:rPr>
          <w:rFonts w:ascii="Verdana" w:eastAsia="Times New Roman" w:hAnsi="Verdana" w:cs="Times New Roman"/>
          <w:vanish/>
          <w:sz w:val="17"/>
          <w:szCs w:val="17"/>
          <w:lang w:eastAsia="ro-RO"/>
        </w:rPr>
        <w:br/>
        <w:t>(2) Operatorul de piaţă care suspendă sau retrage de la tranzacţionare un instrument financiar trebuie să facă publică această decizie şi să o comunice C.N.V.M.</w:t>
      </w:r>
      <w:r w:rsidRPr="00DA486A">
        <w:rPr>
          <w:rFonts w:ascii="Verdana" w:eastAsia="Times New Roman" w:hAnsi="Verdana" w:cs="Times New Roman"/>
          <w:vanish/>
          <w:sz w:val="17"/>
          <w:szCs w:val="17"/>
          <w:lang w:eastAsia="ro-RO"/>
        </w:rPr>
        <w:br/>
        <w:t>(3) În cazul suspendării sau retragerii de la tranzacţionare a unui instrument financiar conform alin. (2), C.N.V.M. va informa autorităţile competente din celelalte state membre.</w:t>
      </w:r>
      <w:r w:rsidRPr="00DA486A">
        <w:rPr>
          <w:rFonts w:ascii="Verdana" w:eastAsia="Times New Roman" w:hAnsi="Verdana" w:cs="Times New Roman"/>
          <w:vanish/>
          <w:sz w:val="17"/>
          <w:szCs w:val="17"/>
          <w:lang w:eastAsia="ro-RO"/>
        </w:rPr>
        <w:br/>
        <w:t>(4) În cazul în care C.N.V.M. dispune retragerea sau suspendarea de la tranzacţionare a unui instrument financiar de pe una ori mai multe pieţe reglementate, va face publică, fără întârziere, decizia sa şi va informa autorităţile competente din statele membre.</w:t>
      </w:r>
      <w:r w:rsidRPr="00DA486A">
        <w:rPr>
          <w:rFonts w:ascii="Verdana" w:eastAsia="Times New Roman" w:hAnsi="Verdana" w:cs="Times New Roman"/>
          <w:vanish/>
          <w:sz w:val="17"/>
          <w:szCs w:val="17"/>
          <w:lang w:eastAsia="ro-RO"/>
        </w:rPr>
        <w:br/>
        <w:t>(5) În cazul în care C.N.V.M. va fi informată de către o autoritate competentă dintr-un stat membru cu privire la retragerea sau suspendarea unui instrument financiar care este tranzacţionat atât în statul membru, cât şi în România, C.N.V.M. va dispune suspendarea sau retragerea acelui instrument financiar de la tranzacţionare din cadrul pieţelor reglementate şi a sistemelor alternative de tranzacţionare care intră sub jurisdicţia sa, cu excepţia cazului în care ar putea fi aduse prejudicii semnificative intereselor investitorilor sau funcţionării ordonate a pieţei.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499" w:name="do|ttVI|caVI|ar235"/>
      <w:r>
        <w:rPr>
          <w:rFonts w:ascii="Verdana" w:eastAsia="Times New Roman" w:hAnsi="Verdana" w:cs="Times New Roman"/>
          <w:b/>
          <w:bCs/>
          <w:noProof/>
          <w:color w:val="333399"/>
          <w:lang w:eastAsia="ro-RO"/>
        </w:rPr>
        <w:drawing>
          <wp:inline distT="0" distB="0" distL="0" distR="0">
            <wp:extent cx="95250" cy="95250"/>
            <wp:effectExtent l="0" t="0" r="0" b="0"/>
            <wp:docPr id="208" name="Imagine 20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VI|ar23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99"/>
      <w:r w:rsidRPr="00DA486A">
        <w:rPr>
          <w:rFonts w:ascii="Verdana" w:eastAsia="Times New Roman" w:hAnsi="Verdana" w:cs="Times New Roman"/>
          <w:b/>
          <w:bCs/>
          <w:color w:val="0000AF"/>
          <w:lang w:eastAsia="ro-RO"/>
        </w:rPr>
        <w:t>Art. 235</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07" name="Imagine 20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030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17-mai-2007 Art. 235 din titlul VI, capitolul VI a se vedea jurisprudenta </w:t>
      </w:r>
      <w:hyperlink r:id="rId599" w:anchor="do" w:history="1">
        <w:r w:rsidRPr="00DA486A">
          <w:rPr>
            <w:rFonts w:ascii="Verdana" w:eastAsia="Times New Roman" w:hAnsi="Verdana" w:cs="Times New Roman"/>
            <w:b/>
            <w:bCs/>
            <w:i/>
            <w:iCs/>
            <w:color w:val="333399"/>
            <w:sz w:val="18"/>
            <w:szCs w:val="18"/>
            <w:u w:val="single"/>
            <w:lang w:eastAsia="ro-RO"/>
          </w:rPr>
          <w:t>Decizia nr. 833/R din 17-mai-2007</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06" name="Imagine 20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61_000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11-sep-2006 Art. 235 din titlul VI, capitolul VI a se vedea jurisprudenta </w:t>
      </w:r>
      <w:hyperlink r:id="rId600" w:anchor="do" w:history="1">
        <w:r w:rsidRPr="00DA486A">
          <w:rPr>
            <w:rFonts w:ascii="Verdana" w:eastAsia="Times New Roman" w:hAnsi="Verdana" w:cs="Times New Roman"/>
            <w:b/>
            <w:bCs/>
            <w:i/>
            <w:iCs/>
            <w:color w:val="333399"/>
            <w:sz w:val="18"/>
            <w:szCs w:val="18"/>
            <w:u w:val="single"/>
            <w:lang w:eastAsia="ro-RO"/>
          </w:rPr>
          <w:t>Incheiere din 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00" w:name="do|ttVI|caVI|ar235|al1"/>
      <w:bookmarkEnd w:id="1500"/>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Membrii consiliului de administraţie al societăţilor admise la tranzacţionare pe o piaţă reglementată pot fi aleşi prin metoda votului cumulativ. La cererea unui acţionar semnificativ, alegerea pe baza acestei metode se va face în mod obligatoriu.</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01" w:name="do|ttVI|caVI|ar235|al1^1"/>
      <w:bookmarkEnd w:id="1501"/>
      <w:r w:rsidRPr="00DA486A">
        <w:rPr>
          <w:rFonts w:ascii="Verdana" w:eastAsia="Times New Roman" w:hAnsi="Verdana" w:cs="Times New Roman"/>
          <w:b/>
          <w:bCs/>
          <w:color w:val="008F00"/>
          <w:shd w:val="clear" w:color="auto" w:fill="D3D3D3"/>
          <w:lang w:eastAsia="ro-RO"/>
        </w:rPr>
        <w:t>(1</w:t>
      </w:r>
      <w:r w:rsidRPr="00DA486A">
        <w:rPr>
          <w:rFonts w:ascii="Verdana" w:eastAsia="Times New Roman" w:hAnsi="Verdana" w:cs="Times New Roman"/>
          <w:b/>
          <w:bCs/>
          <w:color w:val="008F00"/>
          <w:shd w:val="clear" w:color="auto" w:fill="D3D3D3"/>
          <w:vertAlign w:val="superscript"/>
          <w:lang w:eastAsia="ro-RO"/>
        </w:rPr>
        <w:t>1</w:t>
      </w:r>
      <w:r w:rsidRPr="00DA486A">
        <w:rPr>
          <w:rFonts w:ascii="Verdana" w:eastAsia="Times New Roman" w:hAnsi="Verdana" w:cs="Times New Roman"/>
          <w:b/>
          <w:bCs/>
          <w:color w:val="008F00"/>
          <w:shd w:val="clear" w:color="auto" w:fill="D3D3D3"/>
          <w:lang w:eastAsia="ro-RO"/>
        </w:rPr>
        <w:t>)</w:t>
      </w:r>
      <w:r w:rsidRPr="00DA486A">
        <w:rPr>
          <w:rFonts w:ascii="Verdana" w:eastAsia="Times New Roman" w:hAnsi="Verdana" w:cs="Times New Roman"/>
          <w:shd w:val="clear" w:color="auto" w:fill="D3D3D3"/>
          <w:lang w:eastAsia="ro-RO"/>
        </w:rPr>
        <w:t>În cazul în care alegerea prin metoda votului cumulativ nu este aplicată ca urmare a cererii formulate de un acţionar semnificativ, acesta are dreptul de a solicita în instanţă convocarea de îndată a unei adunări generale a acţionarilor.</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05" name="Imagine 20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6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235, alin. (1) din titlul VI, capitolul VI completat de Art. 203, punctul 54. din titlul II din </w:t>
      </w:r>
      <w:hyperlink r:id="rId601" w:anchor="do|ttii|ar203|pt54"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02" w:name="do|ttVI|caVI|ar235|al2"/>
      <w:bookmarkEnd w:id="1502"/>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Administrarea unei societăţi la care se aplică metoda votului cumulativ se va realiza de către un consiliu de administraţie format din cel puţin 5 membri.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03" w:name="do|ttVI|caVI|ar235|al2^1"/>
      <w:bookmarkEnd w:id="1503"/>
      <w:r w:rsidRPr="00DA486A">
        <w:rPr>
          <w:rFonts w:ascii="Verdana" w:eastAsia="Times New Roman" w:hAnsi="Verdana" w:cs="Times New Roman"/>
          <w:b/>
          <w:bCs/>
          <w:color w:val="008F00"/>
          <w:shd w:val="clear" w:color="auto" w:fill="D3D3D3"/>
          <w:lang w:eastAsia="ro-RO"/>
        </w:rPr>
        <w:t>(2</w:t>
      </w:r>
      <w:r w:rsidRPr="00DA486A">
        <w:rPr>
          <w:rFonts w:ascii="Verdana" w:eastAsia="Times New Roman" w:hAnsi="Verdana" w:cs="Times New Roman"/>
          <w:b/>
          <w:bCs/>
          <w:color w:val="008F00"/>
          <w:shd w:val="clear" w:color="auto" w:fill="D3D3D3"/>
          <w:vertAlign w:val="superscript"/>
          <w:lang w:eastAsia="ro-RO"/>
        </w:rPr>
        <w:t>1</w:t>
      </w:r>
      <w:r w:rsidRPr="00DA486A">
        <w:rPr>
          <w:rFonts w:ascii="Verdana" w:eastAsia="Times New Roman" w:hAnsi="Verdana" w:cs="Times New Roman"/>
          <w:b/>
          <w:bCs/>
          <w:color w:val="008F00"/>
          <w:shd w:val="clear" w:color="auto" w:fill="D3D3D3"/>
          <w:lang w:eastAsia="ro-RO"/>
        </w:rPr>
        <w:t>)</w:t>
      </w:r>
      <w:r w:rsidRPr="00DA486A">
        <w:rPr>
          <w:rFonts w:ascii="Verdana" w:eastAsia="Times New Roman" w:hAnsi="Verdana" w:cs="Times New Roman"/>
          <w:shd w:val="clear" w:color="auto" w:fill="D3D3D3"/>
          <w:lang w:eastAsia="ro-RO"/>
        </w:rPr>
        <w:t>Prevederile alin. (1), (1</w:t>
      </w:r>
      <w:r w:rsidRPr="00DA486A">
        <w:rPr>
          <w:rFonts w:ascii="Verdana" w:eastAsia="Times New Roman" w:hAnsi="Verdana" w:cs="Times New Roman"/>
          <w:shd w:val="clear" w:color="auto" w:fill="D3D3D3"/>
          <w:vertAlign w:val="superscript"/>
          <w:lang w:eastAsia="ro-RO"/>
        </w:rPr>
        <w:t>1</w:t>
      </w:r>
      <w:r w:rsidRPr="00DA486A">
        <w:rPr>
          <w:rFonts w:ascii="Verdana" w:eastAsia="Times New Roman" w:hAnsi="Verdana" w:cs="Times New Roman"/>
          <w:shd w:val="clear" w:color="auto" w:fill="D3D3D3"/>
          <w:lang w:eastAsia="ro-RO"/>
        </w:rPr>
        <w:t>) şi (2) se aplică în mod corespunzător şi în cazul alegerii membrilor consiliului de supraveghere, în situaţia în care societatea admisă la tranzacţionare pe o piaţă reglementată este administrată în sistem dualist.</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04" name="Imagine 20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6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235, alin. (2) din titlul VI, capitolul VI completat de Art. 203, punctul 55. din titlul II din </w:t>
      </w:r>
      <w:hyperlink r:id="rId602" w:anchor="do|ttii|ar203|pt55"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04" w:name="do|ttVI|caVI|ar235|al3"/>
      <w:bookmarkEnd w:id="1504"/>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Reglementările privind aplicarea metodei votului cumulativ se stabilesc de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05" w:name="do|ttVI|caVI|ar236"/>
      <w:r>
        <w:rPr>
          <w:rFonts w:ascii="Verdana" w:eastAsia="Times New Roman" w:hAnsi="Verdana" w:cs="Times New Roman"/>
          <w:b/>
          <w:bCs/>
          <w:noProof/>
          <w:color w:val="333399"/>
          <w:lang w:eastAsia="ro-RO"/>
        </w:rPr>
        <w:drawing>
          <wp:inline distT="0" distB="0" distL="0" distR="0">
            <wp:extent cx="95250" cy="95250"/>
            <wp:effectExtent l="0" t="0" r="0" b="0"/>
            <wp:docPr id="203" name="Imagine 20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VI|ar23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05"/>
      <w:r w:rsidRPr="00DA486A">
        <w:rPr>
          <w:rFonts w:ascii="Verdana" w:eastAsia="Times New Roman" w:hAnsi="Verdana" w:cs="Times New Roman"/>
          <w:b/>
          <w:bCs/>
          <w:color w:val="0000AF"/>
          <w:lang w:eastAsia="ro-RO"/>
        </w:rPr>
        <w:t>Art. 236</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02" name="Imagine 20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4619_000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25-ian-2007 Art. 236 din titlul VI, capitolul VI a se vedea jurisprudenta </w:t>
      </w:r>
      <w:hyperlink r:id="rId603" w:anchor="do" w:history="1">
        <w:r w:rsidRPr="00DA486A">
          <w:rPr>
            <w:rFonts w:ascii="Verdana" w:eastAsia="Times New Roman" w:hAnsi="Verdana" w:cs="Times New Roman"/>
            <w:b/>
            <w:bCs/>
            <w:i/>
            <w:iCs/>
            <w:color w:val="333399"/>
            <w:sz w:val="18"/>
            <w:szCs w:val="18"/>
            <w:u w:val="single"/>
            <w:lang w:eastAsia="ro-RO"/>
          </w:rPr>
          <w:t>Decizia nr. 44 din 25-ian-2007</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06" w:name="do|ttVI|caVI|ar236|al1"/>
      <w:bookmarkEnd w:id="1506"/>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Orice majorare a capitalului social trebuie să fie hotărâtă de adunarea generală extraordinară a acţionarilor.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07" w:name="do|ttVI|caVI|ar236|al2"/>
      <w:bookmarkEnd w:id="1507"/>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 xml:space="preserve">Actul constitutiv sau adunarea generală extraordinară pot autoriza majorarea capitalului social până la un nivel maxim. în limitele nivelului fixat, administratorii pot decide, în urma delegării de atribuţii, majorarea capitalului social. Această competenţă se acordă administratorilor pe o durată de maximum un an şi poate fi reînnoită de către adunarea generală pentru o perioadă care, pentru fiecare reînnoire, nu poate depăşi un an.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01" name="Imagine 20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974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06-iun-2006 Art. 236, alin. (2) din titlul VI, capitolul VI a se vedea jurisprudenta </w:t>
      </w:r>
      <w:hyperlink r:id="rId604" w:anchor="do" w:history="1">
        <w:r w:rsidRPr="00DA486A">
          <w:rPr>
            <w:rFonts w:ascii="Verdana" w:eastAsia="Times New Roman" w:hAnsi="Verdana" w:cs="Times New Roman"/>
            <w:b/>
            <w:bCs/>
            <w:i/>
            <w:iCs/>
            <w:color w:val="333399"/>
            <w:sz w:val="18"/>
            <w:szCs w:val="18"/>
            <w:u w:val="single"/>
            <w:lang w:eastAsia="ro-RO"/>
          </w:rPr>
          <w:t>Decizia nr. 2065 din 06-iun-2006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08" w:name="do|ttVI|caVI|ar236|al3"/>
      <w:bookmarkEnd w:id="1508"/>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 xml:space="preserve">Hotărârile luate de consiliul de administraţie al unei societăţi admise la tranzacţionare, în exerciţiul atribuţiilor delegate de adunarea generală extraordinară a acţionarilor, vor avea acelaşi regim ca şi hotărârile adunării </w:t>
      </w:r>
      <w:r w:rsidRPr="00DA486A">
        <w:rPr>
          <w:rFonts w:ascii="Verdana" w:eastAsia="Times New Roman" w:hAnsi="Verdana" w:cs="Times New Roman"/>
          <w:lang w:eastAsia="ro-RO"/>
        </w:rPr>
        <w:lastRenderedPageBreak/>
        <w:t>generale a acţionarilor, în ceea ce priveşte publicitatea acestora şi posibilitatea de contestare în instanţă.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09" w:name="do|ttVI|caVI|ar236|al4"/>
      <w:bookmarkEnd w:id="1509"/>
      <w:r w:rsidRPr="00DA486A">
        <w:rPr>
          <w:rFonts w:ascii="Verdana" w:eastAsia="Times New Roman" w:hAnsi="Verdana" w:cs="Times New Roman"/>
          <w:b/>
          <w:bCs/>
          <w:color w:val="008F00"/>
          <w:lang w:eastAsia="ro-RO"/>
        </w:rPr>
        <w:t>(4)</w:t>
      </w:r>
      <w:r w:rsidRPr="00DA486A">
        <w:rPr>
          <w:rFonts w:ascii="Verdana" w:eastAsia="Times New Roman" w:hAnsi="Verdana" w:cs="Times New Roman"/>
          <w:lang w:eastAsia="ro-RO"/>
        </w:rPr>
        <w:t>Tarifele percepute acţionarilor care solicită eliberarea unor copii ale documentelor emise în aplicarea alin. (3) nu vor depăşi costurile necesare multiplicării.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10" w:name="do|ttVI|caVI|ar237"/>
      <w:r>
        <w:rPr>
          <w:rFonts w:ascii="Verdana" w:eastAsia="Times New Roman" w:hAnsi="Verdana" w:cs="Times New Roman"/>
          <w:b/>
          <w:bCs/>
          <w:noProof/>
          <w:color w:val="333399"/>
          <w:lang w:eastAsia="ro-RO"/>
        </w:rPr>
        <w:drawing>
          <wp:inline distT="0" distB="0" distL="0" distR="0">
            <wp:extent cx="95250" cy="95250"/>
            <wp:effectExtent l="0" t="0" r="0" b="0"/>
            <wp:docPr id="200" name="Imagine 20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VI|ar23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10"/>
      <w:r w:rsidRPr="00DA486A">
        <w:rPr>
          <w:rFonts w:ascii="Verdana" w:eastAsia="Times New Roman" w:hAnsi="Verdana" w:cs="Times New Roman"/>
          <w:b/>
          <w:bCs/>
          <w:color w:val="0000AF"/>
          <w:lang w:eastAsia="ro-RO"/>
        </w:rPr>
        <w:t>Art. 237</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11" w:name="do|ttVI|caVI|ar237|al1"/>
      <w:bookmarkEnd w:id="1511"/>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Situaţiile financiare, inclusiv cele consolidate, ale societăţilor admise la tranzacţionare vor fi întocmite în conformitate cu reglementările contabile aplicabile şi auditate de auditori financiari, în conformitate cu reglementările privind activitatea de audit financiar.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12" w:name="do|ttVI|caVI|ar237|al2"/>
      <w:bookmarkEnd w:id="1512"/>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Reprezentanţii legali ai societăţilor sunt obligaţi să pună la dispoziţia C.N.V.M., auditorilor societăţii şi/sau experţilor desemnaţi de instanţă documentele necesare exercitării atribuţiilor acestora.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13" w:name="do|ttVI|caVI|ar237|al3"/>
      <w:bookmarkEnd w:id="1513"/>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Administratorul, directorul şi/sau directorial executiv sunt obligaţi să prezinte acţionarilor situaţii financiare exacte şi informaţii reale privind condiţiile economice ale societăţii.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14" w:name="do|ttVI|caVI|ar238"/>
      <w:r>
        <w:rPr>
          <w:rFonts w:ascii="Verdana" w:eastAsia="Times New Roman" w:hAnsi="Verdana" w:cs="Times New Roman"/>
          <w:b/>
          <w:bCs/>
          <w:noProof/>
          <w:color w:val="333399"/>
          <w:lang w:eastAsia="ro-RO"/>
        </w:rPr>
        <w:drawing>
          <wp:inline distT="0" distB="0" distL="0" distR="0">
            <wp:extent cx="95250" cy="95250"/>
            <wp:effectExtent l="0" t="0" r="0" b="0"/>
            <wp:docPr id="199" name="Imagine 19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VI|ar23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14"/>
      <w:r w:rsidRPr="00DA486A">
        <w:rPr>
          <w:rFonts w:ascii="Verdana" w:eastAsia="Times New Roman" w:hAnsi="Verdana" w:cs="Times New Roman"/>
          <w:b/>
          <w:bCs/>
          <w:color w:val="0000AF"/>
          <w:lang w:eastAsia="ro-RO"/>
        </w:rPr>
        <w:t>Art. 238</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15" w:name="do|ttVI|caVI|ar238|al1"/>
      <w:bookmarkEnd w:id="1515"/>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 xml:space="preserve">Prin derogare de la prevederile Legii nr. </w:t>
      </w:r>
      <w:hyperlink r:id="rId605" w:history="1">
        <w:r w:rsidRPr="00DA486A">
          <w:rPr>
            <w:rFonts w:ascii="Verdana" w:eastAsia="Times New Roman" w:hAnsi="Verdana" w:cs="Times New Roman"/>
            <w:b/>
            <w:bCs/>
            <w:color w:val="333399"/>
            <w:u w:val="single"/>
            <w:lang w:eastAsia="ro-RO"/>
          </w:rPr>
          <w:t>31/1990</w:t>
        </w:r>
      </w:hyperlink>
      <w:r w:rsidRPr="00DA486A">
        <w:rPr>
          <w:rFonts w:ascii="Verdana" w:eastAsia="Times New Roman" w:hAnsi="Verdana" w:cs="Times New Roman"/>
          <w:lang w:eastAsia="ro-RO"/>
        </w:rPr>
        <w:t>, identificarea acţionarilor care urmează a beneficia de dividende sau alte drepturi şi asupra cărora se răsfrâng efectele hotărârilor adunării generale a acţionarilor va fi stabilită de aceasta. Această dată va fi ulterioară cu cel puţin 10 zile lucrătoare datei adunării generale a acţionarilor.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16" w:name="do|ttVI|caVI|ar238|al2"/>
      <w:bookmarkEnd w:id="1516"/>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Odată cu fixarea dividendelor, adunarea generală a acţionarilor va stabili şi termenul în care acestea se vor plăti acţionarilor. Acest termen nu va fi mai mare de 6 luni de la data adunării generale a acţionarilor de stabilire a dividendelor.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17" w:name="do|ttVI|caVI|ar238|al3"/>
      <w:bookmarkEnd w:id="1517"/>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In cazul în care adunarea generală a acţionarilor nu stabileşte data plăţii dividendelor, potrivit alin. (2), acestea se plătesc în termen de maximum 60 de zile de la data publicării hotărârii adunării generale a acţionarilor de stabilire a dividendelor în Monitorul Oficial al României, Partea a IV-a, dată de la împlinirea căreia societatea este de drept în întârziere.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18" w:name="do|ttVI|caVI|ar239"/>
      <w:r>
        <w:rPr>
          <w:rFonts w:ascii="Verdana" w:eastAsia="Times New Roman" w:hAnsi="Verdana" w:cs="Times New Roman"/>
          <w:b/>
          <w:bCs/>
          <w:noProof/>
          <w:color w:val="333399"/>
          <w:lang w:eastAsia="ro-RO"/>
        </w:rPr>
        <w:drawing>
          <wp:inline distT="0" distB="0" distL="0" distR="0">
            <wp:extent cx="95250" cy="95250"/>
            <wp:effectExtent l="0" t="0" r="0" b="0"/>
            <wp:docPr id="198" name="Imagine 19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VI|ar23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18"/>
      <w:r w:rsidRPr="00DA486A">
        <w:rPr>
          <w:rFonts w:ascii="Verdana" w:eastAsia="Times New Roman" w:hAnsi="Verdana" w:cs="Times New Roman"/>
          <w:b/>
          <w:bCs/>
          <w:color w:val="0000AF"/>
          <w:lang w:eastAsia="ro-RO"/>
        </w:rPr>
        <w:t>Art. 239</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19" w:name="do|ttVI|caVI|ar239|pa1"/>
      <w:bookmarkEnd w:id="1519"/>
      <w:r w:rsidRPr="00DA486A">
        <w:rPr>
          <w:rFonts w:ascii="Verdana" w:eastAsia="Times New Roman" w:hAnsi="Verdana" w:cs="Times New Roman"/>
          <w:lang w:eastAsia="ro-RO"/>
        </w:rPr>
        <w:t>Hotărârea adunării generale de fixare a dividendului, se depune în termen de 15 zile la oficiul registrului comerţului, pentru a fi menţionată în registru şi publicată în Monitorul Oficial al României, Partea a IV-a. Hotărârea constituie titlu executoriu, în temeiul căruia acţionarii pot începe executarea silita împotriva societăţii, potrivit legii.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20" w:name="do|ttVI|caVI|ar240"/>
      <w:r>
        <w:rPr>
          <w:rFonts w:ascii="Verdana" w:eastAsia="Times New Roman" w:hAnsi="Verdana" w:cs="Times New Roman"/>
          <w:b/>
          <w:bCs/>
          <w:noProof/>
          <w:color w:val="333399"/>
          <w:lang w:eastAsia="ro-RO"/>
        </w:rPr>
        <w:drawing>
          <wp:inline distT="0" distB="0" distL="0" distR="0">
            <wp:extent cx="95250" cy="95250"/>
            <wp:effectExtent l="0" t="0" r="0" b="0"/>
            <wp:docPr id="197" name="Imagine 19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VI|ar24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20"/>
      <w:r w:rsidRPr="00DA486A">
        <w:rPr>
          <w:rFonts w:ascii="Verdana" w:eastAsia="Times New Roman" w:hAnsi="Verdana" w:cs="Times New Roman"/>
          <w:b/>
          <w:bCs/>
          <w:color w:val="0000AF"/>
          <w:lang w:eastAsia="ro-RO"/>
        </w:rPr>
        <w:t>Art. 240</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96" name="Imagine 19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68_000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10-oct-2005 Art. 240 din titlul VI, capitolul VI a se vedea jurisprudenta </w:t>
      </w:r>
      <w:hyperlink r:id="rId606" w:anchor="do" w:history="1">
        <w:r w:rsidRPr="00DA486A">
          <w:rPr>
            <w:rFonts w:ascii="Verdana" w:eastAsia="Times New Roman" w:hAnsi="Verdana" w:cs="Times New Roman"/>
            <w:b/>
            <w:bCs/>
            <w:i/>
            <w:iCs/>
            <w:color w:val="333399"/>
            <w:sz w:val="18"/>
            <w:szCs w:val="18"/>
            <w:u w:val="single"/>
            <w:lang w:eastAsia="ro-RO"/>
          </w:rPr>
          <w:t>Sentinta nr. 4147 din 10-oct-2005</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21" w:name="do|ttVI|caVI|ar240|al1"/>
      <w:bookmarkEnd w:id="1521"/>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În cazul majorărilor de capital social prin aport în numerar, ridicarea dreptului de preferinţă a acţionarilor de a subscrie noile acţiuni trebuie să fie hotărâtă în adunarea generală extraordinară a acţionarilor, la care participă cel puţin 3/4 din numărul titularilor capitalului social, şi cu votul unui număr de acţionari care să reprezinte cel puţin 75% din drepturile de vot.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22" w:name="do|ttVI|caVI|ar240|al2"/>
      <w:bookmarkEnd w:id="1522"/>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 xml:space="preserve">Majorările de capital social prin aport în natură trebuie să fie aprobate de adunarea generală extraordinară a acţionarilor, la care participă cel puţin 3/4 din numărul titularilor capitalului social, şi cu votul acţionarilor ce deţin cel puţin 75% din drepturile de vot. Aporturile în natură pot consta numai în bunuri performante necesare realizării obiectului de activitate al societăţii emitente.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95" name="Imagine 19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388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28-feb-2011 Art. 240, alin. (2) din titlul VI, capitolul VI a fost articol din </w:t>
      </w:r>
      <w:hyperlink r:id="rId607" w:anchor="do" w:history="1">
        <w:r w:rsidRPr="00DA486A">
          <w:rPr>
            <w:rFonts w:ascii="Verdana" w:eastAsia="Times New Roman" w:hAnsi="Verdana" w:cs="Times New Roman"/>
            <w:b/>
            <w:bCs/>
            <w:i/>
            <w:iCs/>
            <w:color w:val="333399"/>
            <w:sz w:val="18"/>
            <w:szCs w:val="18"/>
            <w:u w:val="single"/>
            <w:lang w:eastAsia="ro-RO"/>
          </w:rPr>
          <w:t>Jurisprudenta comentata</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23" w:name="do|ttVI|caVI|ar240|al3"/>
      <w:bookmarkEnd w:id="1523"/>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 xml:space="preserve">Evaluarea aportului în natură se face de către experţi independenţi, în conformitate cu art. 210 din Legea nr. </w:t>
      </w:r>
      <w:hyperlink r:id="rId608" w:history="1">
        <w:r w:rsidRPr="00DA486A">
          <w:rPr>
            <w:rFonts w:ascii="Verdana" w:eastAsia="Times New Roman" w:hAnsi="Verdana" w:cs="Times New Roman"/>
            <w:b/>
            <w:bCs/>
            <w:color w:val="333399"/>
            <w:u w:val="single"/>
            <w:lang w:eastAsia="ro-RO"/>
          </w:rPr>
          <w:t>31/1990</w:t>
        </w:r>
      </w:hyperlink>
      <w:r w:rsidRPr="00DA486A">
        <w:rPr>
          <w:rFonts w:ascii="Verdana" w:eastAsia="Times New Roman" w:hAnsi="Verdana" w:cs="Times New Roman"/>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lastRenderedPageBreak/>
        <w:drawing>
          <wp:inline distT="0" distB="0" distL="0" distR="0">
            <wp:extent cx="85725" cy="85725"/>
            <wp:effectExtent l="0" t="0" r="9525" b="9525"/>
            <wp:docPr id="194" name="Imagine 19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388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28-feb-2011 Art. 240, alin. (3) din titlul VI, capitolul VI a fost articol din </w:t>
      </w:r>
      <w:hyperlink r:id="rId609" w:anchor="do" w:history="1">
        <w:r w:rsidRPr="00DA486A">
          <w:rPr>
            <w:rFonts w:ascii="Verdana" w:eastAsia="Times New Roman" w:hAnsi="Verdana" w:cs="Times New Roman"/>
            <w:b/>
            <w:bCs/>
            <w:i/>
            <w:iCs/>
            <w:color w:val="333399"/>
            <w:sz w:val="18"/>
            <w:szCs w:val="18"/>
            <w:u w:val="single"/>
            <w:lang w:eastAsia="ro-RO"/>
          </w:rPr>
          <w:t>Jurisprudenta comentata</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24" w:name="do|ttVI|caVI|ar240|al4"/>
      <w:bookmarkEnd w:id="1524"/>
      <w:r w:rsidRPr="00DA486A">
        <w:rPr>
          <w:rFonts w:ascii="Verdana" w:eastAsia="Times New Roman" w:hAnsi="Verdana" w:cs="Times New Roman"/>
          <w:b/>
          <w:bCs/>
          <w:color w:val="008F00"/>
          <w:lang w:eastAsia="ro-RO"/>
        </w:rPr>
        <w:t>(4)</w:t>
      </w:r>
      <w:r w:rsidRPr="00DA486A">
        <w:rPr>
          <w:rFonts w:ascii="Verdana" w:eastAsia="Times New Roman" w:hAnsi="Verdana" w:cs="Times New Roman"/>
          <w:lang w:eastAsia="ro-RO"/>
        </w:rPr>
        <w:t xml:space="preserve">Numărul de acţiuni ce revine ca urmare a aportului în natură se determină ca raport între valoarea aportului, stabilită în conformitate cu alin. (3), şi cea mai mare valoare dintre preţul de piaţă al unei acţiuni, valoarea pe acţiune calculată în baza activului net contabil sau valoarea nominală a acţiunii.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93" name="Imagine 19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388_000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28-feb-2011 Art. 240, alin. (4) din titlul VI, capitolul VI a fost articol din </w:t>
      </w:r>
      <w:hyperlink r:id="rId610" w:anchor="do" w:history="1">
        <w:r w:rsidRPr="00DA486A">
          <w:rPr>
            <w:rFonts w:ascii="Verdana" w:eastAsia="Times New Roman" w:hAnsi="Verdana" w:cs="Times New Roman"/>
            <w:b/>
            <w:bCs/>
            <w:i/>
            <w:iCs/>
            <w:color w:val="333399"/>
            <w:sz w:val="18"/>
            <w:szCs w:val="18"/>
            <w:u w:val="single"/>
            <w:lang w:eastAsia="ro-RO"/>
          </w:rPr>
          <w:t>Jurisprudenta comentata</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25" w:name="do|ttVI|caVI|ar240|al5"/>
      <w:bookmarkEnd w:id="1525"/>
      <w:r w:rsidRPr="00DA486A">
        <w:rPr>
          <w:rFonts w:ascii="Verdana" w:eastAsia="Times New Roman" w:hAnsi="Verdana" w:cs="Times New Roman"/>
          <w:b/>
          <w:bCs/>
          <w:color w:val="008F00"/>
          <w:lang w:eastAsia="ro-RO"/>
        </w:rPr>
        <w:t>(5)</w:t>
      </w:r>
      <w:r w:rsidRPr="00DA486A">
        <w:rPr>
          <w:rFonts w:ascii="Verdana" w:eastAsia="Times New Roman" w:hAnsi="Verdana" w:cs="Times New Roman"/>
          <w:lang w:eastAsia="ro-RO"/>
        </w:rPr>
        <w:t>In cazul ridicării dreptului de preferinţă, în conformitate cu prevederile alin. (1), numărul de acţiuni se stabileşte după criteriul enunţat la alin. (4).</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26" w:name="do|ttVI|caVI|ar240|al6"/>
      <w:bookmarkEnd w:id="1526"/>
      <w:r w:rsidRPr="00DA486A">
        <w:rPr>
          <w:rFonts w:ascii="Verdana" w:eastAsia="Times New Roman" w:hAnsi="Verdana" w:cs="Times New Roman"/>
          <w:b/>
          <w:bCs/>
          <w:color w:val="008F00"/>
          <w:lang w:eastAsia="ro-RO"/>
        </w:rPr>
        <w:t>(6)</w:t>
      </w:r>
      <w:r w:rsidRPr="00DA486A">
        <w:rPr>
          <w:rFonts w:ascii="Verdana" w:eastAsia="Times New Roman" w:hAnsi="Verdana" w:cs="Times New Roman"/>
          <w:lang w:eastAsia="ro-RO"/>
        </w:rPr>
        <w:t>C.N.V.M. va emite reglementări în aplicarea dispoziţiilor prezentului articol.</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27" w:name="do|ttVI|caVI|ar240^1"/>
      <w:r>
        <w:rPr>
          <w:rFonts w:ascii="Verdana" w:eastAsia="Times New Roman" w:hAnsi="Verdana" w:cs="Times New Roman"/>
          <w:b/>
          <w:bCs/>
          <w:noProof/>
          <w:color w:val="333399"/>
          <w:lang w:eastAsia="ro-RO"/>
        </w:rPr>
        <w:drawing>
          <wp:inline distT="0" distB="0" distL="0" distR="0">
            <wp:extent cx="95250" cy="95250"/>
            <wp:effectExtent l="0" t="0" r="0" b="0"/>
            <wp:docPr id="192" name="Imagine 19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VI|ar240^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27"/>
      <w:r w:rsidRPr="00DA486A">
        <w:rPr>
          <w:rFonts w:ascii="Verdana" w:eastAsia="Times New Roman" w:hAnsi="Verdana" w:cs="Times New Roman"/>
          <w:b/>
          <w:bCs/>
          <w:color w:val="0000AF"/>
          <w:shd w:val="clear" w:color="auto" w:fill="D3D3D3"/>
          <w:lang w:eastAsia="ro-RO"/>
        </w:rPr>
        <w:t>Art. 240</w:t>
      </w:r>
      <w:r w:rsidRPr="00DA486A">
        <w:rPr>
          <w:rFonts w:ascii="Verdana" w:eastAsia="Times New Roman" w:hAnsi="Verdana" w:cs="Times New Roman"/>
          <w:b/>
          <w:bCs/>
          <w:color w:val="0000AF"/>
          <w:shd w:val="clear" w:color="auto" w:fill="D3D3D3"/>
          <w:vertAlign w:val="superscript"/>
          <w:lang w:eastAsia="ro-RO"/>
        </w:rPr>
        <w:t>1</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28" w:name="do|ttVI|caVI|ar240^1|al1"/>
      <w:bookmarkEnd w:id="1528"/>
      <w:r w:rsidRPr="00DA486A">
        <w:rPr>
          <w:rFonts w:ascii="Verdana" w:eastAsia="Times New Roman" w:hAnsi="Verdana" w:cs="Times New Roman"/>
          <w:b/>
          <w:bCs/>
          <w:color w:val="008F00"/>
          <w:shd w:val="clear" w:color="auto" w:fill="D3D3D3"/>
          <w:lang w:eastAsia="ro-RO"/>
        </w:rPr>
        <w:t>(1)</w:t>
      </w:r>
      <w:r w:rsidRPr="00DA486A">
        <w:rPr>
          <w:rFonts w:ascii="Verdana" w:eastAsia="Times New Roman" w:hAnsi="Verdana" w:cs="Times New Roman"/>
          <w:shd w:val="clear" w:color="auto" w:fill="D3D3D3"/>
          <w:lang w:eastAsia="ro-RO"/>
        </w:rPr>
        <w:t>Hotărârile adunării generale, contrare legii sau actului constitutiv, care au drept efect modificarea capitalului social al societăţilor admise la tranzacţionare pe o piaţă reglementată ori într-un sistem alternativ de tranzacţionare pot fi atacate în justiţie, în termen de 15 zile de la data publicării în Monitorul Oficial al României, Partea a IV-a, de oricare dintre acţionarii care nu au luat parte la adunarea generală sau care au votat contra şi au cerut să se insereze aceasta în procesul- verbal al şedinţei.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29" w:name="do|ttVI|caVI|ar240^1|al2"/>
      <w:bookmarkEnd w:id="1529"/>
      <w:r w:rsidRPr="00DA486A">
        <w:rPr>
          <w:rFonts w:ascii="Verdana" w:eastAsia="Times New Roman" w:hAnsi="Verdana" w:cs="Times New Roman"/>
          <w:b/>
          <w:bCs/>
          <w:color w:val="008F00"/>
          <w:shd w:val="clear" w:color="auto" w:fill="D3D3D3"/>
          <w:lang w:eastAsia="ro-RO"/>
        </w:rPr>
        <w:t>(2)</w:t>
      </w:r>
      <w:r w:rsidRPr="00DA486A">
        <w:rPr>
          <w:rFonts w:ascii="Verdana" w:eastAsia="Times New Roman" w:hAnsi="Verdana" w:cs="Times New Roman"/>
          <w:shd w:val="clear" w:color="auto" w:fill="D3D3D3"/>
          <w:lang w:eastAsia="ro-RO"/>
        </w:rPr>
        <w:t>Acţiunile în anulare menţionate la alin. (1) se vor soluţiona de urgenţă şi cu precădere de către tribunale, în camera de consiliu, într-un termen de maximum 30 de zile de la data introducerii cererii de chemare în judecată.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30" w:name="do|ttVI|caVI|ar240^1|al3"/>
      <w:bookmarkEnd w:id="1530"/>
      <w:r w:rsidRPr="00DA486A">
        <w:rPr>
          <w:rFonts w:ascii="Verdana" w:eastAsia="Times New Roman" w:hAnsi="Verdana" w:cs="Times New Roman"/>
          <w:b/>
          <w:bCs/>
          <w:color w:val="008F00"/>
          <w:shd w:val="clear" w:color="auto" w:fill="D3D3D3"/>
          <w:lang w:eastAsia="ro-RO"/>
        </w:rPr>
        <w:t>(3)</w:t>
      </w:r>
      <w:r w:rsidRPr="00DA486A">
        <w:rPr>
          <w:rFonts w:ascii="Verdana" w:eastAsia="Times New Roman" w:hAnsi="Verdana" w:cs="Times New Roman"/>
          <w:shd w:val="clear" w:color="auto" w:fill="D3D3D3"/>
          <w:lang w:eastAsia="ro-RO"/>
        </w:rPr>
        <w:t>Hotărârile date de tribunal pot fi atacate cu recurs în maximum 15 zile de la data comunicării.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31" w:name="do|ttVI|caVI|ar240^1|al4"/>
      <w:bookmarkEnd w:id="1531"/>
      <w:r w:rsidRPr="00DA486A">
        <w:rPr>
          <w:rFonts w:ascii="Verdana" w:eastAsia="Times New Roman" w:hAnsi="Verdana" w:cs="Times New Roman"/>
          <w:b/>
          <w:bCs/>
          <w:color w:val="008F00"/>
          <w:shd w:val="clear" w:color="auto" w:fill="D3D3D3"/>
          <w:lang w:eastAsia="ro-RO"/>
        </w:rPr>
        <w:t>(4)</w:t>
      </w:r>
      <w:r w:rsidRPr="00DA486A">
        <w:rPr>
          <w:rFonts w:ascii="Verdana" w:eastAsia="Times New Roman" w:hAnsi="Verdana" w:cs="Times New Roman"/>
          <w:shd w:val="clear" w:color="auto" w:fill="D3D3D3"/>
          <w:lang w:eastAsia="ro-RO"/>
        </w:rPr>
        <w:t>Recursul se va soluţiona de urgenţă de către curţile de apel în termen de 30 de zile de la data înregistrării dosarului pe rolul instanţei de recurs.</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91" name="Imagine 19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6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240 din titlul VI, capitolul VI completat de Art. 203, punctul 56. din titlul II din </w:t>
      </w:r>
      <w:hyperlink r:id="rId611" w:anchor="do|ttii|ar203|pt56"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32" w:name="do|ttVI|caVI|ar241"/>
      <w:r>
        <w:rPr>
          <w:rFonts w:ascii="Verdana" w:eastAsia="Times New Roman" w:hAnsi="Verdana" w:cs="Times New Roman"/>
          <w:b/>
          <w:bCs/>
          <w:noProof/>
          <w:color w:val="333399"/>
          <w:lang w:eastAsia="ro-RO"/>
        </w:rPr>
        <w:drawing>
          <wp:inline distT="0" distB="0" distL="0" distR="0">
            <wp:extent cx="95250" cy="95250"/>
            <wp:effectExtent l="0" t="0" r="0" b="0"/>
            <wp:docPr id="190" name="Imagine 19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VI|ar24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32"/>
      <w:r w:rsidRPr="00DA486A">
        <w:rPr>
          <w:rFonts w:ascii="Verdana" w:eastAsia="Times New Roman" w:hAnsi="Verdana" w:cs="Times New Roman"/>
          <w:b/>
          <w:bCs/>
          <w:color w:val="0000AF"/>
          <w:lang w:eastAsia="ro-RO"/>
        </w:rPr>
        <w:t>Art. 241</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89" name="Imagine 18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308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31-oct-2013 Art. 241 din titlul VI, capitolul VI a fost articol din </w:t>
      </w:r>
      <w:hyperlink r:id="rId612" w:anchor="do" w:history="1">
        <w:r w:rsidRPr="00DA486A">
          <w:rPr>
            <w:rFonts w:ascii="Verdana" w:eastAsia="Times New Roman" w:hAnsi="Verdana" w:cs="Times New Roman"/>
            <w:b/>
            <w:bCs/>
            <w:i/>
            <w:iCs/>
            <w:color w:val="333399"/>
            <w:sz w:val="18"/>
            <w:szCs w:val="18"/>
            <w:u w:val="single"/>
            <w:lang w:eastAsia="ro-RO"/>
          </w:rPr>
          <w:t>Jurisprudenta</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33" w:name="do|ttVI|caVI|ar241|al1"/>
      <w:bookmarkEnd w:id="1533"/>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Actele de dobândire, înstrăinare, schimb sau de constituire în garanţie a unor active din categoria activelor imobilizate ale societăţii, a căror valoare depăşeşte, individual sau cumulat, pe durata unui exerciţiu financiar, 20% din totalul activelor imobilizate, mai puţin creanţele, vor fi încheiate de către administratorii sau directorii societăţii numai după aprobarea prealabilă de către adunarea generală extraordinară a acţionarilor.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34" w:name="do|ttVI|caVI|ar241|al2"/>
      <w:bookmarkEnd w:id="1534"/>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Închirierile de active corporale, pentru o perioadă mai mare de un an, a căror valoare individuală sau cumulată faţă de acelaşi co-contractant sau persoane implicate ori care acţionează în mod concertat depăşeşte 20% din valoarea totalului activelor imobilizate, mai puţin creanţele la data încheierii actului juridic, precum şi asocierile pe o perioadă mai mare de un an, depăşind aceeaşi valoare, se aprobă în prealabil de adunarea generală extraordinară a acţionarilor.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35" w:name="do|ttVI|caVI|ar241|al3"/>
      <w:bookmarkEnd w:id="1535"/>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În cazul nerespectării prevederilor alin. (1) şi (2), oricare dintre acţionari poate solicita instanţei judecătoreşti anularea actului juridic încheiat şi urmărirea administratorilor pentru repararea prejudiciului cauzat societăţii.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36" w:name="do|ttVI|caVI|ar242"/>
      <w:r>
        <w:rPr>
          <w:rFonts w:ascii="Verdana" w:eastAsia="Times New Roman" w:hAnsi="Verdana" w:cs="Times New Roman"/>
          <w:b/>
          <w:bCs/>
          <w:noProof/>
          <w:color w:val="333399"/>
          <w:lang w:eastAsia="ro-RO"/>
        </w:rPr>
        <w:drawing>
          <wp:inline distT="0" distB="0" distL="0" distR="0">
            <wp:extent cx="95250" cy="95250"/>
            <wp:effectExtent l="0" t="0" r="0" b="0"/>
            <wp:docPr id="188" name="Imagine 18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VI|ar24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36"/>
      <w:r w:rsidRPr="00DA486A">
        <w:rPr>
          <w:rFonts w:ascii="Verdana" w:eastAsia="Times New Roman" w:hAnsi="Verdana" w:cs="Times New Roman"/>
          <w:b/>
          <w:bCs/>
          <w:color w:val="0000AF"/>
          <w:lang w:eastAsia="ro-RO"/>
        </w:rPr>
        <w:t>Art. 242</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37" w:name="do|ttVI|caVI|ar242|pa1"/>
      <w:bookmarkEnd w:id="1537"/>
      <w:r w:rsidRPr="00DA486A">
        <w:rPr>
          <w:rFonts w:ascii="Verdana" w:eastAsia="Times New Roman" w:hAnsi="Verdana" w:cs="Times New Roman"/>
          <w:lang w:eastAsia="ro-RO"/>
        </w:rPr>
        <w:t xml:space="preserve">Acţionarii unei societăţi admise la tranzacţionare, care nu sunt de acord cu hotărârile luate de adunarea generală cu privire la fuziuni sau divizări, care implică alocarea de acţiuni ce nu sunt admise la tranzacţionare pe o piaţă reglementată, au dreptul de a se retrage din societate şi de a obţine de la aceasta contravaloarea acţiunilor, potrivit art. 133 din Legea nr. </w:t>
      </w:r>
      <w:hyperlink r:id="rId613" w:history="1">
        <w:r w:rsidRPr="00DA486A">
          <w:rPr>
            <w:rFonts w:ascii="Verdana" w:eastAsia="Times New Roman" w:hAnsi="Verdana" w:cs="Times New Roman"/>
            <w:b/>
            <w:bCs/>
            <w:color w:val="333399"/>
            <w:u w:val="single"/>
            <w:lang w:eastAsia="ro-RO"/>
          </w:rPr>
          <w:t>31/1990</w:t>
        </w:r>
      </w:hyperlink>
      <w:r w:rsidRPr="00DA486A">
        <w:rPr>
          <w:rFonts w:ascii="Verdana" w:eastAsia="Times New Roman" w:hAnsi="Verdana" w:cs="Times New Roman"/>
          <w:lang w:eastAsia="ro-RO"/>
        </w:rPr>
        <w: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38" w:name="do|ttVI|caVI|ar243"/>
      <w:r>
        <w:rPr>
          <w:rFonts w:ascii="Verdana" w:eastAsia="Times New Roman" w:hAnsi="Verdana" w:cs="Times New Roman"/>
          <w:b/>
          <w:bCs/>
          <w:noProof/>
          <w:color w:val="333399"/>
          <w:lang w:eastAsia="ro-RO"/>
        </w:rPr>
        <w:drawing>
          <wp:inline distT="0" distB="0" distL="0" distR="0">
            <wp:extent cx="95250" cy="95250"/>
            <wp:effectExtent l="0" t="0" r="0" b="0"/>
            <wp:docPr id="187" name="Imagine 18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VI|ar24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38"/>
      <w:r w:rsidRPr="00DA486A">
        <w:rPr>
          <w:rFonts w:ascii="Verdana" w:eastAsia="Times New Roman" w:hAnsi="Verdana" w:cs="Times New Roman"/>
          <w:b/>
          <w:bCs/>
          <w:color w:val="0000AF"/>
          <w:lang w:eastAsia="ro-RO"/>
        </w:rPr>
        <w:t>Art. 243</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86" name="Imagine 18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644_000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31-ian-2014 Art. 243 din titlul VI, capitolul VI a fost articol din </w:t>
      </w:r>
      <w:hyperlink r:id="rId614" w:anchor="do" w:history="1">
        <w:r w:rsidRPr="00DA486A">
          <w:rPr>
            <w:rFonts w:ascii="Verdana" w:eastAsia="Times New Roman" w:hAnsi="Verdana" w:cs="Times New Roman"/>
            <w:b/>
            <w:bCs/>
            <w:i/>
            <w:iCs/>
            <w:color w:val="333399"/>
            <w:sz w:val="18"/>
            <w:szCs w:val="18"/>
            <w:u w:val="single"/>
            <w:lang w:eastAsia="ro-RO"/>
          </w:rPr>
          <w:t>Doctrina</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85" name="Imagine 18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487_000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31-dec-2013 Art. 243 din titlul VI, capitolul VI a fost articol din </w:t>
      </w:r>
      <w:hyperlink r:id="rId615" w:anchor="do" w:history="1">
        <w:r w:rsidRPr="00DA486A">
          <w:rPr>
            <w:rFonts w:ascii="Verdana" w:eastAsia="Times New Roman" w:hAnsi="Verdana" w:cs="Times New Roman"/>
            <w:b/>
            <w:bCs/>
            <w:i/>
            <w:iCs/>
            <w:color w:val="333399"/>
            <w:sz w:val="18"/>
            <w:szCs w:val="18"/>
            <w:u w:val="single"/>
            <w:lang w:eastAsia="ro-RO"/>
          </w:rPr>
          <w:t>Doctrina</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lastRenderedPageBreak/>
        <w:drawing>
          <wp:inline distT="0" distB="0" distL="0" distR="0">
            <wp:extent cx="85725" cy="85725"/>
            <wp:effectExtent l="0" t="0" r="9525" b="9525"/>
            <wp:docPr id="184" name="Imagine 18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4619_000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25-ian-2007 Art. 243 din titlul VI, capitolul VI a se vedea jurisprudenta </w:t>
      </w:r>
      <w:hyperlink r:id="rId616" w:anchor="do" w:history="1">
        <w:r w:rsidRPr="00DA486A">
          <w:rPr>
            <w:rFonts w:ascii="Verdana" w:eastAsia="Times New Roman" w:hAnsi="Verdana" w:cs="Times New Roman"/>
            <w:b/>
            <w:bCs/>
            <w:i/>
            <w:iCs/>
            <w:color w:val="333399"/>
            <w:sz w:val="18"/>
            <w:szCs w:val="18"/>
            <w:u w:val="single"/>
            <w:lang w:eastAsia="ro-RO"/>
          </w:rPr>
          <w:t>Decizia nr. 44 din 25-ian-2007</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83" name="Imagine 18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61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11-sep-2006 Art. 243 din titlul VI, capitolul VI a se vedea jurisprudenta </w:t>
      </w:r>
      <w:hyperlink r:id="rId617" w:anchor="do" w:history="1">
        <w:r w:rsidRPr="00DA486A">
          <w:rPr>
            <w:rFonts w:ascii="Verdana" w:eastAsia="Times New Roman" w:hAnsi="Verdana" w:cs="Times New Roman"/>
            <w:b/>
            <w:bCs/>
            <w:i/>
            <w:iCs/>
            <w:color w:val="333399"/>
            <w:sz w:val="18"/>
            <w:szCs w:val="18"/>
            <w:u w:val="single"/>
            <w:lang w:eastAsia="ro-RO"/>
          </w:rPr>
          <w:t>Incheiere din 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539" w:name="do|ttVI|caVI|ar243|al1:457"/>
      <w:bookmarkEnd w:id="1539"/>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Accesul acţionarilor îndreptăţiţi să participe, la data de referinţă, la adunarea generală a acţionarilor este permis prin simpla probă a identităţii acestora, făcută, în cazul acţionarilor persoane fizice, cu actul de identitate sau, în cazul persoanelor juridice şi a acţionarilor persoane fizice reprezentate, cu împuternicirea dată persoanei fizice care le reprezintă.</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540" w:name="do|ttVI|caVI|ar243|al2:458"/>
      <w:bookmarkEnd w:id="1540"/>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Împiedicarea accesului unui acţionar ce îndeplineşte condiţiile legii de a participa la adunarea generală a acţionarilor dă dreptul oricărei persoane interesate să ceară în justiţie anularea hotărârii adunării generale a acţionarilor.</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541" w:name="do|ttVI|caVI|ar243|al3:459"/>
      <w:bookmarkEnd w:id="1541"/>
      <w:r w:rsidRPr="00DA486A">
        <w:rPr>
          <w:rFonts w:ascii="Verdana" w:eastAsia="Times New Roman" w:hAnsi="Verdana" w:cs="Times New Roman"/>
          <w:b/>
          <w:bCs/>
          <w:strike/>
          <w:vanish/>
          <w:color w:val="DC143C"/>
          <w:lang w:eastAsia="ro-RO"/>
        </w:rPr>
        <w:t>(3)</w:t>
      </w:r>
      <w:r w:rsidRPr="00DA486A">
        <w:rPr>
          <w:rFonts w:ascii="Verdana" w:eastAsia="Times New Roman" w:hAnsi="Verdana" w:cs="Times New Roman"/>
          <w:strike/>
          <w:vanish/>
          <w:color w:val="DC143C"/>
          <w:lang w:eastAsia="ro-RO"/>
        </w:rPr>
        <w:t>Reprezentarea acţionarilor în adunarea generală a acţionarilor se va putea face şi prin alte persoane decât acţionarii, cu excepţia administratorilor, pe bază de procură specială, potrivit reglementărilor C.N.V.M.</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542" w:name="do|ttVI|caVI|ar243|al4:460"/>
      <w:bookmarkEnd w:id="1542"/>
      <w:r w:rsidRPr="00DA486A">
        <w:rPr>
          <w:rFonts w:ascii="Verdana" w:eastAsia="Times New Roman" w:hAnsi="Verdana" w:cs="Times New Roman"/>
          <w:b/>
          <w:bCs/>
          <w:strike/>
          <w:vanish/>
          <w:color w:val="DC143C"/>
          <w:lang w:eastAsia="ro-RO"/>
        </w:rPr>
        <w:t>(4)</w:t>
      </w:r>
      <w:r w:rsidRPr="00DA486A">
        <w:rPr>
          <w:rFonts w:ascii="Verdana" w:eastAsia="Times New Roman" w:hAnsi="Verdana" w:cs="Times New Roman"/>
          <w:strike/>
          <w:vanish/>
          <w:color w:val="DC143C"/>
          <w:lang w:eastAsia="ro-RO"/>
        </w:rPr>
        <w:t>Convocarea adunării generale, la cererea acţionarilor semnificativi ai societăţii, se va face în mod obligatoriu de către administratori, cu includerea pe ordinea de zi a tuturor aspectelor specificate în cererea formulată.</w:t>
      </w:r>
      <w:r w:rsidRPr="00DA486A">
        <w:rPr>
          <w:rFonts w:ascii="Verdana" w:eastAsia="Times New Roman" w:hAnsi="Verdana" w:cs="Times New Roman"/>
          <w:vanish/>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82" name="Imagine 18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030_000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17-mai-2007 Art. 243, alin. (4) din titlul VI, capitolul VI a se vedea jurisprudenta </w:t>
      </w:r>
      <w:hyperlink r:id="rId618" w:anchor="do" w:history="1">
        <w:r w:rsidRPr="00DA486A">
          <w:rPr>
            <w:rFonts w:ascii="Verdana" w:eastAsia="Times New Roman" w:hAnsi="Verdana" w:cs="Times New Roman"/>
            <w:b/>
            <w:bCs/>
            <w:i/>
            <w:iCs/>
            <w:color w:val="333399"/>
            <w:sz w:val="18"/>
            <w:szCs w:val="18"/>
            <w:u w:val="single"/>
            <w:lang w:eastAsia="ro-RO"/>
          </w:rPr>
          <w:t>Decizia nr. 833/R din 17-mai-2007</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543" w:name="do|ttVI|caVI|ar243|al5:461"/>
      <w:bookmarkEnd w:id="1543"/>
      <w:r w:rsidRPr="00DA486A">
        <w:rPr>
          <w:rFonts w:ascii="Verdana" w:eastAsia="Times New Roman" w:hAnsi="Verdana" w:cs="Times New Roman"/>
          <w:b/>
          <w:bCs/>
          <w:strike/>
          <w:vanish/>
          <w:color w:val="DC143C"/>
          <w:lang w:eastAsia="ro-RO"/>
        </w:rPr>
        <w:t>(5)</w:t>
      </w:r>
      <w:r w:rsidRPr="00DA486A">
        <w:rPr>
          <w:rFonts w:ascii="Verdana" w:eastAsia="Times New Roman" w:hAnsi="Verdana" w:cs="Times New Roman"/>
          <w:strike/>
          <w:vanish/>
          <w:color w:val="DC143C"/>
          <w:lang w:eastAsia="ro-RO"/>
        </w:rPr>
        <w:t>Cu minimum 5 zile înaintea adunării generale a acţionarilor, societatea va pune la dispoziţia acţionarilor, pe website-ul propriu sau la sediul acesteia, documentele sau informaţiile vizând problemele înscrise pe ordinea de zi.</w:t>
      </w:r>
      <w:r w:rsidRPr="00DA486A">
        <w:rPr>
          <w:rFonts w:ascii="Verdana" w:eastAsia="Times New Roman" w:hAnsi="Verdana" w:cs="Times New Roman"/>
          <w:vanish/>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81" name="Imagine 18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4617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04-apr-2007 Art. 243, alin. (5) din titlul VI, capitolul VI a se vedea jurisprudenta </w:t>
      </w:r>
      <w:hyperlink r:id="rId619" w:anchor="do" w:history="1">
        <w:r w:rsidRPr="00DA486A">
          <w:rPr>
            <w:rFonts w:ascii="Verdana" w:eastAsia="Times New Roman" w:hAnsi="Verdana" w:cs="Times New Roman"/>
            <w:b/>
            <w:bCs/>
            <w:i/>
            <w:iCs/>
            <w:color w:val="333399"/>
            <w:sz w:val="18"/>
            <w:szCs w:val="18"/>
            <w:u w:val="single"/>
            <w:lang w:eastAsia="ro-RO"/>
          </w:rPr>
          <w:t>Decizia nr. 191 din 04-apr-2007</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544" w:name="do|ttVI|caVI|ar243|al6:462"/>
      <w:bookmarkEnd w:id="1544"/>
      <w:r w:rsidRPr="00DA486A">
        <w:rPr>
          <w:rFonts w:ascii="Verdana" w:eastAsia="Times New Roman" w:hAnsi="Verdana" w:cs="Times New Roman"/>
          <w:b/>
          <w:bCs/>
          <w:strike/>
          <w:vanish/>
          <w:color w:val="DC143C"/>
          <w:lang w:eastAsia="ro-RO"/>
        </w:rPr>
        <w:t>(6)</w:t>
      </w:r>
      <w:r w:rsidRPr="00DA486A">
        <w:rPr>
          <w:rFonts w:ascii="Verdana" w:eastAsia="Times New Roman" w:hAnsi="Verdana" w:cs="Times New Roman"/>
          <w:strike/>
          <w:vanish/>
          <w:color w:val="DC143C"/>
          <w:lang w:eastAsia="ro-RO"/>
        </w:rPr>
        <w:t>Administratorii sunt obligaţi să convoace adunarea generală a acţionarilor, astfel încât aceasta să fie ţinută, la prima sau a doua convocare, în termen de cel mult o lună de la data cererii.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45" w:name="do|ttVI|caVI|ar243|al1"/>
      <w:bookmarkEnd w:id="1545"/>
      <w:r w:rsidRPr="00DA486A">
        <w:rPr>
          <w:rFonts w:ascii="Verdana" w:eastAsia="Times New Roman" w:hAnsi="Verdana" w:cs="Times New Roman"/>
          <w:b/>
          <w:bCs/>
          <w:color w:val="008F00"/>
          <w:shd w:val="clear" w:color="auto" w:fill="D3D3D3"/>
          <w:lang w:eastAsia="ro-RO"/>
        </w:rPr>
        <w:t>(1)</w:t>
      </w:r>
      <w:r w:rsidRPr="00DA486A">
        <w:rPr>
          <w:rFonts w:ascii="Verdana" w:eastAsia="Times New Roman" w:hAnsi="Verdana" w:cs="Times New Roman"/>
          <w:shd w:val="clear" w:color="auto" w:fill="D3D3D3"/>
          <w:lang w:eastAsia="ro-RO"/>
        </w:rPr>
        <w:t xml:space="preserve">Consiliul de administraţie sau directoratul, după caz, convoacă adunarea generală în termenul prevăzut la art. 117 alin. (2) din Legea nr. </w:t>
      </w:r>
      <w:hyperlink r:id="rId620" w:history="1">
        <w:r w:rsidRPr="00DA486A">
          <w:rPr>
            <w:rFonts w:ascii="Verdana" w:eastAsia="Times New Roman" w:hAnsi="Verdana" w:cs="Times New Roman"/>
            <w:b/>
            <w:bCs/>
            <w:color w:val="333399"/>
            <w:u w:val="single"/>
            <w:shd w:val="clear" w:color="auto" w:fill="D3D3D3"/>
            <w:lang w:eastAsia="ro-RO"/>
          </w:rPr>
          <w:t>31/1990</w:t>
        </w:r>
      </w:hyperlink>
      <w:r w:rsidRPr="00DA486A">
        <w:rPr>
          <w:rFonts w:ascii="Verdana" w:eastAsia="Times New Roman" w:hAnsi="Verdana" w:cs="Times New Roman"/>
          <w:shd w:val="clear" w:color="auto" w:fill="D3D3D3"/>
          <w:lang w:eastAsia="ro-RO"/>
        </w:rPr>
        <w:t>, republicată, cu modificările şi completările ulterioare.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46" w:name="do|ttVI|caVI|ar243|al2"/>
      <w:r>
        <w:rPr>
          <w:rFonts w:ascii="Verdana" w:eastAsia="Times New Roman" w:hAnsi="Verdana" w:cs="Times New Roman"/>
          <w:b/>
          <w:bCs/>
          <w:noProof/>
          <w:color w:val="333399"/>
          <w:lang w:eastAsia="ro-RO"/>
        </w:rPr>
        <w:drawing>
          <wp:inline distT="0" distB="0" distL="0" distR="0">
            <wp:extent cx="95250" cy="95250"/>
            <wp:effectExtent l="0" t="0" r="0" b="0"/>
            <wp:docPr id="180" name="Imagine 18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VI|ar243|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46"/>
      <w:r w:rsidRPr="00DA486A">
        <w:rPr>
          <w:rFonts w:ascii="Verdana" w:eastAsia="Times New Roman" w:hAnsi="Verdana" w:cs="Times New Roman"/>
          <w:b/>
          <w:bCs/>
          <w:color w:val="008F00"/>
          <w:shd w:val="clear" w:color="auto" w:fill="D3D3D3"/>
          <w:lang w:eastAsia="ro-RO"/>
        </w:rPr>
        <w:t>(2)</w:t>
      </w:r>
      <w:r w:rsidRPr="00DA486A">
        <w:rPr>
          <w:rFonts w:ascii="Verdana" w:eastAsia="Times New Roman" w:hAnsi="Verdana" w:cs="Times New Roman"/>
          <w:shd w:val="clear" w:color="auto" w:fill="D3D3D3"/>
          <w:lang w:eastAsia="ro-RO"/>
        </w:rPr>
        <w:t>Termenul prevăzut la alin. (1) nu este aplicabil pentru a doua sau pentru următoarea convocare a adunării generale determinată de neîntrunirea cvorumului necesar pentru adunarea convocată pentru prima dată, cu condiţia ca: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47" w:name="do|ttVI|caVI|ar243|al2|lia"/>
      <w:bookmarkEnd w:id="1547"/>
      <w:r w:rsidRPr="00DA486A">
        <w:rPr>
          <w:rFonts w:ascii="Verdana" w:eastAsia="Times New Roman" w:hAnsi="Verdana" w:cs="Times New Roman"/>
          <w:b/>
          <w:bCs/>
          <w:color w:val="8F0000"/>
          <w:shd w:val="clear" w:color="auto" w:fill="D3D3D3"/>
          <w:lang w:eastAsia="ro-RO"/>
        </w:rPr>
        <w:t>a)</w:t>
      </w:r>
      <w:r w:rsidRPr="00DA486A">
        <w:rPr>
          <w:rFonts w:ascii="Verdana" w:eastAsia="Times New Roman" w:hAnsi="Verdana" w:cs="Times New Roman"/>
          <w:shd w:val="clear" w:color="auto" w:fill="D3D3D3"/>
          <w:lang w:eastAsia="ro-RO"/>
        </w:rPr>
        <w:t>prezentul articol să fi fost respectat cu ocazia primei convocări;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48" w:name="do|ttVI|caVI|ar243|al2|lib"/>
      <w:bookmarkEnd w:id="1548"/>
      <w:r w:rsidRPr="00DA486A">
        <w:rPr>
          <w:rFonts w:ascii="Verdana" w:eastAsia="Times New Roman" w:hAnsi="Verdana" w:cs="Times New Roman"/>
          <w:b/>
          <w:bCs/>
          <w:color w:val="8F0000"/>
          <w:shd w:val="clear" w:color="auto" w:fill="D3D3D3"/>
          <w:lang w:eastAsia="ro-RO"/>
        </w:rPr>
        <w:t>b)</w:t>
      </w:r>
      <w:r w:rsidRPr="00DA486A">
        <w:rPr>
          <w:rFonts w:ascii="Verdana" w:eastAsia="Times New Roman" w:hAnsi="Verdana" w:cs="Times New Roman"/>
          <w:shd w:val="clear" w:color="auto" w:fill="D3D3D3"/>
          <w:lang w:eastAsia="ro-RO"/>
        </w:rPr>
        <w:t>pe ordinea de zi să nu se fi adăugat niciun punct nou; şi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49" w:name="do|ttVI|caVI|ar243|al2|lic"/>
      <w:bookmarkEnd w:id="1549"/>
      <w:r w:rsidRPr="00DA486A">
        <w:rPr>
          <w:rFonts w:ascii="Verdana" w:eastAsia="Times New Roman" w:hAnsi="Verdana" w:cs="Times New Roman"/>
          <w:b/>
          <w:bCs/>
          <w:color w:val="8F0000"/>
          <w:shd w:val="clear" w:color="auto" w:fill="D3D3D3"/>
          <w:lang w:eastAsia="ro-RO"/>
        </w:rPr>
        <w:t>c)</w:t>
      </w:r>
      <w:r w:rsidRPr="00DA486A">
        <w:rPr>
          <w:rFonts w:ascii="Verdana" w:eastAsia="Times New Roman" w:hAnsi="Verdana" w:cs="Times New Roman"/>
          <w:shd w:val="clear" w:color="auto" w:fill="D3D3D3"/>
          <w:lang w:eastAsia="ro-RO"/>
        </w:rPr>
        <w:t>să treacă cel puţin 10 zile între convocarea finală şi data adunării generale.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50" w:name="do|ttVI|caVI|ar243|al3"/>
      <w:bookmarkEnd w:id="1550"/>
      <w:r w:rsidRPr="00DA486A">
        <w:rPr>
          <w:rFonts w:ascii="Verdana" w:eastAsia="Times New Roman" w:hAnsi="Verdana" w:cs="Times New Roman"/>
          <w:b/>
          <w:bCs/>
          <w:color w:val="008F00"/>
          <w:shd w:val="clear" w:color="auto" w:fill="D3D3D3"/>
          <w:lang w:eastAsia="ro-RO"/>
        </w:rPr>
        <w:t>(3)</w:t>
      </w:r>
      <w:r w:rsidRPr="00DA486A">
        <w:rPr>
          <w:rFonts w:ascii="Verdana" w:eastAsia="Times New Roman" w:hAnsi="Verdana" w:cs="Times New Roman"/>
          <w:shd w:val="clear" w:color="auto" w:fill="D3D3D3"/>
          <w:lang w:eastAsia="ro-RO"/>
        </w:rPr>
        <w:t>Accesul acţionarilor îndreptăţiţi să participe, la data de referinţă, la adunarea generală a acţionarilor este permis prin simpla probă a identităţii acestora, făcută, în cazul acţionarilor persoane fizice, cu actul de identitate sau, în cazul persoanelor juridice şi al acţionarilor persoane fizice reprezentate, cu împuternicirea dată persoanei fizice care le reprezintă, cu respectarea prevederilor legale aplicabile în materie.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51" w:name="do|ttVI|caVI|ar243|al4"/>
      <w:bookmarkEnd w:id="1551"/>
      <w:r w:rsidRPr="00DA486A">
        <w:rPr>
          <w:rFonts w:ascii="Verdana" w:eastAsia="Times New Roman" w:hAnsi="Verdana" w:cs="Times New Roman"/>
          <w:b/>
          <w:bCs/>
          <w:color w:val="008F00"/>
          <w:shd w:val="clear" w:color="auto" w:fill="D3D3D3"/>
          <w:lang w:eastAsia="ro-RO"/>
        </w:rPr>
        <w:t>(4)</w:t>
      </w:r>
      <w:r w:rsidRPr="00DA486A">
        <w:rPr>
          <w:rFonts w:ascii="Verdana" w:eastAsia="Times New Roman" w:hAnsi="Verdana" w:cs="Times New Roman"/>
          <w:shd w:val="clear" w:color="auto" w:fill="D3D3D3"/>
          <w:lang w:eastAsia="ro-RO"/>
        </w:rPr>
        <w:t>Data de referinţă se stabileşte de către emitent şi nu poate să fie anterioară cu mai mult de 30 de zile datei adunării generale căreia i se aplică.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52" w:name="do|ttVI|caVI|ar243|al5"/>
      <w:bookmarkEnd w:id="1552"/>
      <w:r w:rsidRPr="00DA486A">
        <w:rPr>
          <w:rFonts w:ascii="Verdana" w:eastAsia="Times New Roman" w:hAnsi="Verdana" w:cs="Times New Roman"/>
          <w:b/>
          <w:bCs/>
          <w:color w:val="008F00"/>
          <w:shd w:val="clear" w:color="auto" w:fill="D3D3D3"/>
          <w:lang w:eastAsia="ro-RO"/>
        </w:rPr>
        <w:t>(5)</w:t>
      </w:r>
      <w:r w:rsidRPr="00DA486A">
        <w:rPr>
          <w:rFonts w:ascii="Verdana" w:eastAsia="Times New Roman" w:hAnsi="Verdana" w:cs="Times New Roman"/>
          <w:shd w:val="clear" w:color="auto" w:fill="D3D3D3"/>
          <w:lang w:eastAsia="ro-RO"/>
        </w:rPr>
        <w:t>Împiedicarea accesului unui acţionar ce îndeplineşte condiţiile legii de a participa la adunarea generală a acţionarilor dă dreptul oricărei persoane interesate să ceară în justiţie anularea hotărârii adunării generale a acţionarilor.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53" w:name="do|ttVI|caVI|ar243|al6"/>
      <w:bookmarkEnd w:id="1553"/>
      <w:r w:rsidRPr="00DA486A">
        <w:rPr>
          <w:rFonts w:ascii="Verdana" w:eastAsia="Times New Roman" w:hAnsi="Verdana" w:cs="Times New Roman"/>
          <w:b/>
          <w:bCs/>
          <w:color w:val="008F00"/>
          <w:shd w:val="clear" w:color="auto" w:fill="D3D3D3"/>
          <w:lang w:eastAsia="ro-RO"/>
        </w:rPr>
        <w:t>(6)</w:t>
      </w:r>
      <w:r w:rsidRPr="00DA486A">
        <w:rPr>
          <w:rFonts w:ascii="Verdana" w:eastAsia="Times New Roman" w:hAnsi="Verdana" w:cs="Times New Roman"/>
          <w:shd w:val="clear" w:color="auto" w:fill="D3D3D3"/>
          <w:lang w:eastAsia="ro-RO"/>
        </w:rPr>
        <w:t xml:space="preserve">Reprezentarea acţionarilor în adunarea generală a acţionarilor se va putea face şi prin alte persoane decât acţionarii, pe bază de procură specială. Prevederile art. 125 alin. (5) din Legea nr. </w:t>
      </w:r>
      <w:hyperlink r:id="rId621" w:history="1">
        <w:r w:rsidRPr="00DA486A">
          <w:rPr>
            <w:rFonts w:ascii="Verdana" w:eastAsia="Times New Roman" w:hAnsi="Verdana" w:cs="Times New Roman"/>
            <w:b/>
            <w:bCs/>
            <w:color w:val="333399"/>
            <w:u w:val="single"/>
            <w:shd w:val="clear" w:color="auto" w:fill="D3D3D3"/>
            <w:lang w:eastAsia="ro-RO"/>
          </w:rPr>
          <w:t>31/1990</w:t>
        </w:r>
      </w:hyperlink>
      <w:r w:rsidRPr="00DA486A">
        <w:rPr>
          <w:rFonts w:ascii="Verdana" w:eastAsia="Times New Roman" w:hAnsi="Verdana" w:cs="Times New Roman"/>
          <w:shd w:val="clear" w:color="auto" w:fill="D3D3D3"/>
          <w:lang w:eastAsia="ro-RO"/>
        </w:rPr>
        <w:t>, republicată, cu modificările şi completările ulterioare, nu sunt aplicabile în cazul societăţilor ale căror acţiuni sunt admise la tranzacţionare pe o piaţă reglementată.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54" w:name="do|ttVI|caVI|ar243|al7"/>
      <w:bookmarkEnd w:id="1554"/>
      <w:r w:rsidRPr="00DA486A">
        <w:rPr>
          <w:rFonts w:ascii="Verdana" w:eastAsia="Times New Roman" w:hAnsi="Verdana" w:cs="Times New Roman"/>
          <w:b/>
          <w:bCs/>
          <w:color w:val="008F00"/>
          <w:shd w:val="clear" w:color="auto" w:fill="D3D3D3"/>
          <w:lang w:eastAsia="ro-RO"/>
        </w:rPr>
        <w:t>(7)</w:t>
      </w:r>
      <w:r w:rsidRPr="00DA486A">
        <w:rPr>
          <w:rFonts w:ascii="Verdana" w:eastAsia="Times New Roman" w:hAnsi="Verdana" w:cs="Times New Roman"/>
          <w:shd w:val="clear" w:color="auto" w:fill="D3D3D3"/>
          <w:lang w:eastAsia="ro-RO"/>
        </w:rPr>
        <w:t>Societăţile comerciale pot permite acţionarilor lor orice formă de participare la adunarea generală prin mijloace electronice de transmisie a datelor.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55" w:name="do|ttVI|caVI|ar243|al8"/>
      <w:bookmarkEnd w:id="1555"/>
      <w:r w:rsidRPr="00DA486A">
        <w:rPr>
          <w:rFonts w:ascii="Verdana" w:eastAsia="Times New Roman" w:hAnsi="Verdana" w:cs="Times New Roman"/>
          <w:b/>
          <w:bCs/>
          <w:color w:val="008F00"/>
          <w:shd w:val="clear" w:color="auto" w:fill="D3D3D3"/>
          <w:lang w:eastAsia="ro-RO"/>
        </w:rPr>
        <w:t>(8)</w:t>
      </w:r>
      <w:r w:rsidRPr="00DA486A">
        <w:rPr>
          <w:rFonts w:ascii="Verdana" w:eastAsia="Times New Roman" w:hAnsi="Verdana" w:cs="Times New Roman"/>
          <w:shd w:val="clear" w:color="auto" w:fill="D3D3D3"/>
          <w:lang w:eastAsia="ro-RO"/>
        </w:rPr>
        <w:t>Acţionarii pot să îşi desemneze şi să îşi revoce reprezentantul prin mijloace electronice de transmisie a datelor.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56" w:name="do|ttVI|caVI|ar243|al9"/>
      <w:bookmarkEnd w:id="1556"/>
      <w:r w:rsidRPr="00DA486A">
        <w:rPr>
          <w:rFonts w:ascii="Verdana" w:eastAsia="Times New Roman" w:hAnsi="Verdana" w:cs="Times New Roman"/>
          <w:b/>
          <w:bCs/>
          <w:color w:val="008F00"/>
          <w:shd w:val="clear" w:color="auto" w:fill="D3D3D3"/>
          <w:lang w:eastAsia="ro-RO"/>
        </w:rPr>
        <w:t>(9)</w:t>
      </w:r>
      <w:r w:rsidRPr="00DA486A">
        <w:rPr>
          <w:rFonts w:ascii="Verdana" w:eastAsia="Times New Roman" w:hAnsi="Verdana" w:cs="Times New Roman"/>
          <w:shd w:val="clear" w:color="auto" w:fill="D3D3D3"/>
          <w:lang w:eastAsia="ro-RO"/>
        </w:rPr>
        <w:t>Societăţile comerciale au obligaţia să întocmească proceduri care să dea acţionarilor posibilitatea de a vota prin corespondenţă, înainte de adunarea generală. În cazul în care pe ordinea de zi a adunării generale a acţionarilor se află rezoluţii care necesită votul secret, votul prin corespondenţă 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 C.N.V.M. va emite reglementări privind această procedură.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57" w:name="do|ttVI|caVI|ar243|al10"/>
      <w:bookmarkEnd w:id="1557"/>
      <w:r w:rsidRPr="00DA486A">
        <w:rPr>
          <w:rFonts w:ascii="Verdana" w:eastAsia="Times New Roman" w:hAnsi="Verdana" w:cs="Times New Roman"/>
          <w:b/>
          <w:bCs/>
          <w:color w:val="008F00"/>
          <w:shd w:val="clear" w:color="auto" w:fill="D3D3D3"/>
          <w:lang w:eastAsia="ro-RO"/>
        </w:rPr>
        <w:t>(10)</w:t>
      </w:r>
      <w:r w:rsidRPr="00DA486A">
        <w:rPr>
          <w:rFonts w:ascii="Verdana" w:eastAsia="Times New Roman" w:hAnsi="Verdana" w:cs="Times New Roman"/>
          <w:shd w:val="clear" w:color="auto" w:fill="D3D3D3"/>
          <w:lang w:eastAsia="ro-RO"/>
        </w:rPr>
        <w:t>Cu cel puţin 30 de zile înainte de data adunării generale a acţionarilor, societatea va pune la dispoziţia acţionarilor documentele sau informaţiile vizând problemele înscrise pe ordinea de zi, pe website-ul propriu.</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58" w:name="do|ttVI|caVI|ar243|al11"/>
      <w:bookmarkEnd w:id="1558"/>
      <w:r w:rsidRPr="00DA486A">
        <w:rPr>
          <w:rFonts w:ascii="Verdana" w:eastAsia="Times New Roman" w:hAnsi="Verdana" w:cs="Times New Roman"/>
          <w:b/>
          <w:bCs/>
          <w:color w:val="008F00"/>
          <w:shd w:val="clear" w:color="auto" w:fill="D3D3D3"/>
          <w:lang w:eastAsia="ro-RO"/>
        </w:rPr>
        <w:t>(11)</w:t>
      </w:r>
      <w:r w:rsidRPr="00DA486A">
        <w:rPr>
          <w:rFonts w:ascii="Verdana" w:eastAsia="Times New Roman" w:hAnsi="Verdana" w:cs="Times New Roman"/>
          <w:shd w:val="clear" w:color="auto" w:fill="D3D3D3"/>
          <w:lang w:eastAsia="ro-RO"/>
        </w:rPr>
        <w:t xml:space="preserve">Consiliul de administraţie, respectiv directoratul sunt obligaţi să convoace adunarea generală la cererea acţionarilor precizaţi la art. 119 alin. (1) din Legea nr. </w:t>
      </w:r>
      <w:hyperlink r:id="rId622" w:history="1">
        <w:r w:rsidRPr="00DA486A">
          <w:rPr>
            <w:rFonts w:ascii="Verdana" w:eastAsia="Times New Roman" w:hAnsi="Verdana" w:cs="Times New Roman"/>
            <w:b/>
            <w:bCs/>
            <w:color w:val="333399"/>
            <w:u w:val="single"/>
            <w:shd w:val="clear" w:color="auto" w:fill="D3D3D3"/>
            <w:lang w:eastAsia="ro-RO"/>
          </w:rPr>
          <w:t>31/1990</w:t>
        </w:r>
      </w:hyperlink>
      <w:r w:rsidRPr="00DA486A">
        <w:rPr>
          <w:rFonts w:ascii="Verdana" w:eastAsia="Times New Roman" w:hAnsi="Verdana" w:cs="Times New Roman"/>
          <w:shd w:val="clear" w:color="auto" w:fill="D3D3D3"/>
          <w:lang w:eastAsia="ro-RO"/>
        </w:rPr>
        <w:t xml:space="preserve">, republicată, cu modificările şi completările ulterioare, în situaţia în </w:t>
      </w:r>
      <w:r w:rsidRPr="00DA486A">
        <w:rPr>
          <w:rFonts w:ascii="Verdana" w:eastAsia="Times New Roman" w:hAnsi="Verdana" w:cs="Times New Roman"/>
          <w:shd w:val="clear" w:color="auto" w:fill="D3D3D3"/>
          <w:lang w:eastAsia="ro-RO"/>
        </w:rPr>
        <w:lastRenderedPageBreak/>
        <w:t>care cererea cuprinde dispoziţii ce intră în atribuţia adunării, astfel încât adunarea să fie ţinută, la prima sau la a doua convocare, în termen de cel mult 60 de zile de la data cererii.</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79" name="Imagine 17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6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243 din titlul VI, capitolul VI modificat de Art. 203, punctul 57. din titlul II din </w:t>
      </w:r>
      <w:hyperlink r:id="rId623" w:anchor="do|ttii|ar203|pt57"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59" w:name="do|ttVII"/>
      <w:r>
        <w:rPr>
          <w:rFonts w:ascii="Verdana" w:eastAsia="Times New Roman" w:hAnsi="Verdana" w:cs="Times New Roman"/>
          <w:b/>
          <w:bCs/>
          <w:noProof/>
          <w:color w:val="333399"/>
          <w:lang w:eastAsia="ro-RO"/>
        </w:rPr>
        <w:drawing>
          <wp:inline distT="0" distB="0" distL="0" distR="0">
            <wp:extent cx="95250" cy="95250"/>
            <wp:effectExtent l="0" t="0" r="0" b="0"/>
            <wp:docPr id="178" name="Imagine 17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59"/>
      <w:r w:rsidRPr="00DA486A">
        <w:rPr>
          <w:rFonts w:ascii="Verdana" w:eastAsia="Times New Roman" w:hAnsi="Verdana" w:cs="Times New Roman"/>
          <w:b/>
          <w:bCs/>
          <w:sz w:val="26"/>
          <w:szCs w:val="26"/>
          <w:lang w:eastAsia="ro-RO"/>
        </w:rPr>
        <w:t>TITLUL VII:</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6"/>
          <w:szCs w:val="26"/>
          <w:lang w:eastAsia="ro-RO"/>
        </w:rPr>
        <w:t>ABUZUL PE PIAŢĂ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60" w:name="do|ttVII|ar244"/>
      <w:r>
        <w:rPr>
          <w:rFonts w:ascii="Verdana" w:eastAsia="Times New Roman" w:hAnsi="Verdana" w:cs="Times New Roman"/>
          <w:b/>
          <w:bCs/>
          <w:noProof/>
          <w:color w:val="333399"/>
          <w:lang w:eastAsia="ro-RO"/>
        </w:rPr>
        <w:drawing>
          <wp:inline distT="0" distB="0" distL="0" distR="0">
            <wp:extent cx="95250" cy="95250"/>
            <wp:effectExtent l="0" t="0" r="0" b="0"/>
            <wp:docPr id="177" name="Imagine 17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24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60"/>
      <w:r w:rsidRPr="00DA486A">
        <w:rPr>
          <w:rFonts w:ascii="Verdana" w:eastAsia="Times New Roman" w:hAnsi="Verdana" w:cs="Times New Roman"/>
          <w:b/>
          <w:bCs/>
          <w:color w:val="0000AF"/>
          <w:lang w:eastAsia="ro-RO"/>
        </w:rPr>
        <w:t>Art. 244</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61" w:name="do|ttVII|ar244|al1"/>
      <w:bookmarkEnd w:id="1561"/>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Prin informaţie privilegiată se înţelege o informaţie de natură precisă care nu a fost făcută publică, care se referă în mod direct sau indirect la unul sau mai mulţi emitenţi ori la unul sau mai multe instrumente financiare, şi care, dacă ar fi transmisă public, ar putea avea un impact semnificativ asupra preţului acelor instrumente financiare, sau asupra preţului instrumentelor financiare derivate cu care se află în legătură.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62" w:name="do|ttVII|ar244|al2"/>
      <w:bookmarkEnd w:id="1562"/>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Atunci când se referă la instrumente financiare derivate pe mărfuri, "informaţia privilegiată" înseamnă informaţia de natură precisă care nu a fost făcută public şi care se referă direct sau indirect la instrumentele financiare derivate şi pe care participanţii pe pieţele pe care se tranzacţionează respectivele instrumente financiare derivate se aşteaptă să o primească, în conformitate cu practicile de piaţă acceptate.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63" w:name="do|ttVII|ar244|al3"/>
      <w:bookmarkEnd w:id="1563"/>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Practicile de piaţă acceptate se referă la practicile utilizate în cadrul uneia sau a mai multor pieţe şi care sunt agreate de C.N.V.M., în conformitate cu procedurile comunitare.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64" w:name="do|ttVII|ar244|al4"/>
      <w:bookmarkEnd w:id="1564"/>
      <w:r w:rsidRPr="00DA486A">
        <w:rPr>
          <w:rFonts w:ascii="Verdana" w:eastAsia="Times New Roman" w:hAnsi="Verdana" w:cs="Times New Roman"/>
          <w:b/>
          <w:bCs/>
          <w:color w:val="008F00"/>
          <w:lang w:eastAsia="ro-RO"/>
        </w:rPr>
        <w:t>(4)</w:t>
      </w:r>
      <w:r w:rsidRPr="00DA486A">
        <w:rPr>
          <w:rFonts w:ascii="Verdana" w:eastAsia="Times New Roman" w:hAnsi="Verdana" w:cs="Times New Roman"/>
          <w:lang w:eastAsia="ro-RO"/>
        </w:rPr>
        <w:t>Pentru persoanele răspunzătoare de executarea ordinelor privind tranzacţionarea instrumentelor financiare, "informaţia privilegiată" înseamnă, totodată, informaţia de natură precisă, transmisă de un client, în legătură cu ordinele sale care nu au fost încă executate, referitoare în mod direct sau indirect la unul sau mai mulţi emitenţi ori la unul sau mai multe instrumente financiare, informaţie care, dacă ar fi făcută public, ar putea avea efecte semnificative asupra preţului respectivelor instrumente financiare sau asupra preţului instrumentelor financiare derivate cu care se află în legătură.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65" w:name="do|ttVII|ar244|al5"/>
      <w:r>
        <w:rPr>
          <w:rFonts w:ascii="Verdana" w:eastAsia="Times New Roman" w:hAnsi="Verdana" w:cs="Times New Roman"/>
          <w:b/>
          <w:bCs/>
          <w:noProof/>
          <w:color w:val="333399"/>
          <w:lang w:eastAsia="ro-RO"/>
        </w:rPr>
        <w:drawing>
          <wp:inline distT="0" distB="0" distL="0" distR="0">
            <wp:extent cx="95250" cy="95250"/>
            <wp:effectExtent l="0" t="0" r="0" b="0"/>
            <wp:docPr id="176" name="Imagine 17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244|al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65"/>
      <w:r w:rsidRPr="00DA486A">
        <w:rPr>
          <w:rFonts w:ascii="Verdana" w:eastAsia="Times New Roman" w:hAnsi="Verdana" w:cs="Times New Roman"/>
          <w:b/>
          <w:bCs/>
          <w:color w:val="008F00"/>
          <w:lang w:eastAsia="ro-RO"/>
        </w:rPr>
        <w:t>(5)</w:t>
      </w:r>
      <w:r w:rsidRPr="00DA486A">
        <w:rPr>
          <w:rFonts w:ascii="Verdana" w:eastAsia="Times New Roman" w:hAnsi="Verdana" w:cs="Times New Roman"/>
          <w:lang w:eastAsia="ro-RO"/>
        </w:rPr>
        <w:t>Manipularea pieţei înseamnă: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66" w:name="do|ttVII|ar244|al5|lia"/>
      <w:r>
        <w:rPr>
          <w:rFonts w:ascii="Verdana" w:eastAsia="Times New Roman" w:hAnsi="Verdana" w:cs="Times New Roman"/>
          <w:b/>
          <w:bCs/>
          <w:noProof/>
          <w:color w:val="333399"/>
          <w:lang w:eastAsia="ro-RO"/>
        </w:rPr>
        <w:drawing>
          <wp:inline distT="0" distB="0" distL="0" distR="0">
            <wp:extent cx="95250" cy="95250"/>
            <wp:effectExtent l="0" t="0" r="0" b="0"/>
            <wp:docPr id="175" name="Imagine 17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244|al5|lia|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66"/>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tranzacţii sau ordine de tranzacţionare: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67" w:name="do|ttVII|ar244|al5|lia|pt1"/>
      <w:bookmarkEnd w:id="1567"/>
      <w:r w:rsidRPr="00DA486A">
        <w:rPr>
          <w:rFonts w:ascii="Verdana" w:eastAsia="Times New Roman" w:hAnsi="Verdana" w:cs="Times New Roman"/>
          <w:b/>
          <w:bCs/>
          <w:color w:val="8F0000"/>
          <w:lang w:eastAsia="ro-RO"/>
        </w:rPr>
        <w:t>1.</w:t>
      </w:r>
      <w:r w:rsidRPr="00DA486A">
        <w:rPr>
          <w:rFonts w:ascii="Verdana" w:eastAsia="Times New Roman" w:hAnsi="Verdana" w:cs="Times New Roman"/>
          <w:lang w:eastAsia="ro-RO"/>
        </w:rPr>
        <w:t>care dau sau ar putea da semnale false sau care induc în eroare în legătură cu cererea, oferta sau preţul instrumentelor financiare;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68" w:name="do|ttVII|ar244|al5|lia|pt2"/>
      <w:bookmarkEnd w:id="1568"/>
      <w:r w:rsidRPr="00DA486A">
        <w:rPr>
          <w:rFonts w:ascii="Verdana" w:eastAsia="Times New Roman" w:hAnsi="Verdana" w:cs="Times New Roman"/>
          <w:b/>
          <w:bCs/>
          <w:color w:val="8F0000"/>
          <w:lang w:eastAsia="ro-RO"/>
        </w:rPr>
        <w:t>2.</w:t>
      </w:r>
      <w:r w:rsidRPr="00DA486A">
        <w:rPr>
          <w:rFonts w:ascii="Verdana" w:eastAsia="Times New Roman" w:hAnsi="Verdana" w:cs="Times New Roman"/>
          <w:lang w:eastAsia="ro-RO"/>
        </w:rPr>
        <w:t>care menţin, prin acţiunea uneia sau a mai multor persoane acţionând împreună, preţul unuia sau al mai multor instrumente financiare, la un nivel anormal ori artificial;</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69" w:name="do|ttVII|ar244|al5|lib"/>
      <w:bookmarkEnd w:id="1569"/>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tranzacţii sau ordine de tranzacţionare care presupun procedee fictive sau orice altă formă de înşelăciune;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70" w:name="do|ttVII|ar244|al5|lic"/>
      <w:bookmarkEnd w:id="1570"/>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diseminarea de informaţii prin mass-media, inclusiv internet sau prin orice altă modalitate, care dă sau ar putea să dea semnale false sau care induc în eroare asupra instrumentelor financiare, inclusiv diseminarea zvonurilor şi ştirilor false sau care induc în eroare, în condiţiile în care persoana care a diseminat informaţia ştia sau trebuia să ştie că informaţia este falsă sau induce în eroare. Referitor la jurnalişti, în exercitarea profesiunii lor, diseminarea informaţiilor va fi luată în considerare ţinându-se cont de regulile care reglementează activitatea acestora, excepţie făcând persoanele care utilizează aceste informaţii în scopul obţinerii, directe sau indirecte, de avantaje sau profituri.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71" w:name="do|ttVII|ar244|al6"/>
      <w:bookmarkEnd w:id="1571"/>
      <w:r w:rsidRPr="00DA486A">
        <w:rPr>
          <w:rFonts w:ascii="Verdana" w:eastAsia="Times New Roman" w:hAnsi="Verdana" w:cs="Times New Roman"/>
          <w:b/>
          <w:bCs/>
          <w:color w:val="008F00"/>
          <w:lang w:eastAsia="ro-RO"/>
        </w:rPr>
        <w:t>(6)</w:t>
      </w:r>
      <w:r w:rsidRPr="00DA486A">
        <w:rPr>
          <w:rFonts w:ascii="Verdana" w:eastAsia="Times New Roman" w:hAnsi="Verdana" w:cs="Times New Roman"/>
          <w:lang w:eastAsia="ro-RO"/>
        </w:rPr>
        <w:t>Fac excepţie de la prevederile alin. (5) lit. a) persoanele care execută tranzacţii sau emit ordine de tranzacţionare şi dovedesc că motivele sunt legitime şi, totodată, aceste tranzacţii sau ordine de tranzacţionare sunt în conformitate cu practicile de piaţă acceptate pe respectiva piaţă reglementată.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72" w:name="do|ttVII|ar244|al7"/>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174" name="Imagine 17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244|al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72"/>
      <w:r w:rsidRPr="00DA486A">
        <w:rPr>
          <w:rFonts w:ascii="Verdana" w:eastAsia="Times New Roman" w:hAnsi="Verdana" w:cs="Times New Roman"/>
          <w:b/>
          <w:bCs/>
          <w:color w:val="008F00"/>
          <w:lang w:eastAsia="ro-RO"/>
        </w:rPr>
        <w:t>(7)</w:t>
      </w:r>
      <w:r w:rsidRPr="00DA486A">
        <w:rPr>
          <w:rFonts w:ascii="Verdana" w:eastAsia="Times New Roman" w:hAnsi="Verdana" w:cs="Times New Roman"/>
          <w:lang w:eastAsia="ro-RO"/>
        </w:rPr>
        <w:t>În sensul prevederilor alin. (5), fără ca enumerarea să fie limitativă, următoarele situaţii sunt considerate operaţiuni de manipulare a pieţei: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73" w:name="do|ttVII|ar244|al7|lia"/>
      <w:bookmarkEnd w:id="1573"/>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acţiunea unei persoane sau a unor persoane, care acţionează în mod concertat pentru a-şi asigura o poziţie dominantă asupra cererii de instrumente financiare, având ca efect fixarea, directă sau indirectă, a preţului de vânzare sau cumpărare ori crearea altor condiţii incorecte de tranzacţionare;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74" w:name="do|ttVII|ar244|al7|lib"/>
      <w:bookmarkEnd w:id="1574"/>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vânzarea sau cumpărarea de instrumente financiare la momentul închiderii pieţei, cu scopul inducerii în eroare a investitorilor care acţionează pe baza preţurilor de închidere;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75" w:name="do|ttVII|ar244|al7|lic"/>
      <w:bookmarkEnd w:id="1575"/>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beneficierea de accesul regulat sau ocazional la mijloacele media, electronice sau tradiţionale, prin exprimarea unei opinii în legătură cu instrumentul financiar sau indirect, în legătură cu emitentul acestuia, în condiţiile în care instrumentul era deja deţinut şi s-a profitat ulterior de impactul opiniilor exprimate cu privire la acel instrument, fără a fi făcut în acelaşi timp public acel conflict de interese, într-o manieră corectă şi eficientă.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76" w:name="do|ttVII|ar245"/>
      <w:r>
        <w:rPr>
          <w:rFonts w:ascii="Verdana" w:eastAsia="Times New Roman" w:hAnsi="Verdana" w:cs="Times New Roman"/>
          <w:b/>
          <w:bCs/>
          <w:noProof/>
          <w:color w:val="333399"/>
          <w:lang w:eastAsia="ro-RO"/>
        </w:rPr>
        <w:drawing>
          <wp:inline distT="0" distB="0" distL="0" distR="0">
            <wp:extent cx="95250" cy="95250"/>
            <wp:effectExtent l="0" t="0" r="0" b="0"/>
            <wp:docPr id="173" name="Imagine 17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24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76"/>
      <w:r w:rsidRPr="00DA486A">
        <w:rPr>
          <w:rFonts w:ascii="Verdana" w:eastAsia="Times New Roman" w:hAnsi="Verdana" w:cs="Times New Roman"/>
          <w:b/>
          <w:bCs/>
          <w:color w:val="0000AF"/>
          <w:lang w:eastAsia="ro-RO"/>
        </w:rPr>
        <w:t>Art. 245</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77" w:name="do|ttVII|ar245|al1"/>
      <w:bookmarkEnd w:id="1577"/>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Se interzice oricărei persoane care deţine informaţii privilegiate să utilizeze respectivele informaţii pentru dobândirea sau înstrăinarea ori pentru intenţia de dobândire sau înstrăinare, pe cont propriu, sau pe contul unei terţe persoane, direct ori indirect, de instrumente financiaro la care aceste informaţii se referă.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78" w:name="do|ttVII|ar245|al2"/>
      <w:r>
        <w:rPr>
          <w:rFonts w:ascii="Verdana" w:eastAsia="Times New Roman" w:hAnsi="Verdana" w:cs="Times New Roman"/>
          <w:b/>
          <w:bCs/>
          <w:noProof/>
          <w:color w:val="333399"/>
          <w:lang w:eastAsia="ro-RO"/>
        </w:rPr>
        <w:drawing>
          <wp:inline distT="0" distB="0" distL="0" distR="0">
            <wp:extent cx="95250" cy="95250"/>
            <wp:effectExtent l="0" t="0" r="0" b="0"/>
            <wp:docPr id="172" name="Imagine 17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245|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78"/>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Prevederile alin. (1) se aplică oricărei persoane care deţine informaţii privilegiate: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79" w:name="do|ttVII|ar245|al2|lia"/>
      <w:bookmarkEnd w:id="1579"/>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în calitatea sa de membru al consiliului de administraţie sau al structurilor manageriale sau de supraveghere ale emitentului;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80" w:name="do|ttVII|ar245|al2|lib"/>
      <w:bookmarkEnd w:id="1580"/>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ca urmare a deţinerilor acesteia la capitalul social al emitentului;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81" w:name="do|ttVII|ar245|al2|lic"/>
      <w:bookmarkEnd w:id="1581"/>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prin exercitarea funcţiei, profesiei sau a sarcinilor de serviciu.;</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82" w:name="do|ttVII|ar245|al2|lid"/>
      <w:bookmarkEnd w:id="1582"/>
      <w:r w:rsidRPr="00DA486A">
        <w:rPr>
          <w:rFonts w:ascii="Verdana" w:eastAsia="Times New Roman" w:hAnsi="Verdana" w:cs="Times New Roman"/>
          <w:b/>
          <w:bCs/>
          <w:color w:val="8F0000"/>
          <w:lang w:eastAsia="ro-RO"/>
        </w:rPr>
        <w:t>d)</w:t>
      </w:r>
      <w:r w:rsidRPr="00DA486A">
        <w:rPr>
          <w:rFonts w:ascii="Verdana" w:eastAsia="Times New Roman" w:hAnsi="Verdana" w:cs="Times New Roman"/>
          <w:lang w:eastAsia="ro-RO"/>
        </w:rPr>
        <w:t>în mod ilegal sau fraudulos, urmare a activităţilor infracţionale.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83" w:name="do|ttVII|ar245|al3"/>
      <w:bookmarkEnd w:id="1583"/>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În condiţiile în care persoana menţionată la alin. (1) este persoană juridică, interdicţia se va aplica şi persoanei fizice care a luat parte la decizia de executare a tranzacţiei pe contul respectivei persoane juridice.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84" w:name="do|ttVII|ar245|al4"/>
      <w:bookmarkEnd w:id="1584"/>
      <w:r w:rsidRPr="00DA486A">
        <w:rPr>
          <w:rFonts w:ascii="Verdana" w:eastAsia="Times New Roman" w:hAnsi="Verdana" w:cs="Times New Roman"/>
          <w:b/>
          <w:bCs/>
          <w:color w:val="008F00"/>
          <w:lang w:eastAsia="ro-RO"/>
        </w:rPr>
        <w:t>(4)</w:t>
      </w:r>
      <w:r w:rsidRPr="00DA486A">
        <w:rPr>
          <w:rFonts w:ascii="Verdana" w:eastAsia="Times New Roman" w:hAnsi="Verdana" w:cs="Times New Roman"/>
          <w:lang w:eastAsia="ro-RO"/>
        </w:rPr>
        <w:t>Prevederile alin. (1) - (3) nu se vor aplica tranzacţiilor efectuate, în condiţiile în care persoana angajată în astfel de tranzacţii avea o obligaţie contractuală de a dobândi sau înstrăina instrumente financiare, iar acest contract a fost încheiat înainte ca persoana respectivă să deţină informaţii privilegiate.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85" w:name="do|ttVII|ar246"/>
      <w:r>
        <w:rPr>
          <w:rFonts w:ascii="Verdana" w:eastAsia="Times New Roman" w:hAnsi="Verdana" w:cs="Times New Roman"/>
          <w:b/>
          <w:bCs/>
          <w:noProof/>
          <w:color w:val="333399"/>
          <w:lang w:eastAsia="ro-RO"/>
        </w:rPr>
        <w:drawing>
          <wp:inline distT="0" distB="0" distL="0" distR="0">
            <wp:extent cx="95250" cy="95250"/>
            <wp:effectExtent l="0" t="0" r="0" b="0"/>
            <wp:docPr id="171" name="Imagine 17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24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85"/>
      <w:r w:rsidRPr="00DA486A">
        <w:rPr>
          <w:rFonts w:ascii="Verdana" w:eastAsia="Times New Roman" w:hAnsi="Verdana" w:cs="Times New Roman"/>
          <w:b/>
          <w:bCs/>
          <w:color w:val="0000AF"/>
          <w:lang w:eastAsia="ro-RO"/>
        </w:rPr>
        <w:t>Art. 246</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86" w:name="do|ttVII|ar246|pa1"/>
      <w:bookmarkEnd w:id="1586"/>
      <w:r w:rsidRPr="00DA486A">
        <w:rPr>
          <w:rFonts w:ascii="Verdana" w:eastAsia="Times New Roman" w:hAnsi="Verdana" w:cs="Times New Roman"/>
          <w:lang w:eastAsia="ro-RO"/>
        </w:rPr>
        <w:t>Se interzice oricărei persoane, subiect al interdicţiei prevăzute la art. 245 să: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87" w:name="do|ttVII|ar246|lia"/>
      <w:bookmarkEnd w:id="1587"/>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dezvăluie informaţii privilegiate oricăror altor persoane, exceptând situaţia în care dezvăluirea a fost făcută în exercitarea normală a activităţii, profesiei sau sarcinilor de serviciu;</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88" w:name="do|ttVII|ar246|lib"/>
      <w:bookmarkEnd w:id="1588"/>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recomande unei persoane, pe baza unor informaţii privilegiate, să dobândească sau să înstrăineze instrumentele financiare la care se referă acele informaţii.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89" w:name="do|ttVII|ar247"/>
      <w:r>
        <w:rPr>
          <w:rFonts w:ascii="Verdana" w:eastAsia="Times New Roman" w:hAnsi="Verdana" w:cs="Times New Roman"/>
          <w:b/>
          <w:bCs/>
          <w:noProof/>
          <w:color w:val="333399"/>
          <w:lang w:eastAsia="ro-RO"/>
        </w:rPr>
        <w:drawing>
          <wp:inline distT="0" distB="0" distL="0" distR="0">
            <wp:extent cx="95250" cy="95250"/>
            <wp:effectExtent l="0" t="0" r="0" b="0"/>
            <wp:docPr id="170" name="Imagine 17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24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89"/>
      <w:r w:rsidRPr="00DA486A">
        <w:rPr>
          <w:rFonts w:ascii="Verdana" w:eastAsia="Times New Roman" w:hAnsi="Verdana" w:cs="Times New Roman"/>
          <w:b/>
          <w:bCs/>
          <w:color w:val="0000AF"/>
          <w:lang w:eastAsia="ro-RO"/>
        </w:rPr>
        <w:t>Art. 247</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90" w:name="do|ttVII|ar247|pa1"/>
      <w:bookmarkEnd w:id="1590"/>
      <w:r w:rsidRPr="00DA486A">
        <w:rPr>
          <w:rFonts w:ascii="Verdana" w:eastAsia="Times New Roman" w:hAnsi="Verdana" w:cs="Times New Roman"/>
          <w:lang w:eastAsia="ro-RO"/>
        </w:rPr>
        <w:t>Prevederile art. 245 şi art. 246 se aplică oricăror altor persoane care deţin informaţii privilegiate, în condiţiile în care respectivele persoane cunosc sau ar fi trebuit să cunoască faptul că acele informaţii sunt privilegiate.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91" w:name="do|ttVII|ar248"/>
      <w:r>
        <w:rPr>
          <w:rFonts w:ascii="Verdana" w:eastAsia="Times New Roman" w:hAnsi="Verdana" w:cs="Times New Roman"/>
          <w:b/>
          <w:bCs/>
          <w:noProof/>
          <w:color w:val="333399"/>
          <w:lang w:eastAsia="ro-RO"/>
        </w:rPr>
        <w:drawing>
          <wp:inline distT="0" distB="0" distL="0" distR="0">
            <wp:extent cx="95250" cy="95250"/>
            <wp:effectExtent l="0" t="0" r="0" b="0"/>
            <wp:docPr id="169" name="Imagine 16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24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91"/>
      <w:r w:rsidRPr="00DA486A">
        <w:rPr>
          <w:rFonts w:ascii="Verdana" w:eastAsia="Times New Roman" w:hAnsi="Verdana" w:cs="Times New Roman"/>
          <w:b/>
          <w:bCs/>
          <w:color w:val="0000AF"/>
          <w:lang w:eastAsia="ro-RO"/>
        </w:rPr>
        <w:t>Art. 248</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92" w:name="do|ttVII|ar248|pa1"/>
      <w:bookmarkEnd w:id="1592"/>
      <w:r w:rsidRPr="00DA486A">
        <w:rPr>
          <w:rFonts w:ascii="Verdana" w:eastAsia="Times New Roman" w:hAnsi="Verdana" w:cs="Times New Roman"/>
          <w:lang w:eastAsia="ro-RO"/>
        </w:rPr>
        <w:t>Este interzis oricărei persoane fizice sau juridice să se angajeze în activităţi de manipulare a pieţei.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93" w:name="do|ttVII|ar249"/>
      <w:r>
        <w:rPr>
          <w:rFonts w:ascii="Verdana" w:eastAsia="Times New Roman" w:hAnsi="Verdana" w:cs="Times New Roman"/>
          <w:b/>
          <w:bCs/>
          <w:noProof/>
          <w:color w:val="333399"/>
          <w:lang w:eastAsia="ro-RO"/>
        </w:rPr>
        <w:drawing>
          <wp:inline distT="0" distB="0" distL="0" distR="0">
            <wp:extent cx="95250" cy="95250"/>
            <wp:effectExtent l="0" t="0" r="0" b="0"/>
            <wp:docPr id="168" name="Imagine 16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24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93"/>
      <w:r w:rsidRPr="00DA486A">
        <w:rPr>
          <w:rFonts w:ascii="Verdana" w:eastAsia="Times New Roman" w:hAnsi="Verdana" w:cs="Times New Roman"/>
          <w:b/>
          <w:bCs/>
          <w:color w:val="0000AF"/>
          <w:lang w:eastAsia="ro-RO"/>
        </w:rPr>
        <w:t>Art. 249</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94" w:name="do|ttVII|ar249|pa1"/>
      <w:bookmarkEnd w:id="1594"/>
      <w:r w:rsidRPr="00DA486A">
        <w:rPr>
          <w:rFonts w:ascii="Verdana" w:eastAsia="Times New Roman" w:hAnsi="Verdana" w:cs="Times New Roman"/>
          <w:lang w:eastAsia="ro-RO"/>
        </w:rPr>
        <w:t>Operatorii de piaţă vor adopta dispoziţii structurale, în scopul prevenirii şi detectării practicilor de manipulare a pieţei.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95" w:name="do|ttVII|ar250"/>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167" name="Imagine 16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25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95"/>
      <w:r w:rsidRPr="00DA486A">
        <w:rPr>
          <w:rFonts w:ascii="Verdana" w:eastAsia="Times New Roman" w:hAnsi="Verdana" w:cs="Times New Roman"/>
          <w:b/>
          <w:bCs/>
          <w:color w:val="0000AF"/>
          <w:lang w:eastAsia="ro-RO"/>
        </w:rPr>
        <w:t>Art. 250</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96" w:name="do|ttVII|ar250|al1"/>
      <w:bookmarkEnd w:id="1596"/>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Persoanele exercitând funcţii de conducere în cadrul unui emitent de instrumente financiare, precum şi, acolo unde este cazul, persoanele cu care acestea se află în relaţii apropiate, au obligaţia să notifice C.N.V.M. operaţiunile efectuate în contul lor, care se referă la acţiuni ale respectivului emitent, la instrumente financiare derivate sau la alte instrumente financiare asociate acestora.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97" w:name="do|ttVII|ar250|al2"/>
      <w:bookmarkEnd w:id="1597"/>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Persoanele care produc sau distribuie studii privind instrumente financiare sau emitenţii de instrumente financiare, precum şi persoanele care produc sau diseminează alte informaţii prin care recomandă sau sugerează strategii de investiţii utilizând mijloace de informare în masă trebuie să se asigure că astfel de informaţii sunt corect prezentate. Aceste persoane vor indica natura interesului lor sau eventualele conflicte de interese care privesc instrumentele financiare pentru, care se fac acele studii.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98" w:name="do|ttVII|ar250|al3"/>
      <w:bookmarkEnd w:id="1598"/>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Orice persoană implicată profesional în tranzacţii cu instrumente financiare, care are motive rezonabile să considere că o tranzacţie se desfăşoară în baza unor informaţii privilegiate sau că aceasta ar putea constitui o acţiune de manipulare a pieţei, va notifica, fără întârziere,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599" w:name="do|ttVII|ar250|al4"/>
      <w:bookmarkEnd w:id="1599"/>
      <w:r w:rsidRPr="00DA486A">
        <w:rPr>
          <w:rFonts w:ascii="Verdana" w:eastAsia="Times New Roman" w:hAnsi="Verdana" w:cs="Times New Roman"/>
          <w:b/>
          <w:bCs/>
          <w:color w:val="008F00"/>
          <w:lang w:eastAsia="ro-RO"/>
        </w:rPr>
        <w:t>(4)</w:t>
      </w:r>
      <w:r w:rsidRPr="00DA486A">
        <w:rPr>
          <w:rFonts w:ascii="Verdana" w:eastAsia="Times New Roman" w:hAnsi="Verdana" w:cs="Times New Roman"/>
          <w:lang w:eastAsia="ro-RO"/>
        </w:rPr>
        <w:t>Instituţiile publice care diseminează statistici ce pot influenţa semnificativ pieţele trebuie să difuzeze aceste informaţii într-o manieră echitabilă, corectă şi transparentă.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00" w:name="do|ttVII|ar251"/>
      <w:r>
        <w:rPr>
          <w:rFonts w:ascii="Verdana" w:eastAsia="Times New Roman" w:hAnsi="Verdana" w:cs="Times New Roman"/>
          <w:b/>
          <w:bCs/>
          <w:noProof/>
          <w:color w:val="333399"/>
          <w:lang w:eastAsia="ro-RO"/>
        </w:rPr>
        <w:drawing>
          <wp:inline distT="0" distB="0" distL="0" distR="0">
            <wp:extent cx="95250" cy="95250"/>
            <wp:effectExtent l="0" t="0" r="0" b="0"/>
            <wp:docPr id="166" name="Imagine 16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25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00"/>
      <w:r w:rsidRPr="00DA486A">
        <w:rPr>
          <w:rFonts w:ascii="Verdana" w:eastAsia="Times New Roman" w:hAnsi="Verdana" w:cs="Times New Roman"/>
          <w:b/>
          <w:bCs/>
          <w:color w:val="0000AF"/>
          <w:lang w:eastAsia="ro-RO"/>
        </w:rPr>
        <w:t>Art. 251</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01" w:name="do|ttVII|ar251|pa1"/>
      <w:bookmarkEnd w:id="1601"/>
      <w:r w:rsidRPr="00DA486A">
        <w:rPr>
          <w:rFonts w:ascii="Verdana" w:eastAsia="Times New Roman" w:hAnsi="Verdana" w:cs="Times New Roman"/>
          <w:lang w:eastAsia="ro-RO"/>
        </w:rPr>
        <w:t>Interdicţiile prevăzute în acest titlu nu se vor aplica tranzacţiilor desfăşurate în contextul politicilor monetare şi valutare sau a celei aferente datoriei publice, exercitate de către autorităţile competente din România, din statele membre, de către Banca Centrală Europeană sau de către persoanele care acţionează în numele acestor autorităţi.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02" w:name="do|ttVII|ar252"/>
      <w:r>
        <w:rPr>
          <w:rFonts w:ascii="Verdana" w:eastAsia="Times New Roman" w:hAnsi="Verdana" w:cs="Times New Roman"/>
          <w:b/>
          <w:bCs/>
          <w:noProof/>
          <w:color w:val="333399"/>
          <w:lang w:eastAsia="ro-RO"/>
        </w:rPr>
        <w:drawing>
          <wp:inline distT="0" distB="0" distL="0" distR="0">
            <wp:extent cx="95250" cy="95250"/>
            <wp:effectExtent l="0" t="0" r="0" b="0"/>
            <wp:docPr id="165" name="Imagine 16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25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02"/>
      <w:r w:rsidRPr="00DA486A">
        <w:rPr>
          <w:rFonts w:ascii="Verdana" w:eastAsia="Times New Roman" w:hAnsi="Verdana" w:cs="Times New Roman"/>
          <w:b/>
          <w:bCs/>
          <w:color w:val="0000AF"/>
          <w:lang w:eastAsia="ro-RO"/>
        </w:rPr>
        <w:t>Art. 252</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603" w:name="do|ttVII|ar252|pa1:463"/>
      <w:bookmarkEnd w:id="1603"/>
      <w:r w:rsidRPr="00DA486A">
        <w:rPr>
          <w:rFonts w:ascii="Verdana" w:eastAsia="Times New Roman" w:hAnsi="Verdana" w:cs="Times New Roman"/>
          <w:strike/>
          <w:vanish/>
          <w:color w:val="DC143C"/>
          <w:lang w:eastAsia="ro-RO"/>
        </w:rPr>
        <w:t>Interdicţiile prevăzute în acest titlu, nu se vor aplica în cazul tranzacţiilor cu propriile acţiuni din cadrul programelor de răscumpărare sau în cazul tranzacţiilor care au ca obiectiv stabilitatea unui instrument financiar şi care sunt executate cu respectarea reglementărilor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04" w:name="do|ttVII|ar252|pa1"/>
      <w:bookmarkEnd w:id="1604"/>
      <w:r w:rsidRPr="00DA486A">
        <w:rPr>
          <w:rFonts w:ascii="Verdana" w:eastAsia="Times New Roman" w:hAnsi="Verdana" w:cs="Times New Roman"/>
          <w:shd w:val="clear" w:color="auto" w:fill="D3D3D3"/>
          <w:lang w:eastAsia="ro-RO"/>
        </w:rPr>
        <w:t>Interdicţiile prevăzute în acest titlu nu se vor aplica în cazul tranzacţiilor cu propriile acţiuni din cadrul programelor de răscumpărare sau în cazul tranzacţiilor care au ca obiectiv stabilizarea unui instrument financiar şi care sunt executate cu respectarea reglementărilor europene aplicabile în ceea ce priveşte programele de răscumpărare şi stabilizarea instrumentelor financiare.</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64" name="Imagine 16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6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252 din titlul VII modificat de Art. 203, punctul 58. din titlul II din </w:t>
      </w:r>
      <w:hyperlink r:id="rId624" w:anchor="do|ttii|ar203|pt58"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05" w:name="do|ttVII|ar253"/>
      <w:r>
        <w:rPr>
          <w:rFonts w:ascii="Verdana" w:eastAsia="Times New Roman" w:hAnsi="Verdana" w:cs="Times New Roman"/>
          <w:b/>
          <w:bCs/>
          <w:noProof/>
          <w:color w:val="333399"/>
          <w:lang w:eastAsia="ro-RO"/>
        </w:rPr>
        <w:drawing>
          <wp:inline distT="0" distB="0" distL="0" distR="0">
            <wp:extent cx="95250" cy="95250"/>
            <wp:effectExtent l="0" t="0" r="0" b="0"/>
            <wp:docPr id="163" name="Imagine 16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25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05"/>
      <w:r w:rsidRPr="00DA486A">
        <w:rPr>
          <w:rFonts w:ascii="Verdana" w:eastAsia="Times New Roman" w:hAnsi="Verdana" w:cs="Times New Roman"/>
          <w:b/>
          <w:bCs/>
          <w:color w:val="0000AF"/>
          <w:lang w:eastAsia="ro-RO"/>
        </w:rPr>
        <w:t>Art. 253</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606" w:name="do|ttVII|ar253|al1:502"/>
      <w:bookmarkEnd w:id="1606"/>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Prevederile prezentului titlu, se vor aplica oricărui instrument financiar admis la tranzacţionare pe o piaţă reglementată din România sau dintr-un stat membru, ori pentru care a fost înregistrată o cerere de admitere la tranzacţionare, indiferent dacă tranzacţia a avut loc sau nu în cadrul respectivei pieţe reglementate.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07" w:name="do|ttVII|ar253|al1"/>
      <w:bookmarkEnd w:id="1607"/>
      <w:r w:rsidRPr="00DA486A">
        <w:rPr>
          <w:rFonts w:ascii="Verdana" w:eastAsia="Times New Roman" w:hAnsi="Verdana" w:cs="Times New Roman"/>
          <w:b/>
          <w:bCs/>
          <w:color w:val="008F00"/>
          <w:shd w:val="clear" w:color="auto" w:fill="D3D3D3"/>
          <w:lang w:eastAsia="ro-RO"/>
        </w:rPr>
        <w:t>(1)</w:t>
      </w:r>
      <w:r w:rsidRPr="00DA486A">
        <w:rPr>
          <w:rFonts w:ascii="Verdana" w:eastAsia="Times New Roman" w:hAnsi="Verdana" w:cs="Times New Roman"/>
          <w:shd w:val="clear" w:color="auto" w:fill="D3D3D3"/>
          <w:lang w:eastAsia="ro-RO"/>
        </w:rPr>
        <w:t>Prevederile prezentului titlu se vor aplica oricărui instrument financiar, precum şi certificatelor de emisii de gaze cu efect de seră admise la tranzacţionare pe o piaţă reglementată din România sau dintr-un stat membru ori pentru care a fost înregistrată o cerere de admitere la tranzacţionare, indiferent dacă tranzacţia a avut loc sau nu în cadrul respectivei pieţe reglementate, precum şi licitaţiilor de certificate de emisii de gaze cu efect de seră realizate în conformitate cu legislaţia europeană în vigoare.</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62" name="Imagine 16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302_000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18-oct-2012 Art. 253, alin. (1) din titlul VII modificat de Art. 1, punctul 4. din </w:t>
      </w:r>
      <w:hyperlink r:id="rId625" w:anchor="do|ar1|pt4" w:history="1">
        <w:r w:rsidRPr="00DA486A">
          <w:rPr>
            <w:rFonts w:ascii="Verdana" w:eastAsia="Times New Roman" w:hAnsi="Verdana" w:cs="Times New Roman"/>
            <w:b/>
            <w:bCs/>
            <w:i/>
            <w:iCs/>
            <w:color w:val="333399"/>
            <w:sz w:val="18"/>
            <w:szCs w:val="18"/>
            <w:u w:val="single"/>
            <w:shd w:val="clear" w:color="auto" w:fill="FFFFFF"/>
            <w:lang w:eastAsia="ro-RO"/>
          </w:rPr>
          <w:t>Legea 167/2012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08" w:name="do|ttVII|ar253|al2"/>
      <w:bookmarkEnd w:id="1608"/>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Prevederile art. 245 - art. 247 se vor aplica, de asemenea, oricărui alt instrument financiar care nu a fost admis la tranzacţionare pe o piaţă reglementată din România sau dintr-un stat membru, dar a cărui valoare depinde de un instrument financiar care îndeplineşte condiţiile de la alin (1).</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609" w:name="do|ttVII|ar253|al3:503"/>
      <w:r>
        <w:rPr>
          <w:rFonts w:ascii="Verdana" w:eastAsia="Times New Roman" w:hAnsi="Verdana" w:cs="Times New Roman"/>
          <w:b/>
          <w:bCs/>
          <w:noProof/>
          <w:vanish/>
          <w:color w:val="333399"/>
          <w:lang w:eastAsia="ro-RO"/>
        </w:rPr>
        <w:drawing>
          <wp:inline distT="0" distB="0" distL="0" distR="0">
            <wp:extent cx="95250" cy="95250"/>
            <wp:effectExtent l="0" t="0" r="0" b="0"/>
            <wp:docPr id="161" name="Imagine 16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253|al3:50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09"/>
      <w:r w:rsidRPr="00DA486A">
        <w:rPr>
          <w:rFonts w:ascii="Verdana" w:eastAsia="Times New Roman" w:hAnsi="Verdana" w:cs="Times New Roman"/>
          <w:b/>
          <w:bCs/>
          <w:strike/>
          <w:vanish/>
          <w:color w:val="DC143C"/>
          <w:lang w:eastAsia="ro-RO"/>
        </w:rPr>
        <w:t>(3)</w:t>
      </w:r>
      <w:r w:rsidRPr="00DA486A">
        <w:rPr>
          <w:rFonts w:ascii="Verdana" w:eastAsia="Times New Roman" w:hAnsi="Verdana" w:cs="Times New Roman"/>
          <w:strike/>
          <w:vanish/>
          <w:color w:val="DC143C"/>
          <w:lang w:eastAsia="ro-RO"/>
        </w:rPr>
        <w:t>Interdicţiile şi dispoziţiile prevăzute în prezentul titlu se vor aplica:</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610" w:name="do|ttVII|ar253|al3:503|lia:504"/>
      <w:bookmarkEnd w:id="1610"/>
      <w:r w:rsidRPr="00DA486A">
        <w:rPr>
          <w:rFonts w:ascii="Verdana" w:eastAsia="Times New Roman" w:hAnsi="Verdana" w:cs="Times New Roman"/>
          <w:b/>
          <w:bCs/>
          <w:strike/>
          <w:vanish/>
          <w:color w:val="DC143C"/>
          <w:lang w:eastAsia="ro-RO"/>
        </w:rPr>
        <w:t>a)</w:t>
      </w:r>
      <w:r w:rsidRPr="00DA486A">
        <w:rPr>
          <w:rFonts w:ascii="Verdana" w:eastAsia="Times New Roman" w:hAnsi="Verdana" w:cs="Times New Roman"/>
          <w:strike/>
          <w:vanish/>
          <w:color w:val="DC143C"/>
          <w:lang w:eastAsia="ro-RO"/>
        </w:rPr>
        <w:t>operaţiunilor derulate în România sau în străinătate cu instrumente financiare care sunt admise la tranzacţionare pe o piaţă reglementată situată sau operând în România sau pentru care există o cerere de admitere la tranzacţionare pe respectiva piaţă;</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611" w:name="do|ttVII|ar253|al3:503|lib:505"/>
      <w:bookmarkEnd w:id="1611"/>
      <w:r w:rsidRPr="00DA486A">
        <w:rPr>
          <w:rFonts w:ascii="Verdana" w:eastAsia="Times New Roman" w:hAnsi="Verdana" w:cs="Times New Roman"/>
          <w:b/>
          <w:bCs/>
          <w:strike/>
          <w:vanish/>
          <w:color w:val="DC143C"/>
          <w:lang w:eastAsia="ro-RO"/>
        </w:rPr>
        <w:t>b)</w:t>
      </w:r>
      <w:r w:rsidRPr="00DA486A">
        <w:rPr>
          <w:rFonts w:ascii="Verdana" w:eastAsia="Times New Roman" w:hAnsi="Verdana" w:cs="Times New Roman"/>
          <w:strike/>
          <w:vanish/>
          <w:color w:val="DC143C"/>
          <w:lang w:eastAsia="ro-RO"/>
        </w:rPr>
        <w:t>operaţiunilor derulate în România cu instrumente financiare care sunt admise la tranzacţionare pe o piaţă reglementată din România sau dintr-un stat membru sau pentru care există o cerere de admitere la tranzacţionare pe o astfel de piaţă.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12" w:name="do|ttVII|ar253|al3"/>
      <w:r>
        <w:rPr>
          <w:rFonts w:ascii="Verdana" w:eastAsia="Times New Roman" w:hAnsi="Verdana" w:cs="Times New Roman"/>
          <w:b/>
          <w:bCs/>
          <w:noProof/>
          <w:color w:val="333399"/>
          <w:lang w:eastAsia="ro-RO"/>
        </w:rPr>
        <w:drawing>
          <wp:inline distT="0" distB="0" distL="0" distR="0">
            <wp:extent cx="95250" cy="95250"/>
            <wp:effectExtent l="0" t="0" r="0" b="0"/>
            <wp:docPr id="160" name="Imagine 16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253|al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12"/>
      <w:r w:rsidRPr="00DA486A">
        <w:rPr>
          <w:rFonts w:ascii="Verdana" w:eastAsia="Times New Roman" w:hAnsi="Verdana" w:cs="Times New Roman"/>
          <w:b/>
          <w:bCs/>
          <w:color w:val="008F00"/>
          <w:shd w:val="clear" w:color="auto" w:fill="D3D3D3"/>
          <w:lang w:eastAsia="ro-RO"/>
        </w:rPr>
        <w:t>(3)</w:t>
      </w:r>
      <w:r w:rsidRPr="00DA486A">
        <w:rPr>
          <w:rFonts w:ascii="Verdana" w:eastAsia="Times New Roman" w:hAnsi="Verdana" w:cs="Times New Roman"/>
          <w:shd w:val="clear" w:color="auto" w:fill="D3D3D3"/>
          <w:lang w:eastAsia="ro-RO"/>
        </w:rPr>
        <w:t>Interdicţiile şi dispoziţiile prevăzute în prezentul titlu se vor aplica: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13" w:name="do|ttVII|ar253|al3|lia"/>
      <w:bookmarkEnd w:id="1613"/>
      <w:r w:rsidRPr="00DA486A">
        <w:rPr>
          <w:rFonts w:ascii="Verdana" w:eastAsia="Times New Roman" w:hAnsi="Verdana" w:cs="Times New Roman"/>
          <w:b/>
          <w:bCs/>
          <w:color w:val="8F0000"/>
          <w:shd w:val="clear" w:color="auto" w:fill="D3D3D3"/>
          <w:lang w:eastAsia="ro-RO"/>
        </w:rPr>
        <w:t>a)</w:t>
      </w:r>
      <w:r w:rsidRPr="00DA486A">
        <w:rPr>
          <w:rFonts w:ascii="Verdana" w:eastAsia="Times New Roman" w:hAnsi="Verdana" w:cs="Times New Roman"/>
          <w:shd w:val="clear" w:color="auto" w:fill="D3D3D3"/>
          <w:lang w:eastAsia="ro-RO"/>
        </w:rPr>
        <w:t xml:space="preserve">operaţiunilor derulate în România sau în străinătate cu instrumente financiare şi certificate de emisii de gaze cu efect de seră care sunt admise la </w:t>
      </w:r>
      <w:r w:rsidRPr="00DA486A">
        <w:rPr>
          <w:rFonts w:ascii="Verdana" w:eastAsia="Times New Roman" w:hAnsi="Verdana" w:cs="Times New Roman"/>
          <w:shd w:val="clear" w:color="auto" w:fill="D3D3D3"/>
          <w:lang w:eastAsia="ro-RO"/>
        </w:rPr>
        <w:lastRenderedPageBreak/>
        <w:t>tranzacţionare pe o piaţă reglementată situată sau operând în România ori pentru care există o cerere de admitere la tranzacţionare pe respectiva piaţă;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14" w:name="do|ttVII|ar253|al3|lib"/>
      <w:bookmarkEnd w:id="1614"/>
      <w:r w:rsidRPr="00DA486A">
        <w:rPr>
          <w:rFonts w:ascii="Verdana" w:eastAsia="Times New Roman" w:hAnsi="Verdana" w:cs="Times New Roman"/>
          <w:b/>
          <w:bCs/>
          <w:color w:val="8F0000"/>
          <w:shd w:val="clear" w:color="auto" w:fill="D3D3D3"/>
          <w:lang w:eastAsia="ro-RO"/>
        </w:rPr>
        <w:t>b)</w:t>
      </w:r>
      <w:r w:rsidRPr="00DA486A">
        <w:rPr>
          <w:rFonts w:ascii="Verdana" w:eastAsia="Times New Roman" w:hAnsi="Verdana" w:cs="Times New Roman"/>
          <w:shd w:val="clear" w:color="auto" w:fill="D3D3D3"/>
          <w:lang w:eastAsia="ro-RO"/>
        </w:rPr>
        <w:t>operaţiunilor derulate în România cu instrumente financiare şi certificate de emisii de gaze cu efect de seră care sunt admise la tranzacţionare pe o piaţă reglementată din România sau dintr-un stat membru ori pentru care există o cerere de admitere la tranzacţionare pe o astfel de piaţă.</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59" name="Imagine 15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302_000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18-oct-2012 Art. 253, alin. (3) din titlul VII modificat de Art. 1, punctul 4. din </w:t>
      </w:r>
      <w:hyperlink r:id="rId626" w:anchor="do|ar1|pt4" w:history="1">
        <w:r w:rsidRPr="00DA486A">
          <w:rPr>
            <w:rFonts w:ascii="Verdana" w:eastAsia="Times New Roman" w:hAnsi="Verdana" w:cs="Times New Roman"/>
            <w:b/>
            <w:bCs/>
            <w:i/>
            <w:iCs/>
            <w:color w:val="333399"/>
            <w:sz w:val="18"/>
            <w:szCs w:val="18"/>
            <w:u w:val="single"/>
            <w:shd w:val="clear" w:color="auto" w:fill="FFFFFF"/>
            <w:lang w:eastAsia="ro-RO"/>
          </w:rPr>
          <w:t>Legea 167/2012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15" w:name="do|ttVII|ar254"/>
      <w:r>
        <w:rPr>
          <w:rFonts w:ascii="Verdana" w:eastAsia="Times New Roman" w:hAnsi="Verdana" w:cs="Times New Roman"/>
          <w:b/>
          <w:bCs/>
          <w:noProof/>
          <w:color w:val="333399"/>
          <w:lang w:eastAsia="ro-RO"/>
        </w:rPr>
        <w:drawing>
          <wp:inline distT="0" distB="0" distL="0" distR="0">
            <wp:extent cx="95250" cy="95250"/>
            <wp:effectExtent l="0" t="0" r="0" b="0"/>
            <wp:docPr id="158" name="Imagine 15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25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15"/>
      <w:r w:rsidRPr="00DA486A">
        <w:rPr>
          <w:rFonts w:ascii="Verdana" w:eastAsia="Times New Roman" w:hAnsi="Verdana" w:cs="Times New Roman"/>
          <w:b/>
          <w:bCs/>
          <w:color w:val="0000AF"/>
          <w:lang w:eastAsia="ro-RO"/>
        </w:rPr>
        <w:t>Art. 254</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16" w:name="do|ttVII|ar254|al1"/>
      <w:bookmarkEnd w:id="1616"/>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C.N.V.M. este singura autoritate competentă care va asigura aplicarea prevederilor prezentului titlu.</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17" w:name="do|ttVII|ar254|al2"/>
      <w:r>
        <w:rPr>
          <w:rFonts w:ascii="Verdana" w:eastAsia="Times New Roman" w:hAnsi="Verdana" w:cs="Times New Roman"/>
          <w:b/>
          <w:bCs/>
          <w:noProof/>
          <w:color w:val="333399"/>
          <w:lang w:eastAsia="ro-RO"/>
        </w:rPr>
        <w:drawing>
          <wp:inline distT="0" distB="0" distL="0" distR="0">
            <wp:extent cx="95250" cy="95250"/>
            <wp:effectExtent l="0" t="0" r="0" b="0"/>
            <wp:docPr id="157" name="Imagine 15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254|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17"/>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C.N.V.M. exercită atribuţiile sale de supraveghere, investigare şi control:</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18" w:name="do|ttVII|ar254|al2|lia"/>
      <w:bookmarkEnd w:id="1618"/>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direct, pentru atribuţiile prevăzute la art. 255 lit. a), c), d) şi h);</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19" w:name="do|ttVII|ar254|al2|lib"/>
      <w:bookmarkEnd w:id="1619"/>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în colaborare cu alte entităţi ale pieţei, pentru atribuţiile prevăzute la art. 255 lit. f);</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20" w:name="do|ttVII|ar254|al2|lic"/>
      <w:bookmarkEnd w:id="1620"/>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în colaborare cu alte organisme abilitate, cum ar fi: Parchetul de pe lângă Înalta Curte de Casaţie şi Justiţie, oficiul registrului comerţului, Poliţia, pentru atribuţiile prevăzute la art. 255 lit. b), e) şi g).</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21" w:name="do|ttVII|ar254|al3"/>
      <w:bookmarkEnd w:id="1621"/>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Prevederile alin. (1) şi (2) intră sub incidenţa secretului de serviciu.</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22" w:name="do|ttVII|ar255"/>
      <w:r>
        <w:rPr>
          <w:rFonts w:ascii="Verdana" w:eastAsia="Times New Roman" w:hAnsi="Verdana" w:cs="Times New Roman"/>
          <w:b/>
          <w:bCs/>
          <w:noProof/>
          <w:color w:val="333399"/>
          <w:lang w:eastAsia="ro-RO"/>
        </w:rPr>
        <w:drawing>
          <wp:inline distT="0" distB="0" distL="0" distR="0">
            <wp:extent cx="95250" cy="95250"/>
            <wp:effectExtent l="0" t="0" r="0" b="0"/>
            <wp:docPr id="156" name="Imagine 15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25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22"/>
      <w:r w:rsidRPr="00DA486A">
        <w:rPr>
          <w:rFonts w:ascii="Verdana" w:eastAsia="Times New Roman" w:hAnsi="Verdana" w:cs="Times New Roman"/>
          <w:b/>
          <w:bCs/>
          <w:color w:val="0000AF"/>
          <w:lang w:eastAsia="ro-RO"/>
        </w:rPr>
        <w:t>Art. 255</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23" w:name="do|ttVII|ar255|pa1"/>
      <w:bookmarkEnd w:id="1623"/>
      <w:r w:rsidRPr="00DA486A">
        <w:rPr>
          <w:rFonts w:ascii="Verdana" w:eastAsia="Times New Roman" w:hAnsi="Verdana" w:cs="Times New Roman"/>
          <w:lang w:eastAsia="ro-RO"/>
        </w:rPr>
        <w:t>In exercitarea atribuţiilor ce-i revin, C.N.V.M. are cel puţin următoarele drepturi: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24" w:name="do|ttVII|ar255|lia"/>
      <w:bookmarkEnd w:id="1624"/>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acces la orice document, sub orice formă ar fi, şi primirea unei copii;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25" w:name="do|ttVII|ar255|lib"/>
      <w:bookmarkEnd w:id="1625"/>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solicitarea de informaţii, de la orice persoană, incluzându-se aici şi acele persoane care sunt implicate succesiv în transmiterea de ordine sau desfăşoară operaţiuni pe piaţă, precum şi superiorii acestora. În această situaţie, C.N.V.M are dreptul de a audia o asemenea persoană;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26" w:name="do|ttVII|ar255|lic"/>
      <w:bookmarkEnd w:id="1626"/>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efectuarea de inspecţii la faţa locului;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27" w:name="do|ttVII|ar255|lid"/>
      <w:bookmarkEnd w:id="1627"/>
      <w:r w:rsidRPr="00DA486A">
        <w:rPr>
          <w:rFonts w:ascii="Verdana" w:eastAsia="Times New Roman" w:hAnsi="Verdana" w:cs="Times New Roman"/>
          <w:b/>
          <w:bCs/>
          <w:color w:val="8F0000"/>
          <w:lang w:eastAsia="ro-RO"/>
        </w:rPr>
        <w:t>d)</w:t>
      </w:r>
      <w:r w:rsidRPr="00DA486A">
        <w:rPr>
          <w:rFonts w:ascii="Verdana" w:eastAsia="Times New Roman" w:hAnsi="Verdana" w:cs="Times New Roman"/>
          <w:lang w:eastAsia="ro-RO"/>
        </w:rPr>
        <w:t>solicitarea înregistrărilor telefonice privind transmiterea de ordine sau a altor date existente;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28" w:name="do|ttVII|ar255|lie"/>
      <w:bookmarkEnd w:id="1628"/>
      <w:r w:rsidRPr="00DA486A">
        <w:rPr>
          <w:rFonts w:ascii="Verdana" w:eastAsia="Times New Roman" w:hAnsi="Verdana" w:cs="Times New Roman"/>
          <w:b/>
          <w:bCs/>
          <w:color w:val="8F0000"/>
          <w:lang w:eastAsia="ro-RO"/>
        </w:rPr>
        <w:t>e)</w:t>
      </w:r>
      <w:r w:rsidRPr="00DA486A">
        <w:rPr>
          <w:rFonts w:ascii="Verdana" w:eastAsia="Times New Roman" w:hAnsi="Verdana" w:cs="Times New Roman"/>
          <w:lang w:eastAsia="ro-RO"/>
        </w:rPr>
        <w:t>solicitarea încetării oricărei activităţi care este contrară prevederilor prezentei legi;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29" w:name="do|ttVII|ar255|lif"/>
      <w:bookmarkEnd w:id="1629"/>
      <w:r w:rsidRPr="00DA486A">
        <w:rPr>
          <w:rFonts w:ascii="Verdana" w:eastAsia="Times New Roman" w:hAnsi="Verdana" w:cs="Times New Roman"/>
          <w:b/>
          <w:bCs/>
          <w:color w:val="8F0000"/>
          <w:lang w:eastAsia="ro-RO"/>
        </w:rPr>
        <w:t>f)</w:t>
      </w:r>
      <w:r w:rsidRPr="00DA486A">
        <w:rPr>
          <w:rFonts w:ascii="Verdana" w:eastAsia="Times New Roman" w:hAnsi="Verdana" w:cs="Times New Roman"/>
          <w:lang w:eastAsia="ro-RO"/>
        </w:rPr>
        <w:t>suspendarea tranzacţiilor cu instrumentele financiare respective;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30" w:name="do|ttVII|ar255|lig"/>
      <w:bookmarkEnd w:id="1630"/>
      <w:r w:rsidRPr="00DA486A">
        <w:rPr>
          <w:rFonts w:ascii="Verdana" w:eastAsia="Times New Roman" w:hAnsi="Verdana" w:cs="Times New Roman"/>
          <w:b/>
          <w:bCs/>
          <w:color w:val="8F0000"/>
          <w:lang w:eastAsia="ro-RO"/>
        </w:rPr>
        <w:t>g)</w:t>
      </w:r>
      <w:r w:rsidRPr="00DA486A">
        <w:rPr>
          <w:rFonts w:ascii="Verdana" w:eastAsia="Times New Roman" w:hAnsi="Verdana" w:cs="Times New Roman"/>
          <w:lang w:eastAsia="ro-RO"/>
        </w:rPr>
        <w:t>solicitarea autorităţilor judiciare competente de a institui măsuri asigurătorii asupra activelor persoanelor care se fac vinovate de încălcarea prezentei legi;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31" w:name="do|ttVII|ar255|lih"/>
      <w:bookmarkEnd w:id="1631"/>
      <w:r w:rsidRPr="00DA486A">
        <w:rPr>
          <w:rFonts w:ascii="Verdana" w:eastAsia="Times New Roman" w:hAnsi="Verdana" w:cs="Times New Roman"/>
          <w:b/>
          <w:bCs/>
          <w:color w:val="8F0000"/>
          <w:lang w:eastAsia="ro-RO"/>
        </w:rPr>
        <w:t>h)</w:t>
      </w:r>
      <w:r w:rsidRPr="00DA486A">
        <w:rPr>
          <w:rFonts w:ascii="Verdana" w:eastAsia="Times New Roman" w:hAnsi="Verdana" w:cs="Times New Roman"/>
          <w:lang w:eastAsia="ro-RO"/>
        </w:rPr>
        <w:t>interzicerea exercitării temporare a activităţii profesionale.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32" w:name="do|ttVII|ar256"/>
      <w:r>
        <w:rPr>
          <w:rFonts w:ascii="Verdana" w:eastAsia="Times New Roman" w:hAnsi="Verdana" w:cs="Times New Roman"/>
          <w:b/>
          <w:bCs/>
          <w:noProof/>
          <w:color w:val="333399"/>
          <w:lang w:eastAsia="ro-RO"/>
        </w:rPr>
        <w:drawing>
          <wp:inline distT="0" distB="0" distL="0" distR="0">
            <wp:extent cx="95250" cy="95250"/>
            <wp:effectExtent l="0" t="0" r="0" b="0"/>
            <wp:docPr id="155" name="Imagine 15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25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32"/>
      <w:r w:rsidRPr="00DA486A">
        <w:rPr>
          <w:rFonts w:ascii="Verdana" w:eastAsia="Times New Roman" w:hAnsi="Verdana" w:cs="Times New Roman"/>
          <w:b/>
          <w:bCs/>
          <w:color w:val="0000AF"/>
          <w:lang w:eastAsia="ro-RO"/>
        </w:rPr>
        <w:t>Art. 256</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33" w:name="do|ttVII|ar256|al1"/>
      <w:bookmarkEnd w:id="1633"/>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C.N.V.M. poate dispune măsuri corespunzătoare şi poate aplica sancţiuni administrative persoanelor responsabile de încălcarea dispoziţiilor prezentului titlu şi a prevederilor adoptate pentru implementarea acestuia.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34" w:name="do|ttVII|ar256|al2"/>
      <w:bookmarkEnd w:id="1634"/>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C.N.V.M. va emite instrucţiuni, în conformitate cu procedurile comunitare, cu privire la condiţiile tehnice privind aplicarea dispoziţiilor art. 226 alin. (1), (3), (4), (5) şi (7) şi ale art. 250 alin. (1) - (3).</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35" w:name="do|ttVII|ar257"/>
      <w:r>
        <w:rPr>
          <w:rFonts w:ascii="Verdana" w:eastAsia="Times New Roman" w:hAnsi="Verdana" w:cs="Times New Roman"/>
          <w:b/>
          <w:bCs/>
          <w:noProof/>
          <w:color w:val="333399"/>
          <w:lang w:eastAsia="ro-RO"/>
        </w:rPr>
        <w:drawing>
          <wp:inline distT="0" distB="0" distL="0" distR="0">
            <wp:extent cx="95250" cy="95250"/>
            <wp:effectExtent l="0" t="0" r="0" b="0"/>
            <wp:docPr id="154" name="Imagine 15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25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35"/>
      <w:r w:rsidRPr="00DA486A">
        <w:rPr>
          <w:rFonts w:ascii="Verdana" w:eastAsia="Times New Roman" w:hAnsi="Verdana" w:cs="Times New Roman"/>
          <w:b/>
          <w:bCs/>
          <w:color w:val="0000AF"/>
          <w:lang w:eastAsia="ro-RO"/>
        </w:rPr>
        <w:t>Art. 257</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36" w:name="do|ttVII|ar257|pa1"/>
      <w:bookmarkEnd w:id="1636"/>
      <w:r w:rsidRPr="00DA486A">
        <w:rPr>
          <w:rFonts w:ascii="Verdana" w:eastAsia="Times New Roman" w:hAnsi="Verdana" w:cs="Times New Roman"/>
          <w:lang w:eastAsia="ro-RO"/>
        </w:rPr>
        <w:t>C.N.V.M. poate impune sancţiuni oricărei persoane fizice sau juridice, care nu cooperează, în conformitate cu prevederile art. 254 alin. (2) şi art. 255.</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37" w:name="do|ttVIII"/>
      <w:r>
        <w:rPr>
          <w:rFonts w:ascii="Verdana" w:eastAsia="Times New Roman" w:hAnsi="Verdana" w:cs="Times New Roman"/>
          <w:b/>
          <w:bCs/>
          <w:noProof/>
          <w:color w:val="333399"/>
          <w:lang w:eastAsia="ro-RO"/>
        </w:rPr>
        <w:drawing>
          <wp:inline distT="0" distB="0" distL="0" distR="0">
            <wp:extent cx="95250" cy="95250"/>
            <wp:effectExtent l="0" t="0" r="0" b="0"/>
            <wp:docPr id="153" name="Imagine 15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37"/>
      <w:r w:rsidRPr="00DA486A">
        <w:rPr>
          <w:rFonts w:ascii="Verdana" w:eastAsia="Times New Roman" w:hAnsi="Verdana" w:cs="Times New Roman"/>
          <w:b/>
          <w:bCs/>
          <w:sz w:val="26"/>
          <w:szCs w:val="26"/>
          <w:lang w:eastAsia="ro-RO"/>
        </w:rPr>
        <w:t>TITLUL VIII:</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6"/>
          <w:szCs w:val="26"/>
          <w:lang w:eastAsia="ro-RO"/>
        </w:rPr>
        <w:t>AUDITUL FINANCIAR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38" w:name="do|ttVIII|ar258"/>
      <w:r>
        <w:rPr>
          <w:rFonts w:ascii="Verdana" w:eastAsia="Times New Roman" w:hAnsi="Verdana" w:cs="Times New Roman"/>
          <w:b/>
          <w:bCs/>
          <w:noProof/>
          <w:color w:val="333399"/>
          <w:lang w:eastAsia="ro-RO"/>
        </w:rPr>
        <w:drawing>
          <wp:inline distT="0" distB="0" distL="0" distR="0">
            <wp:extent cx="95250" cy="95250"/>
            <wp:effectExtent l="0" t="0" r="0" b="0"/>
            <wp:docPr id="152" name="Imagine 15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5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38"/>
      <w:r w:rsidRPr="00DA486A">
        <w:rPr>
          <w:rFonts w:ascii="Verdana" w:eastAsia="Times New Roman" w:hAnsi="Verdana" w:cs="Times New Roman"/>
          <w:b/>
          <w:bCs/>
          <w:color w:val="0000AF"/>
          <w:lang w:eastAsia="ro-RO"/>
        </w:rPr>
        <w:t>Art. 258</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39" w:name="do|ttVIII|ar258|al1"/>
      <w:bookmarkEnd w:id="1639"/>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 xml:space="preserve">Situaţiile financiar-contabile şi cele privind operaţiunile oricărei entităţi supuse autorizării, supravegherii şi controlului C.N.V.M., conform prevederilor prezentei legi, vor fi elaborate în conformitate cu cerinţele specifice stabilite de Ministerul Finanţelor Publice şi cu reglementările C.N.V.M. şi vor fi auditate de </w:t>
      </w:r>
      <w:r w:rsidRPr="00DA486A">
        <w:rPr>
          <w:rFonts w:ascii="Verdana" w:eastAsia="Times New Roman" w:hAnsi="Verdana" w:cs="Times New Roman"/>
          <w:lang w:eastAsia="ro-RO"/>
        </w:rPr>
        <w:lastRenderedPageBreak/>
        <w:t>persoane fizice sau juridice, persoane active, membre ale Camerei Auditorilor Financiari din România.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40" w:name="do|ttVIII|ar258|al2"/>
      <w:bookmarkEnd w:id="1640"/>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Modul de aplicare a prevederilor prezentului titlu se va stabili în baza unui protocol încheiat între C.N.V.M. şi Camera Auditorilor Financiari din România.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41" w:name="do|ttVIII|ar259"/>
      <w:r>
        <w:rPr>
          <w:rFonts w:ascii="Verdana" w:eastAsia="Times New Roman" w:hAnsi="Verdana" w:cs="Times New Roman"/>
          <w:b/>
          <w:bCs/>
          <w:noProof/>
          <w:color w:val="333399"/>
          <w:lang w:eastAsia="ro-RO"/>
        </w:rPr>
        <w:drawing>
          <wp:inline distT="0" distB="0" distL="0" distR="0">
            <wp:extent cx="95250" cy="95250"/>
            <wp:effectExtent l="0" t="0" r="0" b="0"/>
            <wp:docPr id="151" name="Imagine 15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5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41"/>
      <w:r w:rsidRPr="00DA486A">
        <w:rPr>
          <w:rFonts w:ascii="Verdana" w:eastAsia="Times New Roman" w:hAnsi="Verdana" w:cs="Times New Roman"/>
          <w:b/>
          <w:bCs/>
          <w:color w:val="0000AF"/>
          <w:lang w:eastAsia="ro-RO"/>
        </w:rPr>
        <w:t>Art. 259</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0" name="Imagine 15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4644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26-feb-2007 Art. 259 din titlul VIII a se vedea jurisprudenta </w:t>
      </w:r>
      <w:hyperlink r:id="rId627" w:anchor="do" w:history="1">
        <w:r w:rsidRPr="00DA486A">
          <w:rPr>
            <w:rFonts w:ascii="Verdana" w:eastAsia="Times New Roman" w:hAnsi="Verdana" w:cs="Times New Roman"/>
            <w:b/>
            <w:bCs/>
            <w:i/>
            <w:iCs/>
            <w:color w:val="333399"/>
            <w:sz w:val="18"/>
            <w:szCs w:val="18"/>
            <w:u w:val="single"/>
            <w:lang w:eastAsia="ro-RO"/>
          </w:rPr>
          <w:t>Decizia nr. 122 din 26-feb-2007</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42" w:name="do|ttVIII|ar259|al1"/>
      <w:r>
        <w:rPr>
          <w:rFonts w:ascii="Verdana" w:eastAsia="Times New Roman" w:hAnsi="Verdana" w:cs="Times New Roman"/>
          <w:b/>
          <w:bCs/>
          <w:noProof/>
          <w:color w:val="333399"/>
          <w:lang w:eastAsia="ro-RO"/>
        </w:rPr>
        <w:drawing>
          <wp:inline distT="0" distB="0" distL="0" distR="0">
            <wp:extent cx="95250" cy="95250"/>
            <wp:effectExtent l="0" t="0" r="0" b="0"/>
            <wp:docPr id="149" name="Imagine 14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59|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42"/>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Auditorul financiar: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43" w:name="do|ttVIII|ar259|al1|lia"/>
      <w:bookmarkEnd w:id="1643"/>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întocmeşte un raport de audit financiar, în conformitate cu standardele de audit emise de Camera Auditorilor Financiari din România;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44" w:name="do|ttVIII|ar259|al1|lib"/>
      <w:bookmarkEnd w:id="1644"/>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întocmeşte, în termen de 30 de zile, pe baza informaţiilor prezentate de administratori, rapoarte suplimentare, în conformitate cu standardele de audit financiar şi cu cadrul de raportare definit prin standardele internaţionale de contabilitate şi prin reglementările C.N.V.M. referitoare la operaţiunile reclamate de acţionarii reprezentând cel puţin 5% din totalul drepturilor de vot. Administratorii sunt obligaţi să furnizeze auditorilor toate informaţiile solicitate. Raportul suplimentar va fi făcut public pe website-ul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45" w:name="do|ttVIII|ar259|al1|lic"/>
      <w:bookmarkEnd w:id="1645"/>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furnizează servicii suplimentare, în condiţiile respectării principiului independenţei.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46" w:name="do|ttVIII|ar259|al2"/>
      <w:bookmarkEnd w:id="1646"/>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Dacă administratorii şi auditorii prevăzuţi la alin. (1) lit. b) nu dau curs solicitării în termenul prevăzut sau dacă raportul publicat nu cuprinde informaţiile din cadrul de raportare, acţionarii se vor putea adresa instanţei din raza teritorială unde îşi are sediul societatea, în vederea numirii unui alt auditor financiar sau expert pentru reluarea procedurii de întocmire şi prezentare a unui raport suplimentar, urmând ca raportul să fie înaintat instanţei şi comunicat părţilor, iar opinia auditorului financiar sau a expertului să fie publicată în Buletinul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47" w:name="do|ttVIII|ar260"/>
      <w:r>
        <w:rPr>
          <w:rFonts w:ascii="Verdana" w:eastAsia="Times New Roman" w:hAnsi="Verdana" w:cs="Times New Roman"/>
          <w:b/>
          <w:bCs/>
          <w:noProof/>
          <w:color w:val="333399"/>
          <w:lang w:eastAsia="ro-RO"/>
        </w:rPr>
        <w:drawing>
          <wp:inline distT="0" distB="0" distL="0" distR="0">
            <wp:extent cx="95250" cy="95250"/>
            <wp:effectExtent l="0" t="0" r="0" b="0"/>
            <wp:docPr id="148" name="Imagine 14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6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47"/>
      <w:r w:rsidRPr="00DA486A">
        <w:rPr>
          <w:rFonts w:ascii="Verdana" w:eastAsia="Times New Roman" w:hAnsi="Verdana" w:cs="Times New Roman"/>
          <w:b/>
          <w:bCs/>
          <w:color w:val="0000AF"/>
          <w:lang w:eastAsia="ro-RO"/>
        </w:rPr>
        <w:t>Art. 260</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48" w:name="do|ttVIII|ar260|al1"/>
      <w:r>
        <w:rPr>
          <w:rFonts w:ascii="Verdana" w:eastAsia="Times New Roman" w:hAnsi="Verdana" w:cs="Times New Roman"/>
          <w:b/>
          <w:bCs/>
          <w:noProof/>
          <w:color w:val="333399"/>
          <w:lang w:eastAsia="ro-RO"/>
        </w:rPr>
        <w:drawing>
          <wp:inline distT="0" distB="0" distL="0" distR="0">
            <wp:extent cx="95250" cy="95250"/>
            <wp:effectExtent l="0" t="0" r="0" b="0"/>
            <wp:docPr id="147" name="Imagine 14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60|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48"/>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Auditorii financiari sunt obligaţi să raporteze, fără să vină în contradicţie cu prevederile din Codul privind conduita etică şi profesională şi Standardele de Audit Financiar, în termen de 10 zile, orice fapt sau act în legătură cu activitatea entităţilor reglementate de care au luat cunoştinţă în exercitarea atribuţiilor lor specifice şi care: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49" w:name="do|ttVIII|ar260|al1|lia"/>
      <w:bookmarkEnd w:id="1649"/>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constituie o încălcare semnificativă a actelor normative ce reglementează condiţiile de autorizare şi funcţionare a entităţii reglementate auditate;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50" w:name="do|ttVIII|ar260|al1|lib"/>
      <w:bookmarkEnd w:id="1650"/>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este de natură să afecteze continuitatea activităţii entităţii reglementate auditate;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51" w:name="do|ttVIII|ar260|al1|lic"/>
      <w:bookmarkEnd w:id="1651"/>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poate conduce la o opinie de audit cu rezerve, imposibilitatea exprimării unei opinii sau a unei opinii contrare.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52" w:name="do|ttVIII|ar260|al2"/>
      <w:bookmarkEnd w:id="1652"/>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Auditorii financiari sunt obligaţi să raporteze, de îndată, C.N.V.M. orice fapt sau act, din cele prevăzute la alin. (1), de care au luat la cunoştinţă pe parcursul efectuării auditului, în legătură cu o entitate controlată de entitatea auditată, astfel cum se defineşte la art. 2 pct. 16 lit. b).</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53" w:name="do|ttVIII|ar260|al3"/>
      <w:r>
        <w:rPr>
          <w:rFonts w:ascii="Verdana" w:eastAsia="Times New Roman" w:hAnsi="Verdana" w:cs="Times New Roman"/>
          <w:b/>
          <w:bCs/>
          <w:noProof/>
          <w:color w:val="333399"/>
          <w:lang w:eastAsia="ro-RO"/>
        </w:rPr>
        <w:drawing>
          <wp:inline distT="0" distB="0" distL="0" distR="0">
            <wp:extent cx="95250" cy="95250"/>
            <wp:effectExtent l="0" t="0" r="0" b="0"/>
            <wp:docPr id="146" name="Imagine 14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60|al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53"/>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Auditorii financiari, la solicitarea scrisă a C.N.V.M., au obligaţia: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54" w:name="do|ttVIII|ar260|al3|lia"/>
      <w:bookmarkEnd w:id="1654"/>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să înainteze C.N.V.M. orice raport sau document ce a fost adus la cunoştinţa entităţii auditate;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55" w:name="do|ttVIII|ar260|al3|lib"/>
      <w:bookmarkEnd w:id="1655"/>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să înainteze C.N.V.M. o declaraţie care să indice motivele de încetare a contractului de audit, indiferent de natura acestora;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56" w:name="do|ttVIII|ar260|al3|lic"/>
      <w:bookmarkEnd w:id="1656"/>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să înainteze C.N.V.M. orice raport sau document cuprinzând observaţiile care au fost aduse la cunoştinţa conducerii entităţii auditate.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57" w:name="do|ttVIII|ar260|al4"/>
      <w:bookmarkEnd w:id="1657"/>
      <w:r w:rsidRPr="00DA486A">
        <w:rPr>
          <w:rFonts w:ascii="Verdana" w:eastAsia="Times New Roman" w:hAnsi="Verdana" w:cs="Times New Roman"/>
          <w:b/>
          <w:bCs/>
          <w:color w:val="008F00"/>
          <w:lang w:eastAsia="ro-RO"/>
        </w:rPr>
        <w:t>(4)</w:t>
      </w:r>
      <w:r w:rsidRPr="00DA486A">
        <w:rPr>
          <w:rFonts w:ascii="Verdana" w:eastAsia="Times New Roman" w:hAnsi="Verdana" w:cs="Times New Roman"/>
          <w:lang w:eastAsia="ro-RO"/>
        </w:rPr>
        <w:t xml:space="preserve">Îndeplinirea cu bună-credinţă de către auditorul financiar a obligaţiei de a informa C.N.V.M., în conformitate cu alin. (1) şi (2) , nu constituie o încălcare a </w:t>
      </w:r>
      <w:r w:rsidRPr="00DA486A">
        <w:rPr>
          <w:rFonts w:ascii="Verdana" w:eastAsia="Times New Roman" w:hAnsi="Verdana" w:cs="Times New Roman"/>
          <w:lang w:eastAsia="ro-RO"/>
        </w:rPr>
        <w:lastRenderedPageBreak/>
        <w:t>obligaţiei de păstrare a secretului profesional care revine acestuia potrivit legii/codului etic sau clauzelor contractuale, neputând atrage răspunderea auditorului financiar în cauză.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58" w:name="do|ttVIII|ar261"/>
      <w:r>
        <w:rPr>
          <w:rFonts w:ascii="Verdana" w:eastAsia="Times New Roman" w:hAnsi="Verdana" w:cs="Times New Roman"/>
          <w:b/>
          <w:bCs/>
          <w:noProof/>
          <w:color w:val="333399"/>
          <w:lang w:eastAsia="ro-RO"/>
        </w:rPr>
        <w:drawing>
          <wp:inline distT="0" distB="0" distL="0" distR="0">
            <wp:extent cx="95250" cy="95250"/>
            <wp:effectExtent l="0" t="0" r="0" b="0"/>
            <wp:docPr id="145" name="Imagine 14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6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58"/>
      <w:r w:rsidRPr="00DA486A">
        <w:rPr>
          <w:rFonts w:ascii="Verdana" w:eastAsia="Times New Roman" w:hAnsi="Verdana" w:cs="Times New Roman"/>
          <w:b/>
          <w:bCs/>
          <w:color w:val="0000AF"/>
          <w:lang w:eastAsia="ro-RO"/>
        </w:rPr>
        <w:t>Art. 261</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59" w:name="do|ttVIII|ar261|pa1"/>
      <w:bookmarkEnd w:id="1659"/>
      <w:r w:rsidRPr="00DA486A">
        <w:rPr>
          <w:rFonts w:ascii="Verdana" w:eastAsia="Times New Roman" w:hAnsi="Verdana" w:cs="Times New Roman"/>
          <w:lang w:eastAsia="ro-RO"/>
        </w:rPr>
        <w:t>C.N.V.M. are obligaţia să asigure confidenţialitatea informaţiilor primite, în conformitate cu prevederile art. 260, cu excepţia celor care sunt de natură penală.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60" w:name="do|ttVIII|ar262"/>
      <w:r>
        <w:rPr>
          <w:rFonts w:ascii="Verdana" w:eastAsia="Times New Roman" w:hAnsi="Verdana" w:cs="Times New Roman"/>
          <w:b/>
          <w:bCs/>
          <w:noProof/>
          <w:color w:val="333399"/>
          <w:lang w:eastAsia="ro-RO"/>
        </w:rPr>
        <w:drawing>
          <wp:inline distT="0" distB="0" distL="0" distR="0">
            <wp:extent cx="95250" cy="95250"/>
            <wp:effectExtent l="0" t="0" r="0" b="0"/>
            <wp:docPr id="144" name="Imagine 14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6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60"/>
      <w:r w:rsidRPr="00DA486A">
        <w:rPr>
          <w:rFonts w:ascii="Verdana" w:eastAsia="Times New Roman" w:hAnsi="Verdana" w:cs="Times New Roman"/>
          <w:b/>
          <w:bCs/>
          <w:color w:val="0000AF"/>
          <w:lang w:eastAsia="ro-RO"/>
        </w:rPr>
        <w:t>Art. 262</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61" w:name="do|ttVIII|ar262|pa1"/>
      <w:bookmarkEnd w:id="1661"/>
      <w:r w:rsidRPr="00DA486A">
        <w:rPr>
          <w:rFonts w:ascii="Verdana" w:eastAsia="Times New Roman" w:hAnsi="Verdana" w:cs="Times New Roman"/>
          <w:lang w:eastAsia="ro-RO"/>
        </w:rPr>
        <w:t>C.N.V.M. poate cere în scris auditorilor financiari ai societăţilor admise la tranzacţionare pe o piaţă reglementată sau ai societăţilor ce oferă valori mobiliare publicului sau care solicită admiterea la tranzacţionare să furnizeze toate informaţiile necesare.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62" w:name="do|ttVIII|ar263"/>
      <w:r>
        <w:rPr>
          <w:rFonts w:ascii="Verdana" w:eastAsia="Times New Roman" w:hAnsi="Verdana" w:cs="Times New Roman"/>
          <w:b/>
          <w:bCs/>
          <w:noProof/>
          <w:color w:val="333399"/>
          <w:lang w:eastAsia="ro-RO"/>
        </w:rPr>
        <w:drawing>
          <wp:inline distT="0" distB="0" distL="0" distR="0">
            <wp:extent cx="95250" cy="95250"/>
            <wp:effectExtent l="0" t="0" r="0" b="0"/>
            <wp:docPr id="143" name="Imagine 14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6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62"/>
      <w:r w:rsidRPr="00DA486A">
        <w:rPr>
          <w:rFonts w:ascii="Verdana" w:eastAsia="Times New Roman" w:hAnsi="Verdana" w:cs="Times New Roman"/>
          <w:b/>
          <w:bCs/>
          <w:color w:val="0000AF"/>
          <w:lang w:eastAsia="ro-RO"/>
        </w:rPr>
        <w:t>Art. 263</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63" w:name="do|ttVIII|ar263|al1"/>
      <w:bookmarkEnd w:id="1663"/>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Pentru deficienţele semnificative constatate în activitatea profesională desfăşurată de un auditor financiar, în legătură cu entităţi supuse autorizării, controlului şi supravegherii C.N.V.M., aceasta va sesiza Camera Auditorilor Financiari din România (CAFR) şi va solicita adoptarea măsurilor corespunzătoare, potrivit reglementărilor în vigoare.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64" w:name="do|ttIX"/>
      <w:r>
        <w:rPr>
          <w:rFonts w:ascii="Verdana" w:eastAsia="Times New Roman" w:hAnsi="Verdana" w:cs="Times New Roman"/>
          <w:b/>
          <w:bCs/>
          <w:noProof/>
          <w:color w:val="333399"/>
          <w:lang w:eastAsia="ro-RO"/>
        </w:rPr>
        <w:drawing>
          <wp:inline distT="0" distB="0" distL="0" distR="0">
            <wp:extent cx="95250" cy="95250"/>
            <wp:effectExtent l="0" t="0" r="0" b="0"/>
            <wp:docPr id="142" name="Imagine 14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X|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64"/>
      <w:r w:rsidRPr="00DA486A">
        <w:rPr>
          <w:rFonts w:ascii="Verdana" w:eastAsia="Times New Roman" w:hAnsi="Verdana" w:cs="Times New Roman"/>
          <w:b/>
          <w:bCs/>
          <w:sz w:val="26"/>
          <w:szCs w:val="26"/>
          <w:lang w:eastAsia="ro-RO"/>
        </w:rPr>
        <w:t>TITLUL IX:</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6"/>
          <w:szCs w:val="26"/>
          <w:lang w:eastAsia="ro-RO"/>
        </w:rPr>
        <w:t>MĂSURI DE ADMINISTRARE SPECIALĂ ŞI LICHIDAREA ADMINISTRATIVĂ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65" w:name="do|ttIX|caI"/>
      <w:r>
        <w:rPr>
          <w:rFonts w:ascii="Verdana" w:eastAsia="Times New Roman" w:hAnsi="Verdana" w:cs="Times New Roman"/>
          <w:b/>
          <w:bCs/>
          <w:noProof/>
          <w:color w:val="333399"/>
          <w:lang w:eastAsia="ro-RO"/>
        </w:rPr>
        <w:drawing>
          <wp:inline distT="0" distB="0" distL="0" distR="0">
            <wp:extent cx="95250" cy="95250"/>
            <wp:effectExtent l="0" t="0" r="0" b="0"/>
            <wp:docPr id="141" name="Imagine 14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X|ca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65"/>
      <w:r w:rsidRPr="00DA486A">
        <w:rPr>
          <w:rFonts w:ascii="Verdana" w:eastAsia="Times New Roman" w:hAnsi="Verdana" w:cs="Times New Roman"/>
          <w:b/>
          <w:bCs/>
          <w:color w:val="005F00"/>
          <w:sz w:val="24"/>
          <w:szCs w:val="24"/>
          <w:lang w:eastAsia="ro-RO"/>
        </w:rPr>
        <w:t>CAPITOLUL I:</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Dispoziţii generale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66" w:name="do|ttIX|caI|ar264"/>
      <w:r>
        <w:rPr>
          <w:rFonts w:ascii="Verdana" w:eastAsia="Times New Roman" w:hAnsi="Verdana" w:cs="Times New Roman"/>
          <w:b/>
          <w:bCs/>
          <w:noProof/>
          <w:color w:val="333399"/>
          <w:lang w:eastAsia="ro-RO"/>
        </w:rPr>
        <w:drawing>
          <wp:inline distT="0" distB="0" distL="0" distR="0">
            <wp:extent cx="95250" cy="95250"/>
            <wp:effectExtent l="0" t="0" r="0" b="0"/>
            <wp:docPr id="140" name="Imagine 14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X|caI|ar26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66"/>
      <w:r w:rsidRPr="00DA486A">
        <w:rPr>
          <w:rFonts w:ascii="Verdana" w:eastAsia="Times New Roman" w:hAnsi="Verdana" w:cs="Times New Roman"/>
          <w:b/>
          <w:bCs/>
          <w:color w:val="0000AF"/>
          <w:lang w:eastAsia="ro-RO"/>
        </w:rPr>
        <w:t>Art. 264</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9" name="Imagine 13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344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03-mai-2010 Art. 264 din titlul IX, capitolul I a se vedea referinte de aplicare din Art. 3 din </w:t>
      </w:r>
      <w:hyperlink r:id="rId628" w:anchor="do|ar3" w:history="1">
        <w:r w:rsidRPr="00DA486A">
          <w:rPr>
            <w:rFonts w:ascii="Verdana" w:eastAsia="Times New Roman" w:hAnsi="Verdana" w:cs="Times New Roman"/>
            <w:b/>
            <w:bCs/>
            <w:i/>
            <w:iCs/>
            <w:color w:val="333399"/>
            <w:sz w:val="18"/>
            <w:szCs w:val="18"/>
            <w:u w:val="single"/>
            <w:lang w:eastAsia="ro-RO"/>
          </w:rPr>
          <w:t>Regulamentul 11/2010</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67" w:name="do|ttIX|caI|ar264|al1"/>
      <w:r>
        <w:rPr>
          <w:rFonts w:ascii="Verdana" w:eastAsia="Times New Roman" w:hAnsi="Verdana" w:cs="Times New Roman"/>
          <w:b/>
          <w:bCs/>
          <w:noProof/>
          <w:color w:val="333399"/>
          <w:lang w:eastAsia="ro-RO"/>
        </w:rPr>
        <w:drawing>
          <wp:inline distT="0" distB="0" distL="0" distR="0">
            <wp:extent cx="95250" cy="95250"/>
            <wp:effectExtent l="0" t="0" r="0" b="0"/>
            <wp:docPr id="138" name="Imagine 13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X|caI|ar264|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67"/>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C.N.V.M. instituie măsuri de administrare specială în situaţia în care constată că o entitate autorizată se află în situaţia de a deveni insolvabilă sau în situaţia în care oricare dintre administratorii, directorii executivi sau auditorii acesteia se fac vinovaţi de: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68" w:name="do|ttIX|caI|ar264|al1|lia"/>
      <w:bookmarkEnd w:id="1668"/>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încălcarea prevederilor prezentei legi ori a reglementărilor emise de C.N.V.M., care a produs sau poate produce prejudicii importante sau care pune în pericol buna funcţionare a pieţei de capital;</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69" w:name="do|ttIX|caI|ar264|al1|lib"/>
      <w:bookmarkEnd w:id="1669"/>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încălcarea oricărei condiţii sau restricţii prevăzute în autorizaţia de funcţionare;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70" w:name="do|ttIX|caI|ar264|al1|lic"/>
      <w:bookmarkEnd w:id="1670"/>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administrarea necorespunzătoare a instrumentelor financiare şi fondurilor aparţinând investitorilor.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71" w:name="do|ttIX|caI|ar264|al2"/>
      <w:bookmarkEnd w:id="1671"/>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În situaţia constatării unor disfuncţionalităţi majore, C.N.V.M. va putea solicita dizolvarea consiliului de administraţie al entităţilor autorizate.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629" w:anchor="do|ar3" w:history="1">
        <w:r w:rsidRPr="00DA486A">
          <w:rPr>
            <w:rFonts w:ascii="Verdana" w:eastAsia="Times New Roman" w:hAnsi="Verdana" w:cs="Times New Roman"/>
            <w:b/>
            <w:bCs/>
            <w:vanish/>
            <w:color w:val="CD5C5C"/>
            <w:sz w:val="17"/>
            <w:szCs w:val="17"/>
            <w:u w:val="single"/>
            <w:lang w:eastAsia="ro-RO"/>
          </w:rPr>
          <w:t>prevederi din Art. 3 (Regulamentul 11/2010) la data 03-mai-2010 pentru Art. 264 din titlul IX, capitolul 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 xml:space="preserve">a se vedea </w:t>
      </w:r>
      <w:hyperlink r:id="rId630" w:anchor="do|ar3" w:history="1">
        <w:r w:rsidRPr="00DA486A">
          <w:rPr>
            <w:rFonts w:ascii="Verdana" w:eastAsia="Times New Roman" w:hAnsi="Verdana" w:cs="Times New Roman"/>
            <w:b/>
            <w:bCs/>
            <w:vanish/>
            <w:color w:val="333399"/>
            <w:sz w:val="17"/>
            <w:szCs w:val="17"/>
            <w:u w:val="single"/>
            <w:lang w:eastAsia="ro-RO"/>
          </w:rPr>
          <w:t>Art. 3</w:t>
        </w:r>
      </w:hyperlink>
      <w:r w:rsidRPr="00DA486A">
        <w:rPr>
          <w:rFonts w:ascii="Verdana" w:eastAsia="Times New Roman" w:hAnsi="Verdana" w:cs="Times New Roman"/>
          <w:vanish/>
          <w:sz w:val="17"/>
          <w:szCs w:val="17"/>
          <w:lang w:eastAsia="ro-RO"/>
        </w:rPr>
        <w:t xml:space="preserve"> din </w:t>
      </w:r>
      <w:hyperlink r:id="rId631" w:anchor="do|ar3" w:history="1">
        <w:r w:rsidRPr="00DA486A">
          <w:rPr>
            <w:rFonts w:ascii="Verdana" w:eastAsia="Times New Roman" w:hAnsi="Verdana" w:cs="Times New Roman"/>
            <w:b/>
            <w:bCs/>
            <w:vanish/>
            <w:color w:val="333399"/>
            <w:sz w:val="17"/>
            <w:szCs w:val="17"/>
            <w:u w:val="single"/>
            <w:lang w:eastAsia="ro-RO"/>
          </w:rPr>
          <w:t>Regulamentul 11/2010</w:t>
        </w:r>
      </w:hyperlink>
      <w:r w:rsidRPr="00DA486A">
        <w:rPr>
          <w:rFonts w:ascii="Verdana" w:eastAsia="Times New Roman" w:hAnsi="Verdana" w:cs="Times New Roman"/>
          <w:vanish/>
          <w:sz w:val="17"/>
          <w:szCs w:val="17"/>
          <w:lang w:eastAsia="ro-RO"/>
        </w:rPr>
        <w:t>, M.Of. 288 din 03-mai-2010 privind administrarea specială a entităţilor autorizate de Comisia Naţională a Valorilor Mobiliare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72" w:name="do|ttIX|caII"/>
      <w:r>
        <w:rPr>
          <w:rFonts w:ascii="Verdana" w:eastAsia="Times New Roman" w:hAnsi="Verdana" w:cs="Times New Roman"/>
          <w:b/>
          <w:bCs/>
          <w:noProof/>
          <w:color w:val="333399"/>
          <w:lang w:eastAsia="ro-RO"/>
        </w:rPr>
        <w:drawing>
          <wp:inline distT="0" distB="0" distL="0" distR="0">
            <wp:extent cx="95250" cy="95250"/>
            <wp:effectExtent l="0" t="0" r="0" b="0"/>
            <wp:docPr id="137" name="Imagine 13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X|ca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72"/>
      <w:r w:rsidRPr="00DA486A">
        <w:rPr>
          <w:rFonts w:ascii="Verdana" w:eastAsia="Times New Roman" w:hAnsi="Verdana" w:cs="Times New Roman"/>
          <w:b/>
          <w:bCs/>
          <w:color w:val="005F00"/>
          <w:sz w:val="24"/>
          <w:szCs w:val="24"/>
          <w:lang w:eastAsia="ro-RO"/>
        </w:rPr>
        <w:t>CAPITOLUL II:</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Administrarea specială a entităţilor autorizate de C.N.V.M.</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6" name="Imagine 13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344_003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03-mai-2010 titlul IX, capitolul II a se vedea referinte de aplicare din Art. 18 din </w:t>
      </w:r>
      <w:hyperlink r:id="rId632" w:anchor="do|ar18" w:history="1">
        <w:r w:rsidRPr="00DA486A">
          <w:rPr>
            <w:rFonts w:ascii="Verdana" w:eastAsia="Times New Roman" w:hAnsi="Verdana" w:cs="Times New Roman"/>
            <w:b/>
            <w:bCs/>
            <w:i/>
            <w:iCs/>
            <w:color w:val="333399"/>
            <w:sz w:val="18"/>
            <w:szCs w:val="18"/>
            <w:u w:val="single"/>
            <w:lang w:eastAsia="ro-RO"/>
          </w:rPr>
          <w:t>Regulamentul 11/2010</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5" name="Imagine 13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344_002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03-mai-2010 titlul IX, capitolul II a se vedea referinte de aplicare din Art. 12 din </w:t>
      </w:r>
      <w:hyperlink r:id="rId633" w:anchor="do|ar12" w:history="1">
        <w:r w:rsidRPr="00DA486A">
          <w:rPr>
            <w:rFonts w:ascii="Verdana" w:eastAsia="Times New Roman" w:hAnsi="Verdana" w:cs="Times New Roman"/>
            <w:b/>
            <w:bCs/>
            <w:i/>
            <w:iCs/>
            <w:color w:val="333399"/>
            <w:sz w:val="18"/>
            <w:szCs w:val="18"/>
            <w:u w:val="single"/>
            <w:lang w:eastAsia="ro-RO"/>
          </w:rPr>
          <w:t>Regulamentul 11/2010</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73" w:name="do|ttIX|caII|ar265"/>
      <w:r>
        <w:rPr>
          <w:rFonts w:ascii="Verdana" w:eastAsia="Times New Roman" w:hAnsi="Verdana" w:cs="Times New Roman"/>
          <w:b/>
          <w:bCs/>
          <w:noProof/>
          <w:color w:val="333399"/>
          <w:lang w:eastAsia="ro-RO"/>
        </w:rPr>
        <w:drawing>
          <wp:inline distT="0" distB="0" distL="0" distR="0">
            <wp:extent cx="95250" cy="95250"/>
            <wp:effectExtent l="0" t="0" r="0" b="0"/>
            <wp:docPr id="134" name="Imagine 13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X|caII|ar26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73"/>
      <w:r w:rsidRPr="00DA486A">
        <w:rPr>
          <w:rFonts w:ascii="Verdana" w:eastAsia="Times New Roman" w:hAnsi="Verdana" w:cs="Times New Roman"/>
          <w:b/>
          <w:bCs/>
          <w:color w:val="0000AF"/>
          <w:lang w:eastAsia="ro-RO"/>
        </w:rPr>
        <w:t>Art. 265</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3" name="Imagine 13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344_000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03-mai-2010 Art. 265 din titlul IX, capitolul II a se vedea referinte de aplicare din Art. 4 din </w:t>
      </w:r>
      <w:hyperlink r:id="rId634" w:anchor="do|ar4" w:history="1">
        <w:r w:rsidRPr="00DA486A">
          <w:rPr>
            <w:rFonts w:ascii="Verdana" w:eastAsia="Times New Roman" w:hAnsi="Verdana" w:cs="Times New Roman"/>
            <w:b/>
            <w:bCs/>
            <w:i/>
            <w:iCs/>
            <w:color w:val="333399"/>
            <w:sz w:val="18"/>
            <w:szCs w:val="18"/>
            <w:u w:val="single"/>
            <w:lang w:eastAsia="ro-RO"/>
          </w:rPr>
          <w:t>Regulamentul 11/2010</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74" w:name="do|ttIX|caII|ar265|al1"/>
      <w:bookmarkEnd w:id="1674"/>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 xml:space="preserve">Administrarea specială va fi realizată de o persoană fizică sau juridică specializată, numită de C.N.V.M.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2" name="Imagine 13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344_002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03-mai-2010 Art. 265, alin. (1) din titlul IX, capitolul II a se vedea referinte de aplicare din Art. 15 din </w:t>
      </w:r>
      <w:hyperlink r:id="rId635" w:anchor="do|ar15" w:history="1">
        <w:r w:rsidRPr="00DA486A">
          <w:rPr>
            <w:rFonts w:ascii="Verdana" w:eastAsia="Times New Roman" w:hAnsi="Verdana" w:cs="Times New Roman"/>
            <w:b/>
            <w:bCs/>
            <w:i/>
            <w:iCs/>
            <w:color w:val="333399"/>
            <w:sz w:val="18"/>
            <w:szCs w:val="18"/>
            <w:u w:val="single"/>
            <w:lang w:eastAsia="ro-RO"/>
          </w:rPr>
          <w:t>Regulamentul 11/2010</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1" name="Imagine 13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344_002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03-mai-2010 Art. 265, alin. (1) din titlul IX, capitolul II a se vedea referinte de aplicare din Art. 16 din </w:t>
      </w:r>
      <w:hyperlink r:id="rId636" w:anchor="do|ar16" w:history="1">
        <w:r w:rsidRPr="00DA486A">
          <w:rPr>
            <w:rFonts w:ascii="Verdana" w:eastAsia="Times New Roman" w:hAnsi="Verdana" w:cs="Times New Roman"/>
            <w:b/>
            <w:bCs/>
            <w:i/>
            <w:iCs/>
            <w:color w:val="333399"/>
            <w:sz w:val="18"/>
            <w:szCs w:val="18"/>
            <w:u w:val="single"/>
            <w:lang w:eastAsia="ro-RO"/>
          </w:rPr>
          <w:t>Regulamentul 11/2010</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0" name="Imagine 13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344_003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03-mai-2010 Art. 265, alin. (1) din titlul IX, capitolul II a se vedea referinte de aplicare din Art. 17 din </w:t>
      </w:r>
      <w:hyperlink r:id="rId637" w:anchor="do|ar17" w:history="1">
        <w:r w:rsidRPr="00DA486A">
          <w:rPr>
            <w:rFonts w:ascii="Verdana" w:eastAsia="Times New Roman" w:hAnsi="Verdana" w:cs="Times New Roman"/>
            <w:b/>
            <w:bCs/>
            <w:i/>
            <w:iCs/>
            <w:color w:val="333399"/>
            <w:sz w:val="18"/>
            <w:szCs w:val="18"/>
            <w:u w:val="single"/>
            <w:lang w:eastAsia="ro-RO"/>
          </w:rPr>
          <w:t>Regulamentul 11/2010</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638" w:anchor="do|ar15" w:history="1">
        <w:r w:rsidRPr="00DA486A">
          <w:rPr>
            <w:rFonts w:ascii="Verdana" w:eastAsia="Times New Roman" w:hAnsi="Verdana" w:cs="Times New Roman"/>
            <w:b/>
            <w:bCs/>
            <w:vanish/>
            <w:color w:val="CD5C5C"/>
            <w:sz w:val="17"/>
            <w:szCs w:val="17"/>
            <w:u w:val="single"/>
            <w:lang w:eastAsia="ro-RO"/>
          </w:rPr>
          <w:t>prevederi din Art. 15 (Regulamentul 11/2010) la data 03-mai-2010 pentru Art. 265, alin. (1) din titlul IX, capitolul II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 xml:space="preserve">a se vedea </w:t>
      </w:r>
      <w:hyperlink r:id="rId639" w:anchor="do|ar15" w:history="1">
        <w:r w:rsidRPr="00DA486A">
          <w:rPr>
            <w:rFonts w:ascii="Verdana" w:eastAsia="Times New Roman" w:hAnsi="Verdana" w:cs="Times New Roman"/>
            <w:b/>
            <w:bCs/>
            <w:vanish/>
            <w:color w:val="333399"/>
            <w:sz w:val="17"/>
            <w:szCs w:val="17"/>
            <w:u w:val="single"/>
            <w:lang w:eastAsia="ro-RO"/>
          </w:rPr>
          <w:t>Art. 15</w:t>
        </w:r>
      </w:hyperlink>
      <w:r w:rsidRPr="00DA486A">
        <w:rPr>
          <w:rFonts w:ascii="Verdana" w:eastAsia="Times New Roman" w:hAnsi="Verdana" w:cs="Times New Roman"/>
          <w:vanish/>
          <w:sz w:val="17"/>
          <w:szCs w:val="17"/>
          <w:lang w:eastAsia="ro-RO"/>
        </w:rPr>
        <w:t xml:space="preserve"> din </w:t>
      </w:r>
      <w:hyperlink r:id="rId640" w:anchor="do|ar15" w:history="1">
        <w:r w:rsidRPr="00DA486A">
          <w:rPr>
            <w:rFonts w:ascii="Verdana" w:eastAsia="Times New Roman" w:hAnsi="Verdana" w:cs="Times New Roman"/>
            <w:b/>
            <w:bCs/>
            <w:vanish/>
            <w:color w:val="333399"/>
            <w:sz w:val="17"/>
            <w:szCs w:val="17"/>
            <w:u w:val="single"/>
            <w:lang w:eastAsia="ro-RO"/>
          </w:rPr>
          <w:t>Regulamentul 11/2010</w:t>
        </w:r>
      </w:hyperlink>
      <w:r w:rsidRPr="00DA486A">
        <w:rPr>
          <w:rFonts w:ascii="Verdana" w:eastAsia="Times New Roman" w:hAnsi="Verdana" w:cs="Times New Roman"/>
          <w:vanish/>
          <w:sz w:val="17"/>
          <w:szCs w:val="17"/>
          <w:lang w:eastAsia="ro-RO"/>
        </w:rPr>
        <w:t>, M.Of. 288 din 03-mai-2010 privind administrarea specială a entităţilor autorizate de Comisia Naţională a Valorilor Mobiliare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641" w:anchor="do|ar16" w:history="1">
        <w:r w:rsidRPr="00DA486A">
          <w:rPr>
            <w:rFonts w:ascii="Verdana" w:eastAsia="Times New Roman" w:hAnsi="Verdana" w:cs="Times New Roman"/>
            <w:b/>
            <w:bCs/>
            <w:vanish/>
            <w:color w:val="CD5C5C"/>
            <w:sz w:val="17"/>
            <w:szCs w:val="17"/>
            <w:u w:val="single"/>
            <w:lang w:eastAsia="ro-RO"/>
          </w:rPr>
          <w:t>prevederi din Art. 16 (Regulamentul 11/2010) la data 03-mai-2010 pentru Art. 265, alin. (1) din titlul IX, capitolul II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 xml:space="preserve">a se vedea </w:t>
      </w:r>
      <w:hyperlink r:id="rId642" w:anchor="do|ar16" w:history="1">
        <w:r w:rsidRPr="00DA486A">
          <w:rPr>
            <w:rFonts w:ascii="Verdana" w:eastAsia="Times New Roman" w:hAnsi="Verdana" w:cs="Times New Roman"/>
            <w:b/>
            <w:bCs/>
            <w:vanish/>
            <w:color w:val="333399"/>
            <w:sz w:val="17"/>
            <w:szCs w:val="17"/>
            <w:u w:val="single"/>
            <w:lang w:eastAsia="ro-RO"/>
          </w:rPr>
          <w:t>Art. 16</w:t>
        </w:r>
      </w:hyperlink>
      <w:r w:rsidRPr="00DA486A">
        <w:rPr>
          <w:rFonts w:ascii="Verdana" w:eastAsia="Times New Roman" w:hAnsi="Verdana" w:cs="Times New Roman"/>
          <w:vanish/>
          <w:sz w:val="17"/>
          <w:szCs w:val="17"/>
          <w:lang w:eastAsia="ro-RO"/>
        </w:rPr>
        <w:t xml:space="preserve"> din </w:t>
      </w:r>
      <w:hyperlink r:id="rId643" w:anchor="do|ar16" w:history="1">
        <w:r w:rsidRPr="00DA486A">
          <w:rPr>
            <w:rFonts w:ascii="Verdana" w:eastAsia="Times New Roman" w:hAnsi="Verdana" w:cs="Times New Roman"/>
            <w:b/>
            <w:bCs/>
            <w:vanish/>
            <w:color w:val="333399"/>
            <w:sz w:val="17"/>
            <w:szCs w:val="17"/>
            <w:u w:val="single"/>
            <w:lang w:eastAsia="ro-RO"/>
          </w:rPr>
          <w:t>Regulamentul 11/2010</w:t>
        </w:r>
      </w:hyperlink>
      <w:r w:rsidRPr="00DA486A">
        <w:rPr>
          <w:rFonts w:ascii="Verdana" w:eastAsia="Times New Roman" w:hAnsi="Verdana" w:cs="Times New Roman"/>
          <w:vanish/>
          <w:sz w:val="17"/>
          <w:szCs w:val="17"/>
          <w:lang w:eastAsia="ro-RO"/>
        </w:rPr>
        <w:t>, M.Of. 288 din 03-mai-2010 privind administrarea specială a entităţilor autorizate de Comisia Naţională a Valorilor Mobiliare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644" w:anchor="do|ar17" w:history="1">
        <w:r w:rsidRPr="00DA486A">
          <w:rPr>
            <w:rFonts w:ascii="Verdana" w:eastAsia="Times New Roman" w:hAnsi="Verdana" w:cs="Times New Roman"/>
            <w:b/>
            <w:bCs/>
            <w:vanish/>
            <w:color w:val="CD5C5C"/>
            <w:sz w:val="17"/>
            <w:szCs w:val="17"/>
            <w:u w:val="single"/>
            <w:lang w:eastAsia="ro-RO"/>
          </w:rPr>
          <w:t>prevederi din Art. 17 (Regulamentul 11/2010) la data 03-mai-2010 pentru Art. 265, alin. (1) din titlul IX, capitolul II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 xml:space="preserve">a se vedea </w:t>
      </w:r>
      <w:hyperlink r:id="rId645" w:anchor="do|ar17" w:history="1">
        <w:r w:rsidRPr="00DA486A">
          <w:rPr>
            <w:rFonts w:ascii="Verdana" w:eastAsia="Times New Roman" w:hAnsi="Verdana" w:cs="Times New Roman"/>
            <w:b/>
            <w:bCs/>
            <w:vanish/>
            <w:color w:val="333399"/>
            <w:sz w:val="17"/>
            <w:szCs w:val="17"/>
            <w:u w:val="single"/>
            <w:lang w:eastAsia="ro-RO"/>
          </w:rPr>
          <w:t>Art. 17</w:t>
        </w:r>
      </w:hyperlink>
      <w:r w:rsidRPr="00DA486A">
        <w:rPr>
          <w:rFonts w:ascii="Verdana" w:eastAsia="Times New Roman" w:hAnsi="Verdana" w:cs="Times New Roman"/>
          <w:vanish/>
          <w:sz w:val="17"/>
          <w:szCs w:val="17"/>
          <w:lang w:eastAsia="ro-RO"/>
        </w:rPr>
        <w:t xml:space="preserve"> din </w:t>
      </w:r>
      <w:hyperlink r:id="rId646" w:anchor="do|ar17" w:history="1">
        <w:r w:rsidRPr="00DA486A">
          <w:rPr>
            <w:rFonts w:ascii="Verdana" w:eastAsia="Times New Roman" w:hAnsi="Verdana" w:cs="Times New Roman"/>
            <w:b/>
            <w:bCs/>
            <w:vanish/>
            <w:color w:val="333399"/>
            <w:sz w:val="17"/>
            <w:szCs w:val="17"/>
            <w:u w:val="single"/>
            <w:lang w:eastAsia="ro-RO"/>
          </w:rPr>
          <w:t>Regulamentul 11/2010</w:t>
        </w:r>
      </w:hyperlink>
      <w:r w:rsidRPr="00DA486A">
        <w:rPr>
          <w:rFonts w:ascii="Verdana" w:eastAsia="Times New Roman" w:hAnsi="Verdana" w:cs="Times New Roman"/>
          <w:vanish/>
          <w:sz w:val="17"/>
          <w:szCs w:val="17"/>
          <w:lang w:eastAsia="ro-RO"/>
        </w:rPr>
        <w:t>, M.Of. 288 din 03-mai-2010 privind administrarea specială a entităţilor autorizate de Comisia Naţională a Valorilor Mobiliare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75" w:name="do|ttIX|caII|ar265|al2"/>
      <w:bookmarkEnd w:id="1675"/>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Decizia privind instituirea administrării speciale va fi publicată în Buletinul C.N.V.M. şi în 2 cotidiane de difuzare naţională.</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647" w:anchor="do|ar4" w:history="1">
        <w:r w:rsidRPr="00DA486A">
          <w:rPr>
            <w:rFonts w:ascii="Verdana" w:eastAsia="Times New Roman" w:hAnsi="Verdana" w:cs="Times New Roman"/>
            <w:b/>
            <w:bCs/>
            <w:vanish/>
            <w:color w:val="CD5C5C"/>
            <w:sz w:val="17"/>
            <w:szCs w:val="17"/>
            <w:u w:val="single"/>
            <w:lang w:eastAsia="ro-RO"/>
          </w:rPr>
          <w:t>prevederi din Art. 4 (Regulamentul 11/2010) la data 03-mai-2010 pentru Art. 265 din titlul IX, capitolul II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 xml:space="preserve">a se vedea </w:t>
      </w:r>
      <w:hyperlink r:id="rId648" w:anchor="do|ar4" w:history="1">
        <w:r w:rsidRPr="00DA486A">
          <w:rPr>
            <w:rFonts w:ascii="Verdana" w:eastAsia="Times New Roman" w:hAnsi="Verdana" w:cs="Times New Roman"/>
            <w:b/>
            <w:bCs/>
            <w:vanish/>
            <w:color w:val="333399"/>
            <w:sz w:val="17"/>
            <w:szCs w:val="17"/>
            <w:u w:val="single"/>
            <w:lang w:eastAsia="ro-RO"/>
          </w:rPr>
          <w:t>Art. 4</w:t>
        </w:r>
      </w:hyperlink>
      <w:r w:rsidRPr="00DA486A">
        <w:rPr>
          <w:rFonts w:ascii="Verdana" w:eastAsia="Times New Roman" w:hAnsi="Verdana" w:cs="Times New Roman"/>
          <w:vanish/>
          <w:sz w:val="17"/>
          <w:szCs w:val="17"/>
          <w:lang w:eastAsia="ro-RO"/>
        </w:rPr>
        <w:t xml:space="preserve"> din </w:t>
      </w:r>
      <w:hyperlink r:id="rId649" w:anchor="do|ar4" w:history="1">
        <w:r w:rsidRPr="00DA486A">
          <w:rPr>
            <w:rFonts w:ascii="Verdana" w:eastAsia="Times New Roman" w:hAnsi="Verdana" w:cs="Times New Roman"/>
            <w:b/>
            <w:bCs/>
            <w:vanish/>
            <w:color w:val="333399"/>
            <w:sz w:val="17"/>
            <w:szCs w:val="17"/>
            <w:u w:val="single"/>
            <w:lang w:eastAsia="ro-RO"/>
          </w:rPr>
          <w:t>Regulamentul 11/2010</w:t>
        </w:r>
      </w:hyperlink>
      <w:r w:rsidRPr="00DA486A">
        <w:rPr>
          <w:rFonts w:ascii="Verdana" w:eastAsia="Times New Roman" w:hAnsi="Verdana" w:cs="Times New Roman"/>
          <w:vanish/>
          <w:sz w:val="17"/>
          <w:szCs w:val="17"/>
          <w:lang w:eastAsia="ro-RO"/>
        </w:rPr>
        <w:t>, M.Of. 288 din 03-mai-2010 privind administrarea specială a entităţilor autorizate de Comisia Naţională a Valorilor Mobiliare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76" w:name="do|ttIX|caII|ar266"/>
      <w:r>
        <w:rPr>
          <w:rFonts w:ascii="Verdana" w:eastAsia="Times New Roman" w:hAnsi="Verdana" w:cs="Times New Roman"/>
          <w:b/>
          <w:bCs/>
          <w:noProof/>
          <w:color w:val="333399"/>
          <w:lang w:eastAsia="ro-RO"/>
        </w:rPr>
        <w:drawing>
          <wp:inline distT="0" distB="0" distL="0" distR="0">
            <wp:extent cx="95250" cy="95250"/>
            <wp:effectExtent l="0" t="0" r="0" b="0"/>
            <wp:docPr id="129" name="Imagine 12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X|caII|ar26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76"/>
      <w:r w:rsidRPr="00DA486A">
        <w:rPr>
          <w:rFonts w:ascii="Verdana" w:eastAsia="Times New Roman" w:hAnsi="Verdana" w:cs="Times New Roman"/>
          <w:b/>
          <w:bCs/>
          <w:color w:val="0000AF"/>
          <w:lang w:eastAsia="ro-RO"/>
        </w:rPr>
        <w:t>Art. 266</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8" name="Imagine 12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344_001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03-mai-2010 Art. 266 din titlul IX, capitolul II a se vedea referinte de aplicare din Art. 11 din </w:t>
      </w:r>
      <w:hyperlink r:id="rId650" w:anchor="do|ar11" w:history="1">
        <w:r w:rsidRPr="00DA486A">
          <w:rPr>
            <w:rFonts w:ascii="Verdana" w:eastAsia="Times New Roman" w:hAnsi="Verdana" w:cs="Times New Roman"/>
            <w:b/>
            <w:bCs/>
            <w:i/>
            <w:iCs/>
            <w:color w:val="333399"/>
            <w:sz w:val="18"/>
            <w:szCs w:val="18"/>
            <w:u w:val="single"/>
            <w:lang w:eastAsia="ro-RO"/>
          </w:rPr>
          <w:t>Regulamentul 11/2010</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7" name="Imagine 12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344_001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03-mai-2010 Art. 266 din titlul IX, capitolul II a se vedea referinte de aplicare din Art. 10 din </w:t>
      </w:r>
      <w:hyperlink r:id="rId651" w:anchor="do|ar10" w:history="1">
        <w:r w:rsidRPr="00DA486A">
          <w:rPr>
            <w:rFonts w:ascii="Verdana" w:eastAsia="Times New Roman" w:hAnsi="Verdana" w:cs="Times New Roman"/>
            <w:b/>
            <w:bCs/>
            <w:i/>
            <w:iCs/>
            <w:color w:val="333399"/>
            <w:sz w:val="18"/>
            <w:szCs w:val="18"/>
            <w:u w:val="single"/>
            <w:lang w:eastAsia="ro-RO"/>
          </w:rPr>
          <w:t>Regulamentul 11/2010</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6" name="Imagine 12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344_001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03-mai-2010 Art. 266 din titlul IX, capitolul II a se vedea referinte de aplicare din Art. 8 din </w:t>
      </w:r>
      <w:hyperlink r:id="rId652" w:anchor="do|ar8" w:history="1">
        <w:r w:rsidRPr="00DA486A">
          <w:rPr>
            <w:rFonts w:ascii="Verdana" w:eastAsia="Times New Roman" w:hAnsi="Verdana" w:cs="Times New Roman"/>
            <w:b/>
            <w:bCs/>
            <w:i/>
            <w:iCs/>
            <w:color w:val="333399"/>
            <w:sz w:val="18"/>
            <w:szCs w:val="18"/>
            <w:u w:val="single"/>
            <w:lang w:eastAsia="ro-RO"/>
          </w:rPr>
          <w:t>Regulamentul 11/2010</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77" w:name="do|ttIX|caII|ar266|al1"/>
      <w:bookmarkEnd w:id="1677"/>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 xml:space="preserve">Administratorul special preia integral atribuţiile consiliului de administraţie al entităţii autorizate supuse regimului de administrare specială.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5" name="Imagine 12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344_000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03-mai-2010 Art. 266, alin. (1) din titlul IX, capitolul II a se vedea referinte de aplicare din Art. 5 din </w:t>
      </w:r>
      <w:hyperlink r:id="rId653" w:anchor="do|ar5" w:history="1">
        <w:r w:rsidRPr="00DA486A">
          <w:rPr>
            <w:rFonts w:ascii="Verdana" w:eastAsia="Times New Roman" w:hAnsi="Verdana" w:cs="Times New Roman"/>
            <w:b/>
            <w:bCs/>
            <w:i/>
            <w:iCs/>
            <w:color w:val="333399"/>
            <w:sz w:val="18"/>
            <w:szCs w:val="18"/>
            <w:u w:val="single"/>
            <w:lang w:eastAsia="ro-RO"/>
          </w:rPr>
          <w:t>Regulamentul 11/2010</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654" w:anchor="do|ar5" w:history="1">
        <w:r w:rsidRPr="00DA486A">
          <w:rPr>
            <w:rFonts w:ascii="Verdana" w:eastAsia="Times New Roman" w:hAnsi="Verdana" w:cs="Times New Roman"/>
            <w:b/>
            <w:bCs/>
            <w:vanish/>
            <w:color w:val="CD5C5C"/>
            <w:sz w:val="17"/>
            <w:szCs w:val="17"/>
            <w:u w:val="single"/>
            <w:lang w:eastAsia="ro-RO"/>
          </w:rPr>
          <w:t>prevederi din Art. 5 (Regulamentul 11/2010) la data 03-mai-2010 pentru Art. 266, alin. (1) din titlul IX, capitolul II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 xml:space="preserve">a se vedea </w:t>
      </w:r>
      <w:hyperlink r:id="rId655" w:anchor="do|ar5" w:history="1">
        <w:r w:rsidRPr="00DA486A">
          <w:rPr>
            <w:rFonts w:ascii="Verdana" w:eastAsia="Times New Roman" w:hAnsi="Verdana" w:cs="Times New Roman"/>
            <w:b/>
            <w:bCs/>
            <w:vanish/>
            <w:color w:val="333399"/>
            <w:sz w:val="17"/>
            <w:szCs w:val="17"/>
            <w:u w:val="single"/>
            <w:lang w:eastAsia="ro-RO"/>
          </w:rPr>
          <w:t>Art. 5</w:t>
        </w:r>
      </w:hyperlink>
      <w:r w:rsidRPr="00DA486A">
        <w:rPr>
          <w:rFonts w:ascii="Verdana" w:eastAsia="Times New Roman" w:hAnsi="Verdana" w:cs="Times New Roman"/>
          <w:vanish/>
          <w:sz w:val="17"/>
          <w:szCs w:val="17"/>
          <w:lang w:eastAsia="ro-RO"/>
        </w:rPr>
        <w:t xml:space="preserve"> din </w:t>
      </w:r>
      <w:hyperlink r:id="rId656" w:anchor="do|ar5" w:history="1">
        <w:r w:rsidRPr="00DA486A">
          <w:rPr>
            <w:rFonts w:ascii="Verdana" w:eastAsia="Times New Roman" w:hAnsi="Verdana" w:cs="Times New Roman"/>
            <w:b/>
            <w:bCs/>
            <w:vanish/>
            <w:color w:val="333399"/>
            <w:sz w:val="17"/>
            <w:szCs w:val="17"/>
            <w:u w:val="single"/>
            <w:lang w:eastAsia="ro-RO"/>
          </w:rPr>
          <w:t>Regulamentul 11/2010</w:t>
        </w:r>
      </w:hyperlink>
      <w:r w:rsidRPr="00DA486A">
        <w:rPr>
          <w:rFonts w:ascii="Verdana" w:eastAsia="Times New Roman" w:hAnsi="Verdana" w:cs="Times New Roman"/>
          <w:vanish/>
          <w:sz w:val="17"/>
          <w:szCs w:val="17"/>
          <w:lang w:eastAsia="ro-RO"/>
        </w:rPr>
        <w:t>, M.Of. 288 din 03-mai-2010 privind administrarea specială a entităţilor autorizate de Comisia Naţională a Valorilor Mobiliare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78" w:name="do|ttIX|caII|ar266|al2"/>
      <w:bookmarkEnd w:id="1678"/>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 xml:space="preserve">Administratorul special stabileşte măsuri pentru conservarea activelor şi încasarea creanţelor în interesul investitorilor şi al altor creditori.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4" name="Imagine 12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344_000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03-mai-2010 Art. 266, alin. (2) din titlul IX, capitolul II a se vedea referinte de aplicare din Art. 6 din </w:t>
      </w:r>
      <w:hyperlink r:id="rId657" w:anchor="do|ar6" w:history="1">
        <w:r w:rsidRPr="00DA486A">
          <w:rPr>
            <w:rFonts w:ascii="Verdana" w:eastAsia="Times New Roman" w:hAnsi="Verdana" w:cs="Times New Roman"/>
            <w:b/>
            <w:bCs/>
            <w:i/>
            <w:iCs/>
            <w:color w:val="333399"/>
            <w:sz w:val="18"/>
            <w:szCs w:val="18"/>
            <w:u w:val="single"/>
            <w:lang w:eastAsia="ro-RO"/>
          </w:rPr>
          <w:t>Regulamentul 11/2010</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658" w:anchor="do|ar6" w:history="1">
        <w:r w:rsidRPr="00DA486A">
          <w:rPr>
            <w:rFonts w:ascii="Verdana" w:eastAsia="Times New Roman" w:hAnsi="Verdana" w:cs="Times New Roman"/>
            <w:b/>
            <w:bCs/>
            <w:vanish/>
            <w:color w:val="CD5C5C"/>
            <w:sz w:val="17"/>
            <w:szCs w:val="17"/>
            <w:u w:val="single"/>
            <w:lang w:eastAsia="ro-RO"/>
          </w:rPr>
          <w:t>prevederi din Art. 6 (Regulamentul 11/2010) la data 03-mai-2010 pentru Art. 266, alin. (2) din titlul IX, capitolul II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 xml:space="preserve">a se vedea </w:t>
      </w:r>
      <w:hyperlink r:id="rId659" w:anchor="do|ar6" w:history="1">
        <w:r w:rsidRPr="00DA486A">
          <w:rPr>
            <w:rFonts w:ascii="Verdana" w:eastAsia="Times New Roman" w:hAnsi="Verdana" w:cs="Times New Roman"/>
            <w:b/>
            <w:bCs/>
            <w:vanish/>
            <w:color w:val="333399"/>
            <w:sz w:val="17"/>
            <w:szCs w:val="17"/>
            <w:u w:val="single"/>
            <w:lang w:eastAsia="ro-RO"/>
          </w:rPr>
          <w:t>Art. 6</w:t>
        </w:r>
      </w:hyperlink>
      <w:r w:rsidRPr="00DA486A">
        <w:rPr>
          <w:rFonts w:ascii="Verdana" w:eastAsia="Times New Roman" w:hAnsi="Verdana" w:cs="Times New Roman"/>
          <w:vanish/>
          <w:sz w:val="17"/>
          <w:szCs w:val="17"/>
          <w:lang w:eastAsia="ro-RO"/>
        </w:rPr>
        <w:t xml:space="preserve"> din </w:t>
      </w:r>
      <w:hyperlink r:id="rId660" w:anchor="do|ar6" w:history="1">
        <w:r w:rsidRPr="00DA486A">
          <w:rPr>
            <w:rFonts w:ascii="Verdana" w:eastAsia="Times New Roman" w:hAnsi="Verdana" w:cs="Times New Roman"/>
            <w:b/>
            <w:bCs/>
            <w:vanish/>
            <w:color w:val="333399"/>
            <w:sz w:val="17"/>
            <w:szCs w:val="17"/>
            <w:u w:val="single"/>
            <w:lang w:eastAsia="ro-RO"/>
          </w:rPr>
          <w:t>Regulamentul 11/2010</w:t>
        </w:r>
      </w:hyperlink>
      <w:r w:rsidRPr="00DA486A">
        <w:rPr>
          <w:rFonts w:ascii="Verdana" w:eastAsia="Times New Roman" w:hAnsi="Verdana" w:cs="Times New Roman"/>
          <w:vanish/>
          <w:sz w:val="17"/>
          <w:szCs w:val="17"/>
          <w:lang w:eastAsia="ro-RO"/>
        </w:rPr>
        <w:t>, M.Of. 288 din 03-mai-2010 privind administrarea specială a entităţilor autorizate de Comisia Naţională a Valorilor Mobiliare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79" w:name="do|ttIX|caII|ar266|al3"/>
      <w:bookmarkEnd w:id="1679"/>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Pe perioada aplicării administrării speciale se suspendă dreptul de vot al acţionarilor, în ceea ce priveşte numirea şi revocarea administratorilor, dreptul la dividende al acţionarilor, activitatea consiliului de administraţie şi a auditorilor interni, precum şi dreptul la remunerare al acestora.</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661" w:anchor="do|ar8" w:history="1">
        <w:r w:rsidRPr="00DA486A">
          <w:rPr>
            <w:rFonts w:ascii="Verdana" w:eastAsia="Times New Roman" w:hAnsi="Verdana" w:cs="Times New Roman"/>
            <w:b/>
            <w:bCs/>
            <w:vanish/>
            <w:color w:val="CD5C5C"/>
            <w:sz w:val="17"/>
            <w:szCs w:val="17"/>
            <w:u w:val="single"/>
            <w:lang w:eastAsia="ro-RO"/>
          </w:rPr>
          <w:t>prevederi din Art. 8 (Regulamentul 11/2010) la data 03-mai-2010 pentru Art. 266 din titlul IX, capitolul II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 xml:space="preserve">a se vedea </w:t>
      </w:r>
      <w:hyperlink r:id="rId662" w:anchor="do|ar8" w:history="1">
        <w:r w:rsidRPr="00DA486A">
          <w:rPr>
            <w:rFonts w:ascii="Verdana" w:eastAsia="Times New Roman" w:hAnsi="Verdana" w:cs="Times New Roman"/>
            <w:b/>
            <w:bCs/>
            <w:vanish/>
            <w:color w:val="333399"/>
            <w:sz w:val="17"/>
            <w:szCs w:val="17"/>
            <w:u w:val="single"/>
            <w:lang w:eastAsia="ro-RO"/>
          </w:rPr>
          <w:t>Art. 8</w:t>
        </w:r>
      </w:hyperlink>
      <w:r w:rsidRPr="00DA486A">
        <w:rPr>
          <w:rFonts w:ascii="Verdana" w:eastAsia="Times New Roman" w:hAnsi="Verdana" w:cs="Times New Roman"/>
          <w:vanish/>
          <w:sz w:val="17"/>
          <w:szCs w:val="17"/>
          <w:lang w:eastAsia="ro-RO"/>
        </w:rPr>
        <w:t xml:space="preserve"> din </w:t>
      </w:r>
      <w:hyperlink r:id="rId663" w:anchor="do|ar8" w:history="1">
        <w:r w:rsidRPr="00DA486A">
          <w:rPr>
            <w:rFonts w:ascii="Verdana" w:eastAsia="Times New Roman" w:hAnsi="Verdana" w:cs="Times New Roman"/>
            <w:b/>
            <w:bCs/>
            <w:vanish/>
            <w:color w:val="333399"/>
            <w:sz w:val="17"/>
            <w:szCs w:val="17"/>
            <w:u w:val="single"/>
            <w:lang w:eastAsia="ro-RO"/>
          </w:rPr>
          <w:t>Regulamentul 11/2010</w:t>
        </w:r>
      </w:hyperlink>
      <w:r w:rsidRPr="00DA486A">
        <w:rPr>
          <w:rFonts w:ascii="Verdana" w:eastAsia="Times New Roman" w:hAnsi="Verdana" w:cs="Times New Roman"/>
          <w:vanish/>
          <w:sz w:val="17"/>
          <w:szCs w:val="17"/>
          <w:lang w:eastAsia="ro-RO"/>
        </w:rPr>
        <w:t>, M.Of. 288 din 03-mai-2010 privind administrarea specială a entităţilor autorizate de Comisia Naţională a Valorilor Mobiliare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664" w:anchor="do|ar10" w:history="1">
        <w:r w:rsidRPr="00DA486A">
          <w:rPr>
            <w:rFonts w:ascii="Verdana" w:eastAsia="Times New Roman" w:hAnsi="Verdana" w:cs="Times New Roman"/>
            <w:b/>
            <w:bCs/>
            <w:vanish/>
            <w:color w:val="CD5C5C"/>
            <w:sz w:val="17"/>
            <w:szCs w:val="17"/>
            <w:u w:val="single"/>
            <w:lang w:eastAsia="ro-RO"/>
          </w:rPr>
          <w:t>prevederi din Art. 10 (Regulamentul 11/2010) la data 03-mai-2010 pentru Art. 266 din titlul IX, capitolul II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 xml:space="preserve">a se vedea </w:t>
      </w:r>
      <w:hyperlink r:id="rId665" w:anchor="do|ar10" w:history="1">
        <w:r w:rsidRPr="00DA486A">
          <w:rPr>
            <w:rFonts w:ascii="Verdana" w:eastAsia="Times New Roman" w:hAnsi="Verdana" w:cs="Times New Roman"/>
            <w:b/>
            <w:bCs/>
            <w:vanish/>
            <w:color w:val="333399"/>
            <w:sz w:val="17"/>
            <w:szCs w:val="17"/>
            <w:u w:val="single"/>
            <w:lang w:eastAsia="ro-RO"/>
          </w:rPr>
          <w:t>Art. 10</w:t>
        </w:r>
      </w:hyperlink>
      <w:r w:rsidRPr="00DA486A">
        <w:rPr>
          <w:rFonts w:ascii="Verdana" w:eastAsia="Times New Roman" w:hAnsi="Verdana" w:cs="Times New Roman"/>
          <w:vanish/>
          <w:sz w:val="17"/>
          <w:szCs w:val="17"/>
          <w:lang w:eastAsia="ro-RO"/>
        </w:rPr>
        <w:t xml:space="preserve"> din </w:t>
      </w:r>
      <w:hyperlink r:id="rId666" w:anchor="do|ar10" w:history="1">
        <w:r w:rsidRPr="00DA486A">
          <w:rPr>
            <w:rFonts w:ascii="Verdana" w:eastAsia="Times New Roman" w:hAnsi="Verdana" w:cs="Times New Roman"/>
            <w:b/>
            <w:bCs/>
            <w:vanish/>
            <w:color w:val="333399"/>
            <w:sz w:val="17"/>
            <w:szCs w:val="17"/>
            <w:u w:val="single"/>
            <w:lang w:eastAsia="ro-RO"/>
          </w:rPr>
          <w:t>Regulamentul 11/2010</w:t>
        </w:r>
      </w:hyperlink>
      <w:r w:rsidRPr="00DA486A">
        <w:rPr>
          <w:rFonts w:ascii="Verdana" w:eastAsia="Times New Roman" w:hAnsi="Verdana" w:cs="Times New Roman"/>
          <w:vanish/>
          <w:sz w:val="17"/>
          <w:szCs w:val="17"/>
          <w:lang w:eastAsia="ro-RO"/>
        </w:rPr>
        <w:t>, M.Of. 288 din 03-mai-2010 privind administrarea specială a entităţilor autorizate de Comisia Naţională a Valorilor Mobiliare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667" w:anchor="do|ar11" w:history="1">
        <w:r w:rsidRPr="00DA486A">
          <w:rPr>
            <w:rFonts w:ascii="Verdana" w:eastAsia="Times New Roman" w:hAnsi="Verdana" w:cs="Times New Roman"/>
            <w:b/>
            <w:bCs/>
            <w:vanish/>
            <w:color w:val="CD5C5C"/>
            <w:sz w:val="17"/>
            <w:szCs w:val="17"/>
            <w:u w:val="single"/>
            <w:lang w:eastAsia="ro-RO"/>
          </w:rPr>
          <w:t>prevederi din Art. 11 (Regulamentul 11/2010) la data 03-mai-2010 pentru Art. 266 din titlul IX, capitolul II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 xml:space="preserve">a se vedea </w:t>
      </w:r>
      <w:hyperlink r:id="rId668" w:anchor="do|ar11" w:history="1">
        <w:r w:rsidRPr="00DA486A">
          <w:rPr>
            <w:rFonts w:ascii="Verdana" w:eastAsia="Times New Roman" w:hAnsi="Verdana" w:cs="Times New Roman"/>
            <w:b/>
            <w:bCs/>
            <w:vanish/>
            <w:color w:val="333399"/>
            <w:sz w:val="17"/>
            <w:szCs w:val="17"/>
            <w:u w:val="single"/>
            <w:lang w:eastAsia="ro-RO"/>
          </w:rPr>
          <w:t>Art. 11</w:t>
        </w:r>
      </w:hyperlink>
      <w:r w:rsidRPr="00DA486A">
        <w:rPr>
          <w:rFonts w:ascii="Verdana" w:eastAsia="Times New Roman" w:hAnsi="Verdana" w:cs="Times New Roman"/>
          <w:vanish/>
          <w:sz w:val="17"/>
          <w:szCs w:val="17"/>
          <w:lang w:eastAsia="ro-RO"/>
        </w:rPr>
        <w:t xml:space="preserve"> din </w:t>
      </w:r>
      <w:hyperlink r:id="rId669" w:anchor="do|ar11" w:history="1">
        <w:r w:rsidRPr="00DA486A">
          <w:rPr>
            <w:rFonts w:ascii="Verdana" w:eastAsia="Times New Roman" w:hAnsi="Verdana" w:cs="Times New Roman"/>
            <w:b/>
            <w:bCs/>
            <w:vanish/>
            <w:color w:val="333399"/>
            <w:sz w:val="17"/>
            <w:szCs w:val="17"/>
            <w:u w:val="single"/>
            <w:lang w:eastAsia="ro-RO"/>
          </w:rPr>
          <w:t>Regulamentul 11/2010</w:t>
        </w:r>
      </w:hyperlink>
      <w:r w:rsidRPr="00DA486A">
        <w:rPr>
          <w:rFonts w:ascii="Verdana" w:eastAsia="Times New Roman" w:hAnsi="Verdana" w:cs="Times New Roman"/>
          <w:vanish/>
          <w:sz w:val="17"/>
          <w:szCs w:val="17"/>
          <w:lang w:eastAsia="ro-RO"/>
        </w:rPr>
        <w:t>, M.Of. 288 din 03-mai-2010 privind administrarea specială a entităţilor autorizate de Comisia Naţională a Valorilor Mobiliare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80" w:name="do|ttIX|caII|ar267"/>
      <w:r>
        <w:rPr>
          <w:rFonts w:ascii="Verdana" w:eastAsia="Times New Roman" w:hAnsi="Verdana" w:cs="Times New Roman"/>
          <w:b/>
          <w:bCs/>
          <w:noProof/>
          <w:color w:val="333399"/>
          <w:lang w:eastAsia="ro-RO"/>
        </w:rPr>
        <w:drawing>
          <wp:inline distT="0" distB="0" distL="0" distR="0">
            <wp:extent cx="95250" cy="95250"/>
            <wp:effectExtent l="0" t="0" r="0" b="0"/>
            <wp:docPr id="123" name="Imagine 12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X|caII|ar26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80"/>
      <w:r w:rsidRPr="00DA486A">
        <w:rPr>
          <w:rFonts w:ascii="Verdana" w:eastAsia="Times New Roman" w:hAnsi="Verdana" w:cs="Times New Roman"/>
          <w:b/>
          <w:bCs/>
          <w:color w:val="0000AF"/>
          <w:lang w:eastAsia="ro-RO"/>
        </w:rPr>
        <w:t>Art. 267</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2" name="Imagine 12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344_001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03-mai-2010 Art. 267 din titlul IX, capitolul II a se vedea referinte de aplicare din Art. 7 din </w:t>
      </w:r>
      <w:hyperlink r:id="rId670" w:anchor="do|ar7" w:history="1">
        <w:r w:rsidRPr="00DA486A">
          <w:rPr>
            <w:rFonts w:ascii="Verdana" w:eastAsia="Times New Roman" w:hAnsi="Verdana" w:cs="Times New Roman"/>
            <w:b/>
            <w:bCs/>
            <w:i/>
            <w:iCs/>
            <w:color w:val="333399"/>
            <w:sz w:val="18"/>
            <w:szCs w:val="18"/>
            <w:u w:val="single"/>
            <w:lang w:eastAsia="ro-RO"/>
          </w:rPr>
          <w:t>Regulamentul 11/2010</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81" w:name="do|ttIX|caII|ar267|al1"/>
      <w:bookmarkEnd w:id="1681"/>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 xml:space="preserve">În termen de maximum 60 de zile de la numire, administratorul special prezintă C.N.V.M. un raport scris cu privire la situaţia financiară a entităţii autorizate şi anexează documente referitoare la evaluarea activelor şi pasivelor, situaţia recuperării creanţelor, costul menţinerii activelor şi situaţia lichidării debitelor.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1" name="Imagine 12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344_001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03-mai-2010 Art. 267, alin. (1) din titlul IX, capitolul II a se vedea referinte de aplicare din Art. 9 din </w:t>
      </w:r>
      <w:hyperlink r:id="rId671" w:anchor="do|ar9" w:history="1">
        <w:r w:rsidRPr="00DA486A">
          <w:rPr>
            <w:rFonts w:ascii="Verdana" w:eastAsia="Times New Roman" w:hAnsi="Verdana" w:cs="Times New Roman"/>
            <w:b/>
            <w:bCs/>
            <w:i/>
            <w:iCs/>
            <w:color w:val="333399"/>
            <w:sz w:val="18"/>
            <w:szCs w:val="18"/>
            <w:u w:val="single"/>
            <w:lang w:eastAsia="ro-RO"/>
          </w:rPr>
          <w:t>Regulamentul 11/2010</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0" name="Imagine 12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344_002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03-mai-2010 Art. 267, alin. (1) din titlul IX, capitolul II a se vedea referinte de aplicare din Art. 13 din </w:t>
      </w:r>
      <w:hyperlink r:id="rId672" w:anchor="do|ar13" w:history="1">
        <w:r w:rsidRPr="00DA486A">
          <w:rPr>
            <w:rFonts w:ascii="Verdana" w:eastAsia="Times New Roman" w:hAnsi="Verdana" w:cs="Times New Roman"/>
            <w:b/>
            <w:bCs/>
            <w:i/>
            <w:iCs/>
            <w:color w:val="333399"/>
            <w:sz w:val="18"/>
            <w:szCs w:val="18"/>
            <w:u w:val="single"/>
            <w:lang w:eastAsia="ro-RO"/>
          </w:rPr>
          <w:t>Regulamentul 11/2010</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673" w:anchor="do|ar9" w:history="1">
        <w:r w:rsidRPr="00DA486A">
          <w:rPr>
            <w:rFonts w:ascii="Verdana" w:eastAsia="Times New Roman" w:hAnsi="Verdana" w:cs="Times New Roman"/>
            <w:b/>
            <w:bCs/>
            <w:vanish/>
            <w:color w:val="CD5C5C"/>
            <w:sz w:val="17"/>
            <w:szCs w:val="17"/>
            <w:u w:val="single"/>
            <w:lang w:eastAsia="ro-RO"/>
          </w:rPr>
          <w:t>prevederi din Art. 9 (Regulamentul 11/2010) la data 03-mai-2010 pentru Art. 267, alin. (1) din titlul IX, capitolul II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 xml:space="preserve">a se vedea </w:t>
      </w:r>
      <w:hyperlink r:id="rId674" w:anchor="do|ar9" w:history="1">
        <w:r w:rsidRPr="00DA486A">
          <w:rPr>
            <w:rFonts w:ascii="Verdana" w:eastAsia="Times New Roman" w:hAnsi="Verdana" w:cs="Times New Roman"/>
            <w:b/>
            <w:bCs/>
            <w:vanish/>
            <w:color w:val="333399"/>
            <w:sz w:val="17"/>
            <w:szCs w:val="17"/>
            <w:u w:val="single"/>
            <w:lang w:eastAsia="ro-RO"/>
          </w:rPr>
          <w:t>Art. 9</w:t>
        </w:r>
      </w:hyperlink>
      <w:r w:rsidRPr="00DA486A">
        <w:rPr>
          <w:rFonts w:ascii="Verdana" w:eastAsia="Times New Roman" w:hAnsi="Verdana" w:cs="Times New Roman"/>
          <w:vanish/>
          <w:sz w:val="17"/>
          <w:szCs w:val="17"/>
          <w:lang w:eastAsia="ro-RO"/>
        </w:rPr>
        <w:t xml:space="preserve"> din </w:t>
      </w:r>
      <w:hyperlink r:id="rId675" w:anchor="do|ar9" w:history="1">
        <w:r w:rsidRPr="00DA486A">
          <w:rPr>
            <w:rFonts w:ascii="Verdana" w:eastAsia="Times New Roman" w:hAnsi="Verdana" w:cs="Times New Roman"/>
            <w:b/>
            <w:bCs/>
            <w:vanish/>
            <w:color w:val="333399"/>
            <w:sz w:val="17"/>
            <w:szCs w:val="17"/>
            <w:u w:val="single"/>
            <w:lang w:eastAsia="ro-RO"/>
          </w:rPr>
          <w:t>Regulamentul 11/2010</w:t>
        </w:r>
      </w:hyperlink>
      <w:r w:rsidRPr="00DA486A">
        <w:rPr>
          <w:rFonts w:ascii="Verdana" w:eastAsia="Times New Roman" w:hAnsi="Verdana" w:cs="Times New Roman"/>
          <w:vanish/>
          <w:sz w:val="17"/>
          <w:szCs w:val="17"/>
          <w:lang w:eastAsia="ro-RO"/>
        </w:rPr>
        <w:t>, M.Of. 288 din 03-mai-2010 privind administrarea specială a entităţilor autorizate de Comisia Naţională a Valorilor Mobiliare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676" w:anchor="do|ar13" w:history="1">
        <w:r w:rsidRPr="00DA486A">
          <w:rPr>
            <w:rFonts w:ascii="Verdana" w:eastAsia="Times New Roman" w:hAnsi="Verdana" w:cs="Times New Roman"/>
            <w:b/>
            <w:bCs/>
            <w:vanish/>
            <w:color w:val="CD5C5C"/>
            <w:sz w:val="17"/>
            <w:szCs w:val="17"/>
            <w:u w:val="single"/>
            <w:lang w:eastAsia="ro-RO"/>
          </w:rPr>
          <w:t>prevederi din Art. 13 (Regulamentul 11/2010) la data 03-mai-2010 pentru Art. 267, alin. (1) din titlul IX, capitolul II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 xml:space="preserve">a se vedea </w:t>
      </w:r>
      <w:hyperlink r:id="rId677" w:anchor="do|ar13" w:history="1">
        <w:r w:rsidRPr="00DA486A">
          <w:rPr>
            <w:rFonts w:ascii="Verdana" w:eastAsia="Times New Roman" w:hAnsi="Verdana" w:cs="Times New Roman"/>
            <w:b/>
            <w:bCs/>
            <w:vanish/>
            <w:color w:val="333399"/>
            <w:sz w:val="17"/>
            <w:szCs w:val="17"/>
            <w:u w:val="single"/>
            <w:lang w:eastAsia="ro-RO"/>
          </w:rPr>
          <w:t>Art. 13</w:t>
        </w:r>
      </w:hyperlink>
      <w:r w:rsidRPr="00DA486A">
        <w:rPr>
          <w:rFonts w:ascii="Verdana" w:eastAsia="Times New Roman" w:hAnsi="Verdana" w:cs="Times New Roman"/>
          <w:vanish/>
          <w:sz w:val="17"/>
          <w:szCs w:val="17"/>
          <w:lang w:eastAsia="ro-RO"/>
        </w:rPr>
        <w:t xml:space="preserve"> din </w:t>
      </w:r>
      <w:hyperlink r:id="rId678" w:anchor="do|ar13" w:history="1">
        <w:r w:rsidRPr="00DA486A">
          <w:rPr>
            <w:rFonts w:ascii="Verdana" w:eastAsia="Times New Roman" w:hAnsi="Verdana" w:cs="Times New Roman"/>
            <w:b/>
            <w:bCs/>
            <w:vanish/>
            <w:color w:val="333399"/>
            <w:sz w:val="17"/>
            <w:szCs w:val="17"/>
            <w:u w:val="single"/>
            <w:lang w:eastAsia="ro-RO"/>
          </w:rPr>
          <w:t>Regulamentul 11/2010</w:t>
        </w:r>
      </w:hyperlink>
      <w:r w:rsidRPr="00DA486A">
        <w:rPr>
          <w:rFonts w:ascii="Verdana" w:eastAsia="Times New Roman" w:hAnsi="Verdana" w:cs="Times New Roman"/>
          <w:vanish/>
          <w:sz w:val="17"/>
          <w:szCs w:val="17"/>
          <w:lang w:eastAsia="ro-RO"/>
        </w:rPr>
        <w:t>, M.Of. 288 din 03-mai-2010 privind administrarea specială a entităţilor autorizate de Comisia Naţională a Valorilor Mobiliare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82" w:name="do|ttIX|caII|ar267|al2"/>
      <w:bookmarkEnd w:id="1682"/>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 xml:space="preserve">In termen de 15 zile de la primirea raportului administratorului special, C.N.V.M. va decide, dacă este cazul, asupra prelungirii activităţii administratorului special, pe o perioadă limitată.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19" name="Imagine 11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344_002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03-mai-2010 Art. 267, alin. (2) din titlul IX, capitolul II a se vedea referinte de aplicare din Art. 14 din </w:t>
      </w:r>
      <w:hyperlink r:id="rId679" w:anchor="do|ar14" w:history="1">
        <w:r w:rsidRPr="00DA486A">
          <w:rPr>
            <w:rFonts w:ascii="Verdana" w:eastAsia="Times New Roman" w:hAnsi="Verdana" w:cs="Times New Roman"/>
            <w:b/>
            <w:bCs/>
            <w:i/>
            <w:iCs/>
            <w:color w:val="333399"/>
            <w:sz w:val="18"/>
            <w:szCs w:val="18"/>
            <w:u w:val="single"/>
            <w:lang w:eastAsia="ro-RO"/>
          </w:rPr>
          <w:t>Regulamentul 11/2010</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680" w:anchor="do|ar14" w:history="1">
        <w:r w:rsidRPr="00DA486A">
          <w:rPr>
            <w:rFonts w:ascii="Verdana" w:eastAsia="Times New Roman" w:hAnsi="Verdana" w:cs="Times New Roman"/>
            <w:b/>
            <w:bCs/>
            <w:vanish/>
            <w:color w:val="CD5C5C"/>
            <w:sz w:val="17"/>
            <w:szCs w:val="17"/>
            <w:u w:val="single"/>
            <w:lang w:eastAsia="ro-RO"/>
          </w:rPr>
          <w:t>prevederi din Art. 14 (Regulamentul 11/2010) la data 03-mai-2010 pentru Art. 267, alin. (2) din titlul IX, capitolul II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 xml:space="preserve">a se vedea </w:t>
      </w:r>
      <w:hyperlink r:id="rId681" w:anchor="do|ar14" w:history="1">
        <w:r w:rsidRPr="00DA486A">
          <w:rPr>
            <w:rFonts w:ascii="Verdana" w:eastAsia="Times New Roman" w:hAnsi="Verdana" w:cs="Times New Roman"/>
            <w:b/>
            <w:bCs/>
            <w:vanish/>
            <w:color w:val="333399"/>
            <w:sz w:val="17"/>
            <w:szCs w:val="17"/>
            <w:u w:val="single"/>
            <w:lang w:eastAsia="ro-RO"/>
          </w:rPr>
          <w:t>Art. 14</w:t>
        </w:r>
      </w:hyperlink>
      <w:r w:rsidRPr="00DA486A">
        <w:rPr>
          <w:rFonts w:ascii="Verdana" w:eastAsia="Times New Roman" w:hAnsi="Verdana" w:cs="Times New Roman"/>
          <w:vanish/>
          <w:sz w:val="17"/>
          <w:szCs w:val="17"/>
          <w:lang w:eastAsia="ro-RO"/>
        </w:rPr>
        <w:t xml:space="preserve"> din </w:t>
      </w:r>
      <w:hyperlink r:id="rId682" w:anchor="do|ar14" w:history="1">
        <w:r w:rsidRPr="00DA486A">
          <w:rPr>
            <w:rFonts w:ascii="Verdana" w:eastAsia="Times New Roman" w:hAnsi="Verdana" w:cs="Times New Roman"/>
            <w:b/>
            <w:bCs/>
            <w:vanish/>
            <w:color w:val="333399"/>
            <w:sz w:val="17"/>
            <w:szCs w:val="17"/>
            <w:u w:val="single"/>
            <w:lang w:eastAsia="ro-RO"/>
          </w:rPr>
          <w:t>Regulamentul 11/2010</w:t>
        </w:r>
      </w:hyperlink>
      <w:r w:rsidRPr="00DA486A">
        <w:rPr>
          <w:rFonts w:ascii="Verdana" w:eastAsia="Times New Roman" w:hAnsi="Verdana" w:cs="Times New Roman"/>
          <w:vanish/>
          <w:sz w:val="17"/>
          <w:szCs w:val="17"/>
          <w:lang w:eastAsia="ro-RO"/>
        </w:rPr>
        <w:t>, M.Of. 288 din 03-mai-2010 privind administrarea specială a entităţilor autorizate de Comisia Naţională a Valorilor Mobiliare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83" w:name="do|ttIX|caII|ar267|al3"/>
      <w:bookmarkEnd w:id="1683"/>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În situaţia prelungirii activităţii, administratorul special va prezenta, lunar, C.N.V.M. evaluarea situaţiei financiare a respectivei entităţi autorizate.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683" w:anchor="do|ar7" w:history="1">
        <w:r w:rsidRPr="00DA486A">
          <w:rPr>
            <w:rFonts w:ascii="Verdana" w:eastAsia="Times New Roman" w:hAnsi="Verdana" w:cs="Times New Roman"/>
            <w:b/>
            <w:bCs/>
            <w:vanish/>
            <w:color w:val="CD5C5C"/>
            <w:sz w:val="17"/>
            <w:szCs w:val="17"/>
            <w:u w:val="single"/>
            <w:lang w:eastAsia="ro-RO"/>
          </w:rPr>
          <w:t>prevederi din Art. 7 (Regulamentul 11/2010) la data 03-mai-2010 pentru Art. 267 din titlul IX, capitolul II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 xml:space="preserve">a se vedea </w:t>
      </w:r>
      <w:hyperlink r:id="rId684" w:anchor="do|ar7" w:history="1">
        <w:r w:rsidRPr="00DA486A">
          <w:rPr>
            <w:rFonts w:ascii="Verdana" w:eastAsia="Times New Roman" w:hAnsi="Verdana" w:cs="Times New Roman"/>
            <w:b/>
            <w:bCs/>
            <w:vanish/>
            <w:color w:val="333399"/>
            <w:sz w:val="17"/>
            <w:szCs w:val="17"/>
            <w:u w:val="single"/>
            <w:lang w:eastAsia="ro-RO"/>
          </w:rPr>
          <w:t>Art. 7</w:t>
        </w:r>
      </w:hyperlink>
      <w:r w:rsidRPr="00DA486A">
        <w:rPr>
          <w:rFonts w:ascii="Verdana" w:eastAsia="Times New Roman" w:hAnsi="Verdana" w:cs="Times New Roman"/>
          <w:vanish/>
          <w:sz w:val="17"/>
          <w:szCs w:val="17"/>
          <w:lang w:eastAsia="ro-RO"/>
        </w:rPr>
        <w:t xml:space="preserve"> din </w:t>
      </w:r>
      <w:hyperlink r:id="rId685" w:anchor="do|ar7" w:history="1">
        <w:r w:rsidRPr="00DA486A">
          <w:rPr>
            <w:rFonts w:ascii="Verdana" w:eastAsia="Times New Roman" w:hAnsi="Verdana" w:cs="Times New Roman"/>
            <w:b/>
            <w:bCs/>
            <w:vanish/>
            <w:color w:val="333399"/>
            <w:sz w:val="17"/>
            <w:szCs w:val="17"/>
            <w:u w:val="single"/>
            <w:lang w:eastAsia="ro-RO"/>
          </w:rPr>
          <w:t>Regulamentul 11/2010</w:t>
        </w:r>
      </w:hyperlink>
      <w:r w:rsidRPr="00DA486A">
        <w:rPr>
          <w:rFonts w:ascii="Verdana" w:eastAsia="Times New Roman" w:hAnsi="Verdana" w:cs="Times New Roman"/>
          <w:vanish/>
          <w:sz w:val="17"/>
          <w:szCs w:val="17"/>
          <w:lang w:eastAsia="ro-RO"/>
        </w:rPr>
        <w:t>, M.Of. 288 din 03-mai-2010 privind administrarea specială a entităţilor autorizate de Comisia Naţională a Valorilor Mobiliare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84" w:name="do|ttIX|caII|ar268"/>
      <w:r>
        <w:rPr>
          <w:rFonts w:ascii="Verdana" w:eastAsia="Times New Roman" w:hAnsi="Verdana" w:cs="Times New Roman"/>
          <w:b/>
          <w:bCs/>
          <w:noProof/>
          <w:color w:val="333399"/>
          <w:lang w:eastAsia="ro-RO"/>
        </w:rPr>
        <w:drawing>
          <wp:inline distT="0" distB="0" distL="0" distR="0">
            <wp:extent cx="95250" cy="95250"/>
            <wp:effectExtent l="0" t="0" r="0" b="0"/>
            <wp:docPr id="118" name="Imagine 11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X|caII|ar26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84"/>
      <w:r w:rsidRPr="00DA486A">
        <w:rPr>
          <w:rFonts w:ascii="Verdana" w:eastAsia="Times New Roman" w:hAnsi="Verdana" w:cs="Times New Roman"/>
          <w:b/>
          <w:bCs/>
          <w:color w:val="0000AF"/>
          <w:lang w:eastAsia="ro-RO"/>
        </w:rPr>
        <w:t>Art. 268</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85" w:name="do|ttIX|caII|ar268|al1"/>
      <w:bookmarkEnd w:id="1685"/>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Dacă C.N.V.M. constată, pe baza raportului administratorului special, că entităţile autorizate s-au redresat din punct de vedere financiar şi se încadrează în cerinţele de supraveghere prudenţială, conform reglementărilor C.N.V.M., măsurile de administrare specială vor înceta.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86" w:name="do|ttIX|caII|ar268|al2"/>
      <w:bookmarkEnd w:id="1686"/>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Decizia privind încetarea activităţii administraţiei speciale va fi publicată în conformitate cu art. 265 alin. (2)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87" w:name="do|ttIX|caII|ar269"/>
      <w:r>
        <w:rPr>
          <w:rFonts w:ascii="Verdana" w:eastAsia="Times New Roman" w:hAnsi="Verdana" w:cs="Times New Roman"/>
          <w:b/>
          <w:bCs/>
          <w:noProof/>
          <w:color w:val="333399"/>
          <w:lang w:eastAsia="ro-RO"/>
        </w:rPr>
        <w:drawing>
          <wp:inline distT="0" distB="0" distL="0" distR="0">
            <wp:extent cx="95250" cy="95250"/>
            <wp:effectExtent l="0" t="0" r="0" b="0"/>
            <wp:docPr id="117" name="Imagine 11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X|caII|ar26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87"/>
      <w:r w:rsidRPr="00DA486A">
        <w:rPr>
          <w:rFonts w:ascii="Verdana" w:eastAsia="Times New Roman" w:hAnsi="Verdana" w:cs="Times New Roman"/>
          <w:b/>
          <w:bCs/>
          <w:color w:val="0000AF"/>
          <w:lang w:eastAsia="ro-RO"/>
        </w:rPr>
        <w:t>Art. 269</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88" w:name="do|ttIX|caII|ar269|al1"/>
      <w:bookmarkEnd w:id="1688"/>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 xml:space="preserve">În situaţia în care nu sunt îndeplinite condiţiile prevăzute la art. 268, iar C.N.V.M. nu decide asupra prelungirii activităţii administratorului special, autorizaţia de funcţionare a entităţii reglementate va fi retrasă, C.N.V.M. având la dispoziţie fie posibilitatea iniţierii procedurii lichidării administrative, fie sesizarea instanţei competente în vederea declanşării procedurii reorganizării judiciare şi a falimentului. În cazul iniţierii procedurii reorganizării judiciare şi a falimentului nu este necesară întrunirea condiţiilor prevăzute de Legea nr. </w:t>
      </w:r>
      <w:hyperlink r:id="rId686" w:history="1">
        <w:r w:rsidRPr="00DA486A">
          <w:rPr>
            <w:rFonts w:ascii="Verdana" w:eastAsia="Times New Roman" w:hAnsi="Verdana" w:cs="Times New Roman"/>
            <w:b/>
            <w:bCs/>
            <w:color w:val="333399"/>
            <w:u w:val="single"/>
            <w:lang w:eastAsia="ro-RO"/>
          </w:rPr>
          <w:t>64/1995</w:t>
        </w:r>
      </w:hyperlink>
      <w:r w:rsidRPr="00DA486A">
        <w:rPr>
          <w:rFonts w:ascii="Verdana" w:eastAsia="Times New Roman" w:hAnsi="Verdana" w:cs="Times New Roman"/>
          <w:lang w:eastAsia="ro-RO"/>
        </w:rPr>
        <w:t xml:space="preserve"> privind procedura reorganizării judiciare şi a falimentului, cu modificările şi completările ulterioare.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89" w:name="do|ttIX|caII|ar269|al2"/>
      <w:bookmarkEnd w:id="1689"/>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Instanţa competentă să soluţioneze cererea C.N.V.M. de iniţiere a procedurii reorganizării judiciare şi a falimentului entităţilor autorizate este tribunalul în circumscripţia căruia se află sediul respectivei entităţi.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90" w:name="do|ttIX|caII|ar269|al3"/>
      <w:bookmarkEnd w:id="1690"/>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 xml:space="preserve">Prevederile Ordonanţei Guvernului nr. </w:t>
      </w:r>
      <w:hyperlink r:id="rId687" w:history="1">
        <w:r w:rsidRPr="00DA486A">
          <w:rPr>
            <w:rFonts w:ascii="Verdana" w:eastAsia="Times New Roman" w:hAnsi="Verdana" w:cs="Times New Roman"/>
            <w:b/>
            <w:bCs/>
            <w:color w:val="333399"/>
            <w:u w:val="single"/>
            <w:lang w:eastAsia="ro-RO"/>
          </w:rPr>
          <w:t>10/2004</w:t>
        </w:r>
      </w:hyperlink>
      <w:r w:rsidRPr="00DA486A">
        <w:rPr>
          <w:rFonts w:ascii="Verdana" w:eastAsia="Times New Roman" w:hAnsi="Verdana" w:cs="Times New Roman"/>
          <w:lang w:eastAsia="ro-RO"/>
        </w:rPr>
        <w:t xml:space="preserve"> privind procedura reorganizării judiciare şi a falimentului instituţiilor de credit, în măsura compatibilităţii lor, se aplică şi entităţilor autorizate supuse administrării speciale şi cărora C.N.V.M. le-a retras autorizaţia. Sintagma instituţia de credit debitoare din actul normativ menţionat se referă la entităţi autorizate de C.N.V.M., iar cea privind Banca Naţională a României se referă la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91" w:name="do|ttIX|caII|ar269|al4"/>
      <w:r>
        <w:rPr>
          <w:rFonts w:ascii="Verdana" w:eastAsia="Times New Roman" w:hAnsi="Verdana" w:cs="Times New Roman"/>
          <w:b/>
          <w:bCs/>
          <w:noProof/>
          <w:color w:val="333399"/>
          <w:lang w:eastAsia="ro-RO"/>
        </w:rPr>
        <w:drawing>
          <wp:inline distT="0" distB="0" distL="0" distR="0">
            <wp:extent cx="95250" cy="95250"/>
            <wp:effectExtent l="0" t="0" r="0" b="0"/>
            <wp:docPr id="116" name="Imagine 11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X|caII|ar269|al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91"/>
      <w:r w:rsidRPr="00DA486A">
        <w:rPr>
          <w:rFonts w:ascii="Verdana" w:eastAsia="Times New Roman" w:hAnsi="Verdana" w:cs="Times New Roman"/>
          <w:b/>
          <w:bCs/>
          <w:color w:val="008F00"/>
          <w:lang w:eastAsia="ro-RO"/>
        </w:rPr>
        <w:t>(4)</w:t>
      </w:r>
      <w:r w:rsidRPr="00DA486A">
        <w:rPr>
          <w:rFonts w:ascii="Verdana" w:eastAsia="Times New Roman" w:hAnsi="Verdana" w:cs="Times New Roman"/>
          <w:lang w:eastAsia="ro-RO"/>
        </w:rPr>
        <w:t>In înţelesul prezentului capitol, insolvabilitatea reprezintă acea stare a entităţii autorizate, aflată în una dintre următoarele situaţii: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92" w:name="do|ttIX|caII|ar269|al4|lia"/>
      <w:bookmarkEnd w:id="1692"/>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incapacitatea vădită de plată a datoriilor exigibile din disponibilităţile băneşti proprii;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93" w:name="do|ttIX|caII|ar269|al4|lib"/>
      <w:bookmarkEnd w:id="1693"/>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retragerea autorizaţiei entităţii reglementate, în conformitate cu prezenta lege şi reglementările C.N.V.M., ca urmare a imposibilităţii de redresare financiară a entităţii autorizate aflate în administrare specială.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94" w:name="do|ttIX|caII|ar269|al5"/>
      <w:bookmarkEnd w:id="1694"/>
      <w:r w:rsidRPr="00DA486A">
        <w:rPr>
          <w:rFonts w:ascii="Verdana" w:eastAsia="Times New Roman" w:hAnsi="Verdana" w:cs="Times New Roman"/>
          <w:b/>
          <w:bCs/>
          <w:color w:val="008F00"/>
          <w:lang w:eastAsia="ro-RO"/>
        </w:rPr>
        <w:t>(5)</w:t>
      </w:r>
      <w:r w:rsidRPr="00DA486A">
        <w:rPr>
          <w:rFonts w:ascii="Verdana" w:eastAsia="Times New Roman" w:hAnsi="Verdana" w:cs="Times New Roman"/>
          <w:lang w:eastAsia="ro-RO"/>
        </w:rPr>
        <w:t>Desemnarea lichidatorului de către tribunal se va face cu acordul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95" w:name="do|ttIX|caII|ar269|al6"/>
      <w:bookmarkEnd w:id="1695"/>
      <w:r w:rsidRPr="00DA486A">
        <w:rPr>
          <w:rFonts w:ascii="Verdana" w:eastAsia="Times New Roman" w:hAnsi="Verdana" w:cs="Times New Roman"/>
          <w:b/>
          <w:bCs/>
          <w:color w:val="008F00"/>
          <w:lang w:eastAsia="ro-RO"/>
        </w:rPr>
        <w:t>(6)</w:t>
      </w:r>
      <w:r w:rsidRPr="00DA486A">
        <w:rPr>
          <w:rFonts w:ascii="Verdana" w:eastAsia="Times New Roman" w:hAnsi="Verdana" w:cs="Times New Roman"/>
          <w:lang w:eastAsia="ro-RO"/>
        </w:rPr>
        <w:t>În îndeplinirea atribuţiilor lor, care implică aplicarea unor reglementări emise de C.N.V.M., tribunalul, judecătorul-sindic şi lichidatorul pot cere şi opinia C.N.V.M., în calitatea sa de autoritate de reglementare şi supraveghere a pieţei de capital.</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96" w:name="do|ttIX|caII|ar269|al7"/>
      <w:bookmarkEnd w:id="1696"/>
      <w:r w:rsidRPr="00DA486A">
        <w:rPr>
          <w:rFonts w:ascii="Verdana" w:eastAsia="Times New Roman" w:hAnsi="Verdana" w:cs="Times New Roman"/>
          <w:b/>
          <w:bCs/>
          <w:color w:val="008F00"/>
          <w:lang w:eastAsia="ro-RO"/>
        </w:rPr>
        <w:t>(7)</w:t>
      </w:r>
      <w:r w:rsidRPr="00DA486A">
        <w:rPr>
          <w:rFonts w:ascii="Verdana" w:eastAsia="Times New Roman" w:hAnsi="Verdana" w:cs="Times New Roman"/>
          <w:lang w:eastAsia="ro-RO"/>
        </w:rPr>
        <w:t>Procedura falimentului va fi închisă atunci când judecătorul-sindic a aprobat raportul final, când toate fondurile sau bunurile din averea entităţii autorizate aflate în faliment au fost distribuite şi fondurile nereclamate au fost depuse la Trezoreria Statului. În urma unei cereri a judecătorului-sindic, tribunalul va da o hotărâre de închidere a procedurii reorganizării judiciare şi a falimentului. Hotărârea va fi comunicată, în scris şi/sau prin presă, în cel puţin 2 cotidiane de circulaţie naţională, tuturor creditorilor debitorului, oficiului registrului comerţului, C.N.V.M. şi lichidatorului. Eventualele sume rămase vor fi virate la bugetul de stat, după o perioadă de 5 ani.</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688" w:anchor="do|ar12" w:history="1">
        <w:r w:rsidRPr="00DA486A">
          <w:rPr>
            <w:rFonts w:ascii="Verdana" w:eastAsia="Times New Roman" w:hAnsi="Verdana" w:cs="Times New Roman"/>
            <w:b/>
            <w:bCs/>
            <w:vanish/>
            <w:color w:val="CD5C5C"/>
            <w:sz w:val="17"/>
            <w:szCs w:val="17"/>
            <w:u w:val="single"/>
            <w:lang w:eastAsia="ro-RO"/>
          </w:rPr>
          <w:t>prevederi din Art. 12 (Regulamentul 11/2010) la data 03-mai-2010 pentru titlul IX, capitolul II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 xml:space="preserve">a se vedea </w:t>
      </w:r>
      <w:hyperlink r:id="rId689" w:anchor="do|ar12" w:history="1">
        <w:r w:rsidRPr="00DA486A">
          <w:rPr>
            <w:rFonts w:ascii="Verdana" w:eastAsia="Times New Roman" w:hAnsi="Verdana" w:cs="Times New Roman"/>
            <w:b/>
            <w:bCs/>
            <w:vanish/>
            <w:color w:val="333399"/>
            <w:sz w:val="17"/>
            <w:szCs w:val="17"/>
            <w:u w:val="single"/>
            <w:lang w:eastAsia="ro-RO"/>
          </w:rPr>
          <w:t>Art. 12</w:t>
        </w:r>
      </w:hyperlink>
      <w:r w:rsidRPr="00DA486A">
        <w:rPr>
          <w:rFonts w:ascii="Verdana" w:eastAsia="Times New Roman" w:hAnsi="Verdana" w:cs="Times New Roman"/>
          <w:vanish/>
          <w:sz w:val="17"/>
          <w:szCs w:val="17"/>
          <w:lang w:eastAsia="ro-RO"/>
        </w:rPr>
        <w:t xml:space="preserve"> din </w:t>
      </w:r>
      <w:hyperlink r:id="rId690" w:anchor="do|ar12" w:history="1">
        <w:r w:rsidRPr="00DA486A">
          <w:rPr>
            <w:rFonts w:ascii="Verdana" w:eastAsia="Times New Roman" w:hAnsi="Verdana" w:cs="Times New Roman"/>
            <w:b/>
            <w:bCs/>
            <w:vanish/>
            <w:color w:val="333399"/>
            <w:sz w:val="17"/>
            <w:szCs w:val="17"/>
            <w:u w:val="single"/>
            <w:lang w:eastAsia="ro-RO"/>
          </w:rPr>
          <w:t>Regulamentul 11/2010</w:t>
        </w:r>
      </w:hyperlink>
      <w:r w:rsidRPr="00DA486A">
        <w:rPr>
          <w:rFonts w:ascii="Verdana" w:eastAsia="Times New Roman" w:hAnsi="Verdana" w:cs="Times New Roman"/>
          <w:vanish/>
          <w:sz w:val="17"/>
          <w:szCs w:val="17"/>
          <w:lang w:eastAsia="ro-RO"/>
        </w:rPr>
        <w:t>, M.Of. 288 din 03-mai-2010 privind administrarea specială a entităţilor autorizate de Comisia Naţională a Valorilor Mobiliare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691" w:anchor="do|ar18" w:history="1">
        <w:r w:rsidRPr="00DA486A">
          <w:rPr>
            <w:rFonts w:ascii="Verdana" w:eastAsia="Times New Roman" w:hAnsi="Verdana" w:cs="Times New Roman"/>
            <w:b/>
            <w:bCs/>
            <w:vanish/>
            <w:color w:val="CD5C5C"/>
            <w:sz w:val="17"/>
            <w:szCs w:val="17"/>
            <w:u w:val="single"/>
            <w:lang w:eastAsia="ro-RO"/>
          </w:rPr>
          <w:t>prevederi din Art. 18 (Regulamentul 11/2010) la data 03-mai-2010 pentru titlul IX, capitolul II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 xml:space="preserve">a se vedea </w:t>
      </w:r>
      <w:hyperlink r:id="rId692" w:anchor="do|ar18" w:history="1">
        <w:r w:rsidRPr="00DA486A">
          <w:rPr>
            <w:rFonts w:ascii="Verdana" w:eastAsia="Times New Roman" w:hAnsi="Verdana" w:cs="Times New Roman"/>
            <w:b/>
            <w:bCs/>
            <w:vanish/>
            <w:color w:val="333399"/>
            <w:sz w:val="17"/>
            <w:szCs w:val="17"/>
            <w:u w:val="single"/>
            <w:lang w:eastAsia="ro-RO"/>
          </w:rPr>
          <w:t>Art. 18</w:t>
        </w:r>
      </w:hyperlink>
      <w:r w:rsidRPr="00DA486A">
        <w:rPr>
          <w:rFonts w:ascii="Verdana" w:eastAsia="Times New Roman" w:hAnsi="Verdana" w:cs="Times New Roman"/>
          <w:vanish/>
          <w:sz w:val="17"/>
          <w:szCs w:val="17"/>
          <w:lang w:eastAsia="ro-RO"/>
        </w:rPr>
        <w:t xml:space="preserve"> din </w:t>
      </w:r>
      <w:hyperlink r:id="rId693" w:anchor="do|ar18" w:history="1">
        <w:r w:rsidRPr="00DA486A">
          <w:rPr>
            <w:rFonts w:ascii="Verdana" w:eastAsia="Times New Roman" w:hAnsi="Verdana" w:cs="Times New Roman"/>
            <w:b/>
            <w:bCs/>
            <w:vanish/>
            <w:color w:val="333399"/>
            <w:sz w:val="17"/>
            <w:szCs w:val="17"/>
            <w:u w:val="single"/>
            <w:lang w:eastAsia="ro-RO"/>
          </w:rPr>
          <w:t>Regulamentul 11/2010</w:t>
        </w:r>
      </w:hyperlink>
      <w:r w:rsidRPr="00DA486A">
        <w:rPr>
          <w:rFonts w:ascii="Verdana" w:eastAsia="Times New Roman" w:hAnsi="Verdana" w:cs="Times New Roman"/>
          <w:vanish/>
          <w:sz w:val="17"/>
          <w:szCs w:val="17"/>
          <w:lang w:eastAsia="ro-RO"/>
        </w:rPr>
        <w:t>, M.Of. 288 din 03-mai-2010 privind administrarea specială a entităţilor autorizate de Comisia Naţională a Valorilor Mobiliare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97" w:name="do|ttIX|caIII"/>
      <w:r>
        <w:rPr>
          <w:rFonts w:ascii="Verdana" w:eastAsia="Times New Roman" w:hAnsi="Verdana" w:cs="Times New Roman"/>
          <w:b/>
          <w:bCs/>
          <w:noProof/>
          <w:color w:val="333399"/>
          <w:lang w:eastAsia="ro-RO"/>
        </w:rPr>
        <w:drawing>
          <wp:inline distT="0" distB="0" distL="0" distR="0">
            <wp:extent cx="95250" cy="95250"/>
            <wp:effectExtent l="0" t="0" r="0" b="0"/>
            <wp:docPr id="115" name="Imagine 11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X|ca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97"/>
      <w:r w:rsidRPr="00DA486A">
        <w:rPr>
          <w:rFonts w:ascii="Verdana" w:eastAsia="Times New Roman" w:hAnsi="Verdana" w:cs="Times New Roman"/>
          <w:b/>
          <w:bCs/>
          <w:color w:val="005F00"/>
          <w:sz w:val="24"/>
          <w:szCs w:val="24"/>
          <w:lang w:eastAsia="ro-RO"/>
        </w:rPr>
        <w:t>CAPITOLUL III:</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4"/>
          <w:szCs w:val="24"/>
          <w:lang w:eastAsia="ro-RO"/>
        </w:rPr>
        <w:t>Lichidarea administrativă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98" w:name="do|ttIX|caIII|ar270"/>
      <w:r>
        <w:rPr>
          <w:rFonts w:ascii="Verdana" w:eastAsia="Times New Roman" w:hAnsi="Verdana" w:cs="Times New Roman"/>
          <w:b/>
          <w:bCs/>
          <w:noProof/>
          <w:color w:val="333399"/>
          <w:lang w:eastAsia="ro-RO"/>
        </w:rPr>
        <w:drawing>
          <wp:inline distT="0" distB="0" distL="0" distR="0">
            <wp:extent cx="95250" cy="95250"/>
            <wp:effectExtent l="0" t="0" r="0" b="0"/>
            <wp:docPr id="114" name="Imagine 11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X|caIII|ar27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98"/>
      <w:r w:rsidRPr="00DA486A">
        <w:rPr>
          <w:rFonts w:ascii="Verdana" w:eastAsia="Times New Roman" w:hAnsi="Verdana" w:cs="Times New Roman"/>
          <w:b/>
          <w:bCs/>
          <w:color w:val="0000AF"/>
          <w:lang w:eastAsia="ro-RO"/>
        </w:rPr>
        <w:t>Art. 270</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699" w:name="do|ttIX|caIII|ar270|al1"/>
      <w:bookmarkEnd w:id="1699"/>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În situaţia în care C.N.V.M. decide lichidarea administrativă, aceasta se va realiza conform procedurii stabilite de legislaţia aplicabilă dizolvării şi lichidării societăţilor comerciale şi de reglementările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00" w:name="do|ttIX|caIII|ar270|al2"/>
      <w:bookmarkEnd w:id="1700"/>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Lichidatorul, în cadrul procedurii lichidării administrative, va fi numit de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01" w:name="do|ttX"/>
      <w:r>
        <w:rPr>
          <w:rFonts w:ascii="Verdana" w:eastAsia="Times New Roman" w:hAnsi="Verdana" w:cs="Times New Roman"/>
          <w:b/>
          <w:bCs/>
          <w:noProof/>
          <w:color w:val="333399"/>
          <w:lang w:eastAsia="ro-RO"/>
        </w:rPr>
        <w:drawing>
          <wp:inline distT="0" distB="0" distL="0" distR="0">
            <wp:extent cx="95250" cy="95250"/>
            <wp:effectExtent l="0" t="0" r="0" b="0"/>
            <wp:docPr id="113" name="Imagine 11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01"/>
      <w:r w:rsidRPr="00DA486A">
        <w:rPr>
          <w:rFonts w:ascii="Verdana" w:eastAsia="Times New Roman" w:hAnsi="Verdana" w:cs="Times New Roman"/>
          <w:b/>
          <w:bCs/>
          <w:sz w:val="26"/>
          <w:szCs w:val="26"/>
          <w:lang w:eastAsia="ro-RO"/>
        </w:rPr>
        <w:t>TITLUL X:</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6"/>
          <w:szCs w:val="26"/>
          <w:lang w:eastAsia="ro-RO"/>
        </w:rPr>
        <w:t>RĂSPUNDERI ŞI SANCŢIUNI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02" w:name="do|ttX|ar271"/>
      <w:r>
        <w:rPr>
          <w:rFonts w:ascii="Verdana" w:eastAsia="Times New Roman" w:hAnsi="Verdana" w:cs="Times New Roman"/>
          <w:b/>
          <w:bCs/>
          <w:noProof/>
          <w:color w:val="333399"/>
          <w:lang w:eastAsia="ro-RO"/>
        </w:rPr>
        <w:drawing>
          <wp:inline distT="0" distB="0" distL="0" distR="0">
            <wp:extent cx="95250" cy="95250"/>
            <wp:effectExtent l="0" t="0" r="0" b="0"/>
            <wp:docPr id="112" name="Imagine 11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02"/>
      <w:r w:rsidRPr="00DA486A">
        <w:rPr>
          <w:rFonts w:ascii="Verdana" w:eastAsia="Times New Roman" w:hAnsi="Verdana" w:cs="Times New Roman"/>
          <w:b/>
          <w:bCs/>
          <w:color w:val="0000AF"/>
          <w:lang w:eastAsia="ro-RO"/>
        </w:rPr>
        <w:t>Art. 271</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11" name="Imagine 11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698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28-feb-2014 Art. 271 din titlul X a fost articol din </w:t>
      </w:r>
      <w:hyperlink r:id="rId694" w:anchor="do" w:history="1">
        <w:r w:rsidRPr="00DA486A">
          <w:rPr>
            <w:rFonts w:ascii="Verdana" w:eastAsia="Times New Roman" w:hAnsi="Verdana" w:cs="Times New Roman"/>
            <w:b/>
            <w:bCs/>
            <w:i/>
            <w:iCs/>
            <w:color w:val="333399"/>
            <w:sz w:val="18"/>
            <w:szCs w:val="18"/>
            <w:u w:val="single"/>
            <w:lang w:eastAsia="ro-RO"/>
          </w:rPr>
          <w:t>Doctrina</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10" name="Imagine 11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407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30-nov-2013 Art. 271 din titlul X a fost articol din </w:t>
      </w:r>
      <w:hyperlink r:id="rId695" w:anchor="do" w:history="1">
        <w:r w:rsidRPr="00DA486A">
          <w:rPr>
            <w:rFonts w:ascii="Verdana" w:eastAsia="Times New Roman" w:hAnsi="Verdana" w:cs="Times New Roman"/>
            <w:b/>
            <w:bCs/>
            <w:i/>
            <w:iCs/>
            <w:color w:val="333399"/>
            <w:sz w:val="18"/>
            <w:szCs w:val="18"/>
            <w:u w:val="single"/>
            <w:lang w:eastAsia="ro-RO"/>
          </w:rPr>
          <w:t>Doctrina</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703" w:name="do|ttX|ar271|pa1:464"/>
      <w:bookmarkEnd w:id="1703"/>
      <w:r w:rsidRPr="00DA486A">
        <w:rPr>
          <w:rFonts w:ascii="Verdana" w:eastAsia="Times New Roman" w:hAnsi="Verdana" w:cs="Times New Roman"/>
          <w:strike/>
          <w:vanish/>
          <w:color w:val="DC143C"/>
          <w:lang w:eastAsia="ro-RO"/>
        </w:rPr>
        <w:t>Încălcarea dispoziţiilor prezentei legi şi a reglementărilor adoptate în aplicarea acesteia se sancţionează administrativ, disciplinar, contravenţional sau penal, după caz.</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04" w:name="do|ttX|ar271|pa1"/>
      <w:bookmarkEnd w:id="1704"/>
      <w:r w:rsidRPr="00DA486A">
        <w:rPr>
          <w:rFonts w:ascii="Verdana" w:eastAsia="Times New Roman" w:hAnsi="Verdana" w:cs="Times New Roman"/>
          <w:shd w:val="clear" w:color="auto" w:fill="D3D3D3"/>
          <w:lang w:eastAsia="ro-RO"/>
        </w:rPr>
        <w:t>Încălcarea dispoziţiilor prezentei legi şi a reglementărilor adoptate în aplicarea acesteia atrage răspunderea în condiţiile legii.</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09" name="Imagine 10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6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271 din titlul X modificat de Art. 203, punctul 59. din titlul II din </w:t>
      </w:r>
      <w:hyperlink r:id="rId696" w:anchor="do|ttii|ar203|pt59"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05" w:name="do|ttX|ar272"/>
      <w:r>
        <w:rPr>
          <w:rFonts w:ascii="Verdana" w:eastAsia="Times New Roman" w:hAnsi="Verdana" w:cs="Times New Roman"/>
          <w:b/>
          <w:bCs/>
          <w:noProof/>
          <w:color w:val="333399"/>
          <w:lang w:eastAsia="ro-RO"/>
        </w:rPr>
        <w:drawing>
          <wp:inline distT="0" distB="0" distL="0" distR="0">
            <wp:extent cx="95250" cy="95250"/>
            <wp:effectExtent l="0" t="0" r="0" b="0"/>
            <wp:docPr id="108" name="Imagine 10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05"/>
      <w:r w:rsidRPr="00DA486A">
        <w:rPr>
          <w:rFonts w:ascii="Verdana" w:eastAsia="Times New Roman" w:hAnsi="Verdana" w:cs="Times New Roman"/>
          <w:b/>
          <w:bCs/>
          <w:color w:val="0000AF"/>
          <w:lang w:eastAsia="ro-RO"/>
        </w:rPr>
        <w:t>Art. 272</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7" name="Imagine 10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698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28-feb-2014 Art. 272 din titlul X a fost articol din </w:t>
      </w:r>
      <w:hyperlink r:id="rId697" w:anchor="do" w:history="1">
        <w:r w:rsidRPr="00DA486A">
          <w:rPr>
            <w:rFonts w:ascii="Verdana" w:eastAsia="Times New Roman" w:hAnsi="Verdana" w:cs="Times New Roman"/>
            <w:b/>
            <w:bCs/>
            <w:i/>
            <w:iCs/>
            <w:color w:val="333399"/>
            <w:sz w:val="18"/>
            <w:szCs w:val="18"/>
            <w:u w:val="single"/>
            <w:lang w:eastAsia="ro-RO"/>
          </w:rPr>
          <w:t>Doctrina</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6" name="Imagine 10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407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30-nov-2013 Art. 272 din titlul X a fost articol din </w:t>
      </w:r>
      <w:hyperlink r:id="rId698" w:anchor="do" w:history="1">
        <w:r w:rsidRPr="00DA486A">
          <w:rPr>
            <w:rFonts w:ascii="Verdana" w:eastAsia="Times New Roman" w:hAnsi="Verdana" w:cs="Times New Roman"/>
            <w:b/>
            <w:bCs/>
            <w:i/>
            <w:iCs/>
            <w:color w:val="333399"/>
            <w:sz w:val="18"/>
            <w:szCs w:val="18"/>
            <w:u w:val="single"/>
            <w:lang w:eastAsia="ro-RO"/>
          </w:rPr>
          <w:t>Doctrina</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5" name="Imagine 10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19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272 din titlul X reglementat de Art. 85 din titlul V din </w:t>
      </w:r>
      <w:hyperlink r:id="rId699" w:anchor="do|ttv|ar85"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706" w:name="do|ttX|ar272|pa1:465"/>
      <w:bookmarkEnd w:id="1706"/>
      <w:r w:rsidRPr="00DA486A">
        <w:rPr>
          <w:rFonts w:ascii="Verdana" w:eastAsia="Times New Roman" w:hAnsi="Verdana" w:cs="Times New Roman"/>
          <w:strike/>
          <w:vanish/>
          <w:color w:val="DC143C"/>
          <w:lang w:eastAsia="ro-RO"/>
        </w:rPr>
        <w:t>Constituie contravenţii următoarele fapte: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707" w:name="do|ttX|ar272|lia:466"/>
      <w:bookmarkEnd w:id="1707"/>
      <w:r w:rsidRPr="00DA486A">
        <w:rPr>
          <w:rFonts w:ascii="Verdana" w:eastAsia="Times New Roman" w:hAnsi="Verdana" w:cs="Times New Roman"/>
          <w:b/>
          <w:bCs/>
          <w:strike/>
          <w:vanish/>
          <w:color w:val="DC143C"/>
          <w:lang w:eastAsia="ro-RO"/>
        </w:rPr>
        <w:t>a)</w:t>
      </w:r>
      <w:r w:rsidRPr="00DA486A">
        <w:rPr>
          <w:rFonts w:ascii="Verdana" w:eastAsia="Times New Roman" w:hAnsi="Verdana" w:cs="Times New Roman"/>
          <w:strike/>
          <w:vanish/>
          <w:color w:val="DC143C"/>
          <w:lang w:eastAsia="ro-RO"/>
        </w:rPr>
        <w:t>încălcarea prevederilor prezentei legi ori ale reglementărilor emise de C.N.V.M. în aplicarea prezentei legi;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708" w:name="do|ttX|ar272|lib:467"/>
      <w:bookmarkEnd w:id="1708"/>
      <w:r w:rsidRPr="00DA486A">
        <w:rPr>
          <w:rFonts w:ascii="Verdana" w:eastAsia="Times New Roman" w:hAnsi="Verdana" w:cs="Times New Roman"/>
          <w:b/>
          <w:bCs/>
          <w:strike/>
          <w:vanish/>
          <w:color w:val="DC143C"/>
          <w:lang w:eastAsia="ro-RO"/>
        </w:rPr>
        <w:t>b)</w:t>
      </w:r>
      <w:r w:rsidRPr="00DA486A">
        <w:rPr>
          <w:rFonts w:ascii="Verdana" w:eastAsia="Times New Roman" w:hAnsi="Verdana" w:cs="Times New Roman"/>
          <w:strike/>
          <w:vanish/>
          <w:color w:val="DC143C"/>
          <w:lang w:eastAsia="ro-RO"/>
        </w:rPr>
        <w:t>desfăşurarea fără autorizaţie sau cu încălcarea oricărei condiţii sau restricţii prevăzute în autorizaţie, a oricăror activităţi sau operaţiuni pentru care prezenta lege sau reglementările C.N.V.M. impun autorizarea;</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709" w:name="do|ttX|ar272|lic:468"/>
      <w:bookmarkEnd w:id="1709"/>
      <w:r w:rsidRPr="00DA486A">
        <w:rPr>
          <w:rFonts w:ascii="Verdana" w:eastAsia="Times New Roman" w:hAnsi="Verdana" w:cs="Times New Roman"/>
          <w:b/>
          <w:bCs/>
          <w:strike/>
          <w:vanish/>
          <w:color w:val="DC143C"/>
          <w:lang w:eastAsia="ro-RO"/>
        </w:rPr>
        <w:t>c)</w:t>
      </w:r>
      <w:r w:rsidRPr="00DA486A">
        <w:rPr>
          <w:rFonts w:ascii="Verdana" w:eastAsia="Times New Roman" w:hAnsi="Verdana" w:cs="Times New Roman"/>
          <w:strike/>
          <w:vanish/>
          <w:color w:val="DC143C"/>
          <w:lang w:eastAsia="ro-RO"/>
        </w:rPr>
        <w:t>nerespectarea regulilor prudenţiale şi de conduită;</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710" w:name="do|ttX|ar272|lid:469"/>
      <w:bookmarkEnd w:id="1710"/>
      <w:r w:rsidRPr="00DA486A">
        <w:rPr>
          <w:rFonts w:ascii="Verdana" w:eastAsia="Times New Roman" w:hAnsi="Verdana" w:cs="Times New Roman"/>
          <w:b/>
          <w:bCs/>
          <w:strike/>
          <w:vanish/>
          <w:color w:val="DC143C"/>
          <w:lang w:eastAsia="ro-RO"/>
        </w:rPr>
        <w:t>d)</w:t>
      </w:r>
      <w:r w:rsidRPr="00DA486A">
        <w:rPr>
          <w:rFonts w:ascii="Verdana" w:eastAsia="Times New Roman" w:hAnsi="Verdana" w:cs="Times New Roman"/>
          <w:strike/>
          <w:vanish/>
          <w:color w:val="DC143C"/>
          <w:lang w:eastAsia="ro-RO"/>
        </w:rPr>
        <w:t>nerespectarea măsurilor stabilite prin actele de control sau în urma acestora;</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711" w:name="do|ttX|ar272|lie:470"/>
      <w:bookmarkEnd w:id="1711"/>
      <w:r w:rsidRPr="00DA486A">
        <w:rPr>
          <w:rFonts w:ascii="Verdana" w:eastAsia="Times New Roman" w:hAnsi="Verdana" w:cs="Times New Roman"/>
          <w:b/>
          <w:bCs/>
          <w:strike/>
          <w:vanish/>
          <w:color w:val="DC143C"/>
          <w:lang w:eastAsia="ro-RO"/>
        </w:rPr>
        <w:t>e)</w:t>
      </w:r>
      <w:r w:rsidRPr="00DA486A">
        <w:rPr>
          <w:rFonts w:ascii="Verdana" w:eastAsia="Times New Roman" w:hAnsi="Verdana" w:cs="Times New Roman"/>
          <w:strike/>
          <w:vanish/>
          <w:color w:val="DC143C"/>
          <w:lang w:eastAsia="ro-RO"/>
        </w:rPr>
        <w:t>nerespectarea obligaţiilor de auditare a situaţiilor financiare sau auditarea lor de persoane neautorizate.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12" w:name="do|ttX|ar272|al1"/>
      <w:r>
        <w:rPr>
          <w:rFonts w:ascii="Verdana" w:eastAsia="Times New Roman" w:hAnsi="Verdana" w:cs="Times New Roman"/>
          <w:b/>
          <w:bCs/>
          <w:noProof/>
          <w:color w:val="333399"/>
          <w:lang w:eastAsia="ro-RO"/>
        </w:rPr>
        <w:drawing>
          <wp:inline distT="0" distB="0" distL="0" distR="0">
            <wp:extent cx="95250" cy="95250"/>
            <wp:effectExtent l="0" t="0" r="0" b="0"/>
            <wp:docPr id="104" name="Imagine 10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2|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12"/>
      <w:r w:rsidRPr="00DA486A">
        <w:rPr>
          <w:rFonts w:ascii="Verdana" w:eastAsia="Times New Roman" w:hAnsi="Verdana" w:cs="Times New Roman"/>
          <w:b/>
          <w:bCs/>
          <w:color w:val="008F00"/>
          <w:shd w:val="clear" w:color="auto" w:fill="D3D3D3"/>
          <w:lang w:eastAsia="ro-RO"/>
        </w:rPr>
        <w:t>(1)</w:t>
      </w:r>
      <w:r w:rsidRPr="00DA486A">
        <w:rPr>
          <w:rFonts w:ascii="Verdana" w:eastAsia="Times New Roman" w:hAnsi="Verdana" w:cs="Times New Roman"/>
          <w:shd w:val="clear" w:color="auto" w:fill="D3D3D3"/>
          <w:lang w:eastAsia="ro-RO"/>
        </w:rPr>
        <w:t>Constituie contravenţii următoarele fapte săvârşite de către: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13" w:name="do|ttX|ar272|al1|lia"/>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103" name="Imagine 10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2|al1|lia|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13"/>
      <w:r w:rsidRPr="00DA486A">
        <w:rPr>
          <w:rFonts w:ascii="Verdana" w:eastAsia="Times New Roman" w:hAnsi="Verdana" w:cs="Times New Roman"/>
          <w:b/>
          <w:bCs/>
          <w:color w:val="8F0000"/>
          <w:shd w:val="clear" w:color="auto" w:fill="D3D3D3"/>
          <w:lang w:eastAsia="ro-RO"/>
        </w:rPr>
        <w:t>a)</w:t>
      </w:r>
      <w:r w:rsidRPr="00DA486A">
        <w:rPr>
          <w:rFonts w:ascii="Verdana" w:eastAsia="Times New Roman" w:hAnsi="Verdana" w:cs="Times New Roman"/>
          <w:shd w:val="clear" w:color="auto" w:fill="D3D3D3"/>
          <w:lang w:eastAsia="ro-RO"/>
        </w:rPr>
        <w:t>S.S.I.F şi/sau de către membrii consiliului de administraţie sau ai consiliului de supraveghere, directorii ori membrii directoratului, reprezentanţii compartimentului de control intern, agenţii pentru servicii de investiţii financiare ai S.S.I.F. şi agenţii delegaţi, precum şi de către persoanele fizice care exercită de jure sau de facto funcţii de conducere ori exercită cu titlu profesional activităţi reglementate de prezenta lege, după caz, în legătură cu:</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14" w:name="do|ttX|ar272|al1|lia|pt1"/>
      <w:bookmarkEnd w:id="1714"/>
      <w:r w:rsidRPr="00DA486A">
        <w:rPr>
          <w:rFonts w:ascii="Verdana" w:eastAsia="Times New Roman" w:hAnsi="Verdana" w:cs="Times New Roman"/>
          <w:b/>
          <w:bCs/>
          <w:color w:val="8F0000"/>
          <w:shd w:val="clear" w:color="auto" w:fill="D3D3D3"/>
          <w:lang w:eastAsia="ro-RO"/>
        </w:rPr>
        <w:t>1.</w:t>
      </w:r>
      <w:r w:rsidRPr="00DA486A">
        <w:rPr>
          <w:rFonts w:ascii="Verdana" w:eastAsia="Times New Roman" w:hAnsi="Verdana" w:cs="Times New Roman"/>
          <w:shd w:val="clear" w:color="auto" w:fill="D3D3D3"/>
          <w:lang w:eastAsia="ro-RO"/>
        </w:rPr>
        <w:t>nerespectarea condiţiilor care au stat la baza autorizării şi a condiţiilor de funcţionare prevăzute la art. 3 alin. (2) şi (3), art. 4 alin. (1) şi (2), art. 6, art. 8 alin. (5), art. 9, 14, 15, 16, art. 18 alin. (1), (2), (4), (5), (7) şi (8) şi art. 20 alin. (3);</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15" w:name="do|ttX|ar272|al1|lia|pt2"/>
      <w:bookmarkEnd w:id="1715"/>
      <w:r w:rsidRPr="00DA486A">
        <w:rPr>
          <w:rFonts w:ascii="Verdana" w:eastAsia="Times New Roman" w:hAnsi="Verdana" w:cs="Times New Roman"/>
          <w:b/>
          <w:bCs/>
          <w:color w:val="8F0000"/>
          <w:shd w:val="clear" w:color="auto" w:fill="D3D3D3"/>
          <w:lang w:eastAsia="ro-RO"/>
        </w:rPr>
        <w:t>2.</w:t>
      </w:r>
      <w:r w:rsidRPr="00DA486A">
        <w:rPr>
          <w:rFonts w:ascii="Verdana" w:eastAsia="Times New Roman" w:hAnsi="Verdana" w:cs="Times New Roman"/>
          <w:shd w:val="clear" w:color="auto" w:fill="D3D3D3"/>
          <w:lang w:eastAsia="ro-RO"/>
        </w:rPr>
        <w:t>nerespectarea regulilor prudenţiale prevăzute la art. 23 alin. (1) şi (4), art. 24 şi 25;</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16" w:name="do|ttX|ar272|al1|lia|pt3"/>
      <w:bookmarkEnd w:id="1716"/>
      <w:r w:rsidRPr="00DA486A">
        <w:rPr>
          <w:rFonts w:ascii="Verdana" w:eastAsia="Times New Roman" w:hAnsi="Verdana" w:cs="Times New Roman"/>
          <w:b/>
          <w:bCs/>
          <w:color w:val="8F0000"/>
          <w:shd w:val="clear" w:color="auto" w:fill="D3D3D3"/>
          <w:lang w:eastAsia="ro-RO"/>
        </w:rPr>
        <w:t>3.</w:t>
      </w:r>
      <w:r w:rsidRPr="00DA486A">
        <w:rPr>
          <w:rFonts w:ascii="Verdana" w:eastAsia="Times New Roman" w:hAnsi="Verdana" w:cs="Times New Roman"/>
          <w:shd w:val="clear" w:color="auto" w:fill="D3D3D3"/>
          <w:lang w:eastAsia="ro-RO"/>
        </w:rPr>
        <w:t>nerespectarea regulilor de conduită prevăzute la art. 26 alin. (1), art. 27 şi art. 28 alin. (1) şi (7);</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17" w:name="do|ttX|ar272|al1|lia|pt4"/>
      <w:bookmarkEnd w:id="1717"/>
      <w:r w:rsidRPr="00DA486A">
        <w:rPr>
          <w:rFonts w:ascii="Verdana" w:eastAsia="Times New Roman" w:hAnsi="Verdana" w:cs="Times New Roman"/>
          <w:b/>
          <w:bCs/>
          <w:color w:val="8F0000"/>
          <w:shd w:val="clear" w:color="auto" w:fill="D3D3D3"/>
          <w:lang w:eastAsia="ro-RO"/>
        </w:rPr>
        <w:t>4.</w:t>
      </w:r>
      <w:r w:rsidRPr="00DA486A">
        <w:rPr>
          <w:rFonts w:ascii="Verdana" w:eastAsia="Times New Roman" w:hAnsi="Verdana" w:cs="Times New Roman"/>
          <w:shd w:val="clear" w:color="auto" w:fill="D3D3D3"/>
          <w:lang w:eastAsia="ro-RO"/>
        </w:rPr>
        <w:t>nerespectarea prevederilor art. 37, art. 38 alin. (1) şi (4), art. 39 şi 39</w:t>
      </w:r>
      <w:r w:rsidRPr="00DA486A">
        <w:rPr>
          <w:rFonts w:ascii="Verdana" w:eastAsia="Times New Roman" w:hAnsi="Verdana" w:cs="Times New Roman"/>
          <w:shd w:val="clear" w:color="auto" w:fill="D3D3D3"/>
          <w:vertAlign w:val="superscript"/>
          <w:lang w:eastAsia="ro-RO"/>
        </w:rPr>
        <w:t>1</w:t>
      </w:r>
      <w:r w:rsidRPr="00DA486A">
        <w:rPr>
          <w:rFonts w:ascii="Verdana" w:eastAsia="Times New Roman" w:hAnsi="Verdana" w:cs="Times New Roman"/>
          <w:shd w:val="clear" w:color="auto" w:fill="D3D3D3"/>
          <w:lang w:eastAsia="ro-RO"/>
        </w:rPr>
        <w:t xml:space="preserve"> referitoare la operaţiunile transfrontaliere ale S.S.I.F.;</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18" w:name="do|ttX|ar272|al1|lia|pt5"/>
      <w:bookmarkEnd w:id="1718"/>
      <w:r w:rsidRPr="00DA486A">
        <w:rPr>
          <w:rFonts w:ascii="Verdana" w:eastAsia="Times New Roman" w:hAnsi="Verdana" w:cs="Times New Roman"/>
          <w:b/>
          <w:bCs/>
          <w:color w:val="8F0000"/>
          <w:shd w:val="clear" w:color="auto" w:fill="D3D3D3"/>
          <w:lang w:eastAsia="ro-RO"/>
        </w:rPr>
        <w:t>5.</w:t>
      </w:r>
      <w:r w:rsidRPr="00DA486A">
        <w:rPr>
          <w:rFonts w:ascii="Verdana" w:eastAsia="Times New Roman" w:hAnsi="Verdana" w:cs="Times New Roman"/>
          <w:shd w:val="clear" w:color="auto" w:fill="D3D3D3"/>
          <w:lang w:eastAsia="ro-RO"/>
        </w:rPr>
        <w:t>nerespectarea prevederilor existente în reglementările proprii şi/sau ale operatorului de piaţă/sistem/depozitar central/casa de compensare aprobate de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19" w:name="do|ttX|ar272|al1|lib"/>
      <w:r>
        <w:rPr>
          <w:rFonts w:ascii="Verdana" w:eastAsia="Times New Roman" w:hAnsi="Verdana" w:cs="Times New Roman"/>
          <w:b/>
          <w:bCs/>
          <w:noProof/>
          <w:color w:val="333399"/>
          <w:lang w:eastAsia="ro-RO"/>
        </w:rPr>
        <w:drawing>
          <wp:inline distT="0" distB="0" distL="0" distR="0">
            <wp:extent cx="95250" cy="95250"/>
            <wp:effectExtent l="0" t="0" r="0" b="0"/>
            <wp:docPr id="102" name="Imagine 10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2|al1|lib|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19"/>
      <w:r w:rsidRPr="00DA486A">
        <w:rPr>
          <w:rFonts w:ascii="Verdana" w:eastAsia="Times New Roman" w:hAnsi="Verdana" w:cs="Times New Roman"/>
          <w:b/>
          <w:bCs/>
          <w:color w:val="8F0000"/>
          <w:shd w:val="clear" w:color="auto" w:fill="D3D3D3"/>
          <w:lang w:eastAsia="ro-RO"/>
        </w:rPr>
        <w:t>b)</w:t>
      </w:r>
      <w:r w:rsidRPr="00DA486A">
        <w:rPr>
          <w:rFonts w:ascii="Verdana" w:eastAsia="Times New Roman" w:hAnsi="Verdana" w:cs="Times New Roman"/>
          <w:shd w:val="clear" w:color="auto" w:fill="D3D3D3"/>
          <w:lang w:eastAsia="ro-RO"/>
        </w:rPr>
        <w:t>instituţiile de credit şi/sau de către conducătorii structurii organizatorice aferente operaţiunilor pe piaţa de capital, reprezentanţii compartimentului de control intern şi agenţii pentru servicii de investiţii financiare şi agenţii delegaţi ai instituţiilor de credit, precum şi de către persoanele fizice care exercită de jure sau de facto funcţii de conducere ori exercită cu titlu profesional activităţi reglementate de prezenta lege, după caz, în legătură cu:</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20" w:name="do|ttX|ar272|al1|lib|pt1"/>
      <w:bookmarkEnd w:id="1720"/>
      <w:r w:rsidRPr="00DA486A">
        <w:rPr>
          <w:rFonts w:ascii="Verdana" w:eastAsia="Times New Roman" w:hAnsi="Verdana" w:cs="Times New Roman"/>
          <w:b/>
          <w:bCs/>
          <w:color w:val="8F0000"/>
          <w:shd w:val="clear" w:color="auto" w:fill="D3D3D3"/>
          <w:lang w:eastAsia="ro-RO"/>
        </w:rPr>
        <w:t>1.</w:t>
      </w:r>
      <w:r w:rsidRPr="00DA486A">
        <w:rPr>
          <w:rFonts w:ascii="Verdana" w:eastAsia="Times New Roman" w:hAnsi="Verdana" w:cs="Times New Roman"/>
          <w:shd w:val="clear" w:color="auto" w:fill="D3D3D3"/>
          <w:lang w:eastAsia="ro-RO"/>
        </w:rPr>
        <w:t>nerespectarea cerinţei de înscriere în Registrul C.N.V.M. şi a condiţiilor de funcţionare prevăzute la art. 3 alin. (2) şi (3), art. 4 alin. (1) şi (2) şi art. 16;</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21" w:name="do|ttX|ar272|al1|lib|pt2"/>
      <w:bookmarkEnd w:id="1721"/>
      <w:r w:rsidRPr="00DA486A">
        <w:rPr>
          <w:rFonts w:ascii="Verdana" w:eastAsia="Times New Roman" w:hAnsi="Verdana" w:cs="Times New Roman"/>
          <w:b/>
          <w:bCs/>
          <w:color w:val="8F0000"/>
          <w:shd w:val="clear" w:color="auto" w:fill="D3D3D3"/>
          <w:lang w:eastAsia="ro-RO"/>
        </w:rPr>
        <w:t>2.</w:t>
      </w:r>
      <w:r w:rsidRPr="00DA486A">
        <w:rPr>
          <w:rFonts w:ascii="Verdana" w:eastAsia="Times New Roman" w:hAnsi="Verdana" w:cs="Times New Roman"/>
          <w:shd w:val="clear" w:color="auto" w:fill="D3D3D3"/>
          <w:lang w:eastAsia="ro-RO"/>
        </w:rPr>
        <w:t>nerespectarea regulilor prudenţiale prevăzute la art. 23 alin. (1) şi (4), art. 24 şi 25;</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22" w:name="do|ttX|ar272|al1|lib|pt3"/>
      <w:bookmarkEnd w:id="1722"/>
      <w:r w:rsidRPr="00DA486A">
        <w:rPr>
          <w:rFonts w:ascii="Verdana" w:eastAsia="Times New Roman" w:hAnsi="Verdana" w:cs="Times New Roman"/>
          <w:b/>
          <w:bCs/>
          <w:color w:val="8F0000"/>
          <w:shd w:val="clear" w:color="auto" w:fill="D3D3D3"/>
          <w:lang w:eastAsia="ro-RO"/>
        </w:rPr>
        <w:t>3.</w:t>
      </w:r>
      <w:r w:rsidRPr="00DA486A">
        <w:rPr>
          <w:rFonts w:ascii="Verdana" w:eastAsia="Times New Roman" w:hAnsi="Verdana" w:cs="Times New Roman"/>
          <w:shd w:val="clear" w:color="auto" w:fill="D3D3D3"/>
          <w:lang w:eastAsia="ro-RO"/>
        </w:rPr>
        <w:t>nerespectarea regulilor de conduită prevăzute la art. 26 alin. (1), art. 27 şi art. 28 alin. (1) şi (7);</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23" w:name="do|ttX|ar272|al1|lib|pt4"/>
      <w:bookmarkEnd w:id="1723"/>
      <w:r w:rsidRPr="00DA486A">
        <w:rPr>
          <w:rFonts w:ascii="Verdana" w:eastAsia="Times New Roman" w:hAnsi="Verdana" w:cs="Times New Roman"/>
          <w:b/>
          <w:bCs/>
          <w:color w:val="8F0000"/>
          <w:shd w:val="clear" w:color="auto" w:fill="D3D3D3"/>
          <w:lang w:eastAsia="ro-RO"/>
        </w:rPr>
        <w:t>4.</w:t>
      </w:r>
      <w:r w:rsidRPr="00DA486A">
        <w:rPr>
          <w:rFonts w:ascii="Verdana" w:eastAsia="Times New Roman" w:hAnsi="Verdana" w:cs="Times New Roman"/>
          <w:shd w:val="clear" w:color="auto" w:fill="D3D3D3"/>
          <w:lang w:eastAsia="ro-RO"/>
        </w:rPr>
        <w:t>nerespectarea prevederilor existente în reglementările operatorului de piaţă/sistem/depozitar central/casa de compensare aprobate de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24" w:name="do|ttX|ar272|al1|lic"/>
      <w:r>
        <w:rPr>
          <w:rFonts w:ascii="Verdana" w:eastAsia="Times New Roman" w:hAnsi="Verdana" w:cs="Times New Roman"/>
          <w:b/>
          <w:bCs/>
          <w:noProof/>
          <w:color w:val="333399"/>
          <w:lang w:eastAsia="ro-RO"/>
        </w:rPr>
        <w:drawing>
          <wp:inline distT="0" distB="0" distL="0" distR="0">
            <wp:extent cx="95250" cy="95250"/>
            <wp:effectExtent l="0" t="0" r="0" b="0"/>
            <wp:docPr id="101" name="Imagine 10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2|al1|lic|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24"/>
      <w:r w:rsidRPr="00DA486A">
        <w:rPr>
          <w:rFonts w:ascii="Verdana" w:eastAsia="Times New Roman" w:hAnsi="Verdana" w:cs="Times New Roman"/>
          <w:b/>
          <w:bCs/>
          <w:color w:val="8F0000"/>
          <w:shd w:val="clear" w:color="auto" w:fill="D3D3D3"/>
          <w:lang w:eastAsia="ro-RO"/>
        </w:rPr>
        <w:t>c)</w:t>
      </w:r>
      <w:r w:rsidRPr="00DA486A">
        <w:rPr>
          <w:rFonts w:ascii="Verdana" w:eastAsia="Times New Roman" w:hAnsi="Verdana" w:cs="Times New Roman"/>
          <w:shd w:val="clear" w:color="auto" w:fill="D3D3D3"/>
          <w:lang w:eastAsia="ro-RO"/>
        </w:rPr>
        <w:t>intermediarii din alte state membre, precum şi de către persoanele fizice care exercită de jure sau de fado funcţii de conducere ori exercită cu titlu profesional activităţi reglementate de prezenta lege, după caz, în legătură cu:</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25" w:name="do|ttX|ar272|al1|lic|pt1"/>
      <w:bookmarkEnd w:id="1725"/>
      <w:r w:rsidRPr="00DA486A">
        <w:rPr>
          <w:rFonts w:ascii="Verdana" w:eastAsia="Times New Roman" w:hAnsi="Verdana" w:cs="Times New Roman"/>
          <w:b/>
          <w:bCs/>
          <w:color w:val="8F0000"/>
          <w:shd w:val="clear" w:color="auto" w:fill="D3D3D3"/>
          <w:lang w:eastAsia="ro-RO"/>
        </w:rPr>
        <w:t>1.</w:t>
      </w:r>
      <w:r w:rsidRPr="00DA486A">
        <w:rPr>
          <w:rFonts w:ascii="Verdana" w:eastAsia="Times New Roman" w:hAnsi="Verdana" w:cs="Times New Roman"/>
          <w:shd w:val="clear" w:color="auto" w:fill="D3D3D3"/>
          <w:lang w:eastAsia="ro-RO"/>
        </w:rPr>
        <w:t>nerespectarea cerinţei de înscriere în Registrul C.N.V.M. prevăzute la art. 3 alin. (2) pentru desfăşurarea de servicii şi activităţi de investiţii financiare pe teritoriul României;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26" w:name="do|ttX|ar272|al1|lic|pt2"/>
      <w:bookmarkEnd w:id="1726"/>
      <w:r w:rsidRPr="00DA486A">
        <w:rPr>
          <w:rFonts w:ascii="Verdana" w:eastAsia="Times New Roman" w:hAnsi="Verdana" w:cs="Times New Roman"/>
          <w:b/>
          <w:bCs/>
          <w:color w:val="8F0000"/>
          <w:shd w:val="clear" w:color="auto" w:fill="D3D3D3"/>
          <w:lang w:eastAsia="ro-RO"/>
        </w:rPr>
        <w:t>2.</w:t>
      </w:r>
      <w:r w:rsidRPr="00DA486A">
        <w:rPr>
          <w:rFonts w:ascii="Verdana" w:eastAsia="Times New Roman" w:hAnsi="Verdana" w:cs="Times New Roman"/>
          <w:shd w:val="clear" w:color="auto" w:fill="D3D3D3"/>
          <w:lang w:eastAsia="ro-RO"/>
        </w:rPr>
        <w:t>nerespectarea prevederilor art. 41 alin. (1)-(3), alin. (5) şi (6) şi art. 42 alin. (2) referitoare la intermediari din alte state membre;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27" w:name="do|ttX|ar272|al1|lic|pt3"/>
      <w:bookmarkEnd w:id="1727"/>
      <w:r w:rsidRPr="00DA486A">
        <w:rPr>
          <w:rFonts w:ascii="Verdana" w:eastAsia="Times New Roman" w:hAnsi="Verdana" w:cs="Times New Roman"/>
          <w:b/>
          <w:bCs/>
          <w:color w:val="8F0000"/>
          <w:shd w:val="clear" w:color="auto" w:fill="D3D3D3"/>
          <w:lang w:eastAsia="ro-RO"/>
        </w:rPr>
        <w:t>3.</w:t>
      </w:r>
      <w:r w:rsidRPr="00DA486A">
        <w:rPr>
          <w:rFonts w:ascii="Verdana" w:eastAsia="Times New Roman" w:hAnsi="Verdana" w:cs="Times New Roman"/>
          <w:shd w:val="clear" w:color="auto" w:fill="D3D3D3"/>
          <w:lang w:eastAsia="ro-RO"/>
        </w:rPr>
        <w:t>nerespectarea prevederilor existente în reglementările operatorului de piaţă/sistem/depozitar central/casa de compensare aprobate de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28" w:name="do|ttX|ar272|al1|lid"/>
      <w:r>
        <w:rPr>
          <w:rFonts w:ascii="Verdana" w:eastAsia="Times New Roman" w:hAnsi="Verdana" w:cs="Times New Roman"/>
          <w:b/>
          <w:bCs/>
          <w:noProof/>
          <w:color w:val="333399"/>
          <w:lang w:eastAsia="ro-RO"/>
        </w:rPr>
        <w:drawing>
          <wp:inline distT="0" distB="0" distL="0" distR="0">
            <wp:extent cx="95250" cy="95250"/>
            <wp:effectExtent l="0" t="0" r="0" b="0"/>
            <wp:docPr id="100" name="Imagine 10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2|al1|lid|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28"/>
      <w:r w:rsidRPr="00DA486A">
        <w:rPr>
          <w:rFonts w:ascii="Verdana" w:eastAsia="Times New Roman" w:hAnsi="Verdana" w:cs="Times New Roman"/>
          <w:b/>
          <w:bCs/>
          <w:color w:val="8F0000"/>
          <w:shd w:val="clear" w:color="auto" w:fill="D3D3D3"/>
          <w:lang w:eastAsia="ro-RO"/>
        </w:rPr>
        <w:t>d)</w:t>
      </w:r>
      <w:r w:rsidRPr="00DA486A">
        <w:rPr>
          <w:rFonts w:ascii="Verdana" w:eastAsia="Times New Roman" w:hAnsi="Verdana" w:cs="Times New Roman"/>
          <w:shd w:val="clear" w:color="auto" w:fill="D3D3D3"/>
          <w:lang w:eastAsia="ro-RO"/>
        </w:rPr>
        <w:t>intermediarii din state nemembre, precum şi de către persoanele fizice care exercită de jure sau de facto funcţii de conducere ori exercită cu titlu profesional activităţi reglementate de prezenta lege, după caz, în legătură cu:</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29" w:name="do|ttX|ar272|al1|lid|pt1"/>
      <w:bookmarkEnd w:id="1729"/>
      <w:r w:rsidRPr="00DA486A">
        <w:rPr>
          <w:rFonts w:ascii="Verdana" w:eastAsia="Times New Roman" w:hAnsi="Verdana" w:cs="Times New Roman"/>
          <w:b/>
          <w:bCs/>
          <w:color w:val="8F0000"/>
          <w:shd w:val="clear" w:color="auto" w:fill="D3D3D3"/>
          <w:lang w:eastAsia="ro-RO"/>
        </w:rPr>
        <w:t>1.</w:t>
      </w:r>
      <w:r w:rsidRPr="00DA486A">
        <w:rPr>
          <w:rFonts w:ascii="Verdana" w:eastAsia="Times New Roman" w:hAnsi="Verdana" w:cs="Times New Roman"/>
          <w:shd w:val="clear" w:color="auto" w:fill="D3D3D3"/>
          <w:lang w:eastAsia="ro-RO"/>
        </w:rPr>
        <w:t>nerespectarea cerinţei de înscriere în Registrul C.N.V.M. prevăzute la art. 3 alin. (2) pentru desfăşurarea de servicii şi activităţi de investiţii financiare pe teritoriul României;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30" w:name="do|ttX|ar272|al1|lid|pt2"/>
      <w:bookmarkEnd w:id="1730"/>
      <w:r w:rsidRPr="00DA486A">
        <w:rPr>
          <w:rFonts w:ascii="Verdana" w:eastAsia="Times New Roman" w:hAnsi="Verdana" w:cs="Times New Roman"/>
          <w:b/>
          <w:bCs/>
          <w:color w:val="8F0000"/>
          <w:shd w:val="clear" w:color="auto" w:fill="D3D3D3"/>
          <w:lang w:eastAsia="ro-RO"/>
        </w:rPr>
        <w:t>2.</w:t>
      </w:r>
      <w:r w:rsidRPr="00DA486A">
        <w:rPr>
          <w:rFonts w:ascii="Verdana" w:eastAsia="Times New Roman" w:hAnsi="Verdana" w:cs="Times New Roman"/>
          <w:shd w:val="clear" w:color="auto" w:fill="D3D3D3"/>
          <w:lang w:eastAsia="ro-RO"/>
        </w:rPr>
        <w:t>nerespectarea prevederilor art. 43 referitoare la intermediari din state nemembre;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31" w:name="do|ttX|ar272|al1|lid|pt3"/>
      <w:bookmarkEnd w:id="1731"/>
      <w:r w:rsidRPr="00DA486A">
        <w:rPr>
          <w:rFonts w:ascii="Verdana" w:eastAsia="Times New Roman" w:hAnsi="Verdana" w:cs="Times New Roman"/>
          <w:b/>
          <w:bCs/>
          <w:color w:val="8F0000"/>
          <w:shd w:val="clear" w:color="auto" w:fill="D3D3D3"/>
          <w:lang w:eastAsia="ro-RO"/>
        </w:rPr>
        <w:lastRenderedPageBreak/>
        <w:t>3.</w:t>
      </w:r>
      <w:r w:rsidRPr="00DA486A">
        <w:rPr>
          <w:rFonts w:ascii="Verdana" w:eastAsia="Times New Roman" w:hAnsi="Verdana" w:cs="Times New Roman"/>
          <w:shd w:val="clear" w:color="auto" w:fill="D3D3D3"/>
          <w:lang w:eastAsia="ro-RO"/>
        </w:rPr>
        <w:t>nerespectarea prevederilor existente în reglementările operatorului de piaţă/sistem/depozitar central/casa de compensare aprobate de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32" w:name="do|ttX|ar272|al1|lie"/>
      <w:r>
        <w:rPr>
          <w:rFonts w:ascii="Verdana" w:eastAsia="Times New Roman" w:hAnsi="Verdana" w:cs="Times New Roman"/>
          <w:b/>
          <w:bCs/>
          <w:noProof/>
          <w:color w:val="333399"/>
          <w:lang w:eastAsia="ro-RO"/>
        </w:rPr>
        <w:drawing>
          <wp:inline distT="0" distB="0" distL="0" distR="0">
            <wp:extent cx="95250" cy="95250"/>
            <wp:effectExtent l="0" t="0" r="0" b="0"/>
            <wp:docPr id="99" name="Imagine 9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2|al1|lie|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32"/>
      <w:r w:rsidRPr="00DA486A">
        <w:rPr>
          <w:rFonts w:ascii="Verdana" w:eastAsia="Times New Roman" w:hAnsi="Verdana" w:cs="Times New Roman"/>
          <w:b/>
          <w:bCs/>
          <w:color w:val="8F0000"/>
          <w:shd w:val="clear" w:color="auto" w:fill="D3D3D3"/>
          <w:lang w:eastAsia="ro-RO"/>
        </w:rPr>
        <w:t>e)</w:t>
      </w:r>
      <w:r w:rsidRPr="00DA486A">
        <w:rPr>
          <w:rFonts w:ascii="Verdana" w:eastAsia="Times New Roman" w:hAnsi="Verdana" w:cs="Times New Roman"/>
          <w:shd w:val="clear" w:color="auto" w:fill="D3D3D3"/>
          <w:lang w:eastAsia="ro-RO"/>
        </w:rPr>
        <w:t>traderi, precum şi de către persoanele fizice care exercită de jure sau de facto funcţii de conducere ori exercită cu titlu profesional activităţi reglementate de prezenta lege, după caz, în legătură cu:</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33" w:name="do|ttX|ar272|al1|lie|pt1"/>
      <w:bookmarkEnd w:id="1733"/>
      <w:r w:rsidRPr="00DA486A">
        <w:rPr>
          <w:rFonts w:ascii="Verdana" w:eastAsia="Times New Roman" w:hAnsi="Verdana" w:cs="Times New Roman"/>
          <w:b/>
          <w:bCs/>
          <w:color w:val="8F0000"/>
          <w:shd w:val="clear" w:color="auto" w:fill="D3D3D3"/>
          <w:lang w:eastAsia="ro-RO"/>
        </w:rPr>
        <w:t>1.</w:t>
      </w:r>
      <w:r w:rsidRPr="00DA486A">
        <w:rPr>
          <w:rFonts w:ascii="Verdana" w:eastAsia="Times New Roman" w:hAnsi="Verdana" w:cs="Times New Roman"/>
          <w:shd w:val="clear" w:color="auto" w:fill="D3D3D3"/>
          <w:lang w:eastAsia="ro-RO"/>
        </w:rPr>
        <w:t>nerespectarea cerinţei de înscriere în Registrul C.N.V.M. prevăzute la art. 30 alin. (1);</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34" w:name="do|ttX|ar272|al1|lie|pt2"/>
      <w:bookmarkEnd w:id="1734"/>
      <w:r w:rsidRPr="00DA486A">
        <w:rPr>
          <w:rFonts w:ascii="Verdana" w:eastAsia="Times New Roman" w:hAnsi="Verdana" w:cs="Times New Roman"/>
          <w:b/>
          <w:bCs/>
          <w:color w:val="8F0000"/>
          <w:shd w:val="clear" w:color="auto" w:fill="D3D3D3"/>
          <w:lang w:eastAsia="ro-RO"/>
        </w:rPr>
        <w:t>2.</w:t>
      </w:r>
      <w:r w:rsidRPr="00DA486A">
        <w:rPr>
          <w:rFonts w:ascii="Verdana" w:eastAsia="Times New Roman" w:hAnsi="Verdana" w:cs="Times New Roman"/>
          <w:shd w:val="clear" w:color="auto" w:fill="D3D3D3"/>
          <w:lang w:eastAsia="ro-RO"/>
        </w:rPr>
        <w:t>nerespectarea prevederilor art. 31 referitoare la acordul operatorului de piaţă şi la respectarea reglementărilor respectivei pieţe reglementate;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35" w:name="do|ttX|ar272|al1|lie|pt3"/>
      <w:bookmarkEnd w:id="1735"/>
      <w:r w:rsidRPr="00DA486A">
        <w:rPr>
          <w:rFonts w:ascii="Verdana" w:eastAsia="Times New Roman" w:hAnsi="Verdana" w:cs="Times New Roman"/>
          <w:b/>
          <w:bCs/>
          <w:color w:val="8F0000"/>
          <w:shd w:val="clear" w:color="auto" w:fill="D3D3D3"/>
          <w:lang w:eastAsia="ro-RO"/>
        </w:rPr>
        <w:t>3.</w:t>
      </w:r>
      <w:r w:rsidRPr="00DA486A">
        <w:rPr>
          <w:rFonts w:ascii="Verdana" w:eastAsia="Times New Roman" w:hAnsi="Verdana" w:cs="Times New Roman"/>
          <w:shd w:val="clear" w:color="auto" w:fill="D3D3D3"/>
          <w:lang w:eastAsia="ro-RO"/>
        </w:rPr>
        <w:t>nerespectarea prevederilor art. 32 referitoare la compensarea şi decontarea tranzacţiilor efectuate de traderi;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36" w:name="do|ttX|ar272|al1|lie|pt4"/>
      <w:bookmarkEnd w:id="1736"/>
      <w:r w:rsidRPr="00DA486A">
        <w:rPr>
          <w:rFonts w:ascii="Verdana" w:eastAsia="Times New Roman" w:hAnsi="Verdana" w:cs="Times New Roman"/>
          <w:b/>
          <w:bCs/>
          <w:color w:val="8F0000"/>
          <w:shd w:val="clear" w:color="auto" w:fill="D3D3D3"/>
          <w:lang w:eastAsia="ro-RO"/>
        </w:rPr>
        <w:t>4.</w:t>
      </w:r>
      <w:r w:rsidRPr="00DA486A">
        <w:rPr>
          <w:rFonts w:ascii="Verdana" w:eastAsia="Times New Roman" w:hAnsi="Verdana" w:cs="Times New Roman"/>
          <w:shd w:val="clear" w:color="auto" w:fill="D3D3D3"/>
          <w:lang w:eastAsia="ro-RO"/>
        </w:rPr>
        <w:t>nerespectarea prevederilor art. 33 referitoare la interdicţiile stabilite pentru traderi;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37" w:name="do|ttX|ar272|al1|lie|pt5"/>
      <w:bookmarkEnd w:id="1737"/>
      <w:r w:rsidRPr="00DA486A">
        <w:rPr>
          <w:rFonts w:ascii="Verdana" w:eastAsia="Times New Roman" w:hAnsi="Verdana" w:cs="Times New Roman"/>
          <w:b/>
          <w:bCs/>
          <w:color w:val="8F0000"/>
          <w:shd w:val="clear" w:color="auto" w:fill="D3D3D3"/>
          <w:lang w:eastAsia="ro-RO"/>
        </w:rPr>
        <w:t>5.</w:t>
      </w:r>
      <w:r w:rsidRPr="00DA486A">
        <w:rPr>
          <w:rFonts w:ascii="Verdana" w:eastAsia="Times New Roman" w:hAnsi="Verdana" w:cs="Times New Roman"/>
          <w:shd w:val="clear" w:color="auto" w:fill="D3D3D3"/>
          <w:lang w:eastAsia="ro-RO"/>
        </w:rPr>
        <w:t>nerespectarea regulilor prudenţiale şi de conduită prevăzute la art. 23 alin. (1) şi (4), art. 24 alin. (1) lit d) şi la art. 26 alin. (1);</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38" w:name="do|ttX|ar272|al1|lie|pt6"/>
      <w:bookmarkEnd w:id="1738"/>
      <w:r w:rsidRPr="00DA486A">
        <w:rPr>
          <w:rFonts w:ascii="Verdana" w:eastAsia="Times New Roman" w:hAnsi="Verdana" w:cs="Times New Roman"/>
          <w:b/>
          <w:bCs/>
          <w:color w:val="8F0000"/>
          <w:shd w:val="clear" w:color="auto" w:fill="D3D3D3"/>
          <w:lang w:eastAsia="ro-RO"/>
        </w:rPr>
        <w:t>6.</w:t>
      </w:r>
      <w:r w:rsidRPr="00DA486A">
        <w:rPr>
          <w:rFonts w:ascii="Verdana" w:eastAsia="Times New Roman" w:hAnsi="Verdana" w:cs="Times New Roman"/>
          <w:shd w:val="clear" w:color="auto" w:fill="D3D3D3"/>
          <w:lang w:eastAsia="ro-RO"/>
        </w:rPr>
        <w:t>nerespectarea prevederilor existente în reglementările operatorului de piaţă/sistem aprobate de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39" w:name="do|ttX|ar272|al1|lif"/>
      <w:r>
        <w:rPr>
          <w:rFonts w:ascii="Verdana" w:eastAsia="Times New Roman" w:hAnsi="Verdana" w:cs="Times New Roman"/>
          <w:b/>
          <w:bCs/>
          <w:noProof/>
          <w:color w:val="333399"/>
          <w:lang w:eastAsia="ro-RO"/>
        </w:rPr>
        <w:drawing>
          <wp:inline distT="0" distB="0" distL="0" distR="0">
            <wp:extent cx="95250" cy="95250"/>
            <wp:effectExtent l="0" t="0" r="0" b="0"/>
            <wp:docPr id="98" name="Imagine 9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2|al1|lif|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39"/>
      <w:r w:rsidRPr="00DA486A">
        <w:rPr>
          <w:rFonts w:ascii="Verdana" w:eastAsia="Times New Roman" w:hAnsi="Verdana" w:cs="Times New Roman"/>
          <w:b/>
          <w:bCs/>
          <w:color w:val="8F0000"/>
          <w:shd w:val="clear" w:color="auto" w:fill="D3D3D3"/>
          <w:lang w:eastAsia="ro-RO"/>
        </w:rPr>
        <w:t>f)</w:t>
      </w:r>
      <w:r w:rsidRPr="00DA486A">
        <w:rPr>
          <w:rFonts w:ascii="Verdana" w:eastAsia="Times New Roman" w:hAnsi="Verdana" w:cs="Times New Roman"/>
          <w:shd w:val="clear" w:color="auto" w:fill="D3D3D3"/>
          <w:lang w:eastAsia="ro-RO"/>
        </w:rPr>
        <w:t>consultanţii de investiţii, precum şi de către persoanele fizice care exercită de jure sau de facto funcţii de conducere ori exercită cu titlu profesional activităţi reglementate de prezenta lege, după caz, în legătură cu:</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40" w:name="do|ttX|ar272|al1|lif|pt1"/>
      <w:bookmarkEnd w:id="1740"/>
      <w:r w:rsidRPr="00DA486A">
        <w:rPr>
          <w:rFonts w:ascii="Verdana" w:eastAsia="Times New Roman" w:hAnsi="Verdana" w:cs="Times New Roman"/>
          <w:b/>
          <w:bCs/>
          <w:color w:val="8F0000"/>
          <w:shd w:val="clear" w:color="auto" w:fill="D3D3D3"/>
          <w:lang w:eastAsia="ro-RO"/>
        </w:rPr>
        <w:t>1.</w:t>
      </w:r>
      <w:r w:rsidRPr="00DA486A">
        <w:rPr>
          <w:rFonts w:ascii="Verdana" w:eastAsia="Times New Roman" w:hAnsi="Verdana" w:cs="Times New Roman"/>
          <w:shd w:val="clear" w:color="auto" w:fill="D3D3D3"/>
          <w:lang w:eastAsia="ro-RO"/>
        </w:rPr>
        <w:t>nerespectarea interdicţiilor stabilite la art. 35 alin. (4);</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41" w:name="do|ttX|ar272|al1|lif|pt2"/>
      <w:bookmarkEnd w:id="1741"/>
      <w:r w:rsidRPr="00DA486A">
        <w:rPr>
          <w:rFonts w:ascii="Verdana" w:eastAsia="Times New Roman" w:hAnsi="Verdana" w:cs="Times New Roman"/>
          <w:b/>
          <w:bCs/>
          <w:color w:val="8F0000"/>
          <w:shd w:val="clear" w:color="auto" w:fill="D3D3D3"/>
          <w:lang w:eastAsia="ro-RO"/>
        </w:rPr>
        <w:t>2.</w:t>
      </w:r>
      <w:r w:rsidRPr="00DA486A">
        <w:rPr>
          <w:rFonts w:ascii="Verdana" w:eastAsia="Times New Roman" w:hAnsi="Verdana" w:cs="Times New Roman"/>
          <w:shd w:val="clear" w:color="auto" w:fill="D3D3D3"/>
          <w:lang w:eastAsia="ro-RO"/>
        </w:rPr>
        <w:t>nerespectarea regulilor de conduită la care se face referire la art. 35 alin. (5);</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42" w:name="do|ttX|ar272|al1|lig"/>
      <w:r>
        <w:rPr>
          <w:rFonts w:ascii="Verdana" w:eastAsia="Times New Roman" w:hAnsi="Verdana" w:cs="Times New Roman"/>
          <w:b/>
          <w:bCs/>
          <w:noProof/>
          <w:color w:val="333399"/>
          <w:lang w:eastAsia="ro-RO"/>
        </w:rPr>
        <w:drawing>
          <wp:inline distT="0" distB="0" distL="0" distR="0">
            <wp:extent cx="95250" cy="95250"/>
            <wp:effectExtent l="0" t="0" r="0" b="0"/>
            <wp:docPr id="97" name="Imagine 9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2|al1|lig|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42"/>
      <w:r w:rsidRPr="00DA486A">
        <w:rPr>
          <w:rFonts w:ascii="Verdana" w:eastAsia="Times New Roman" w:hAnsi="Verdana" w:cs="Times New Roman"/>
          <w:b/>
          <w:bCs/>
          <w:color w:val="8F0000"/>
          <w:shd w:val="clear" w:color="auto" w:fill="D3D3D3"/>
          <w:lang w:eastAsia="ro-RO"/>
        </w:rPr>
        <w:t>g)</w:t>
      </w:r>
      <w:r w:rsidRPr="00DA486A">
        <w:rPr>
          <w:rFonts w:ascii="Verdana" w:eastAsia="Times New Roman" w:hAnsi="Verdana" w:cs="Times New Roman"/>
          <w:shd w:val="clear" w:color="auto" w:fill="D3D3D3"/>
          <w:lang w:eastAsia="ro-RO"/>
        </w:rPr>
        <w:t>entităţile autorizate, reglementate şi supravegheate de C.N.V.M., emitenţii de valori mobiliare şi/sau de către membrii consiliului de administraţie sau ai consiliului de supraveghere, directorii ori membrii directoratului ai entităţii autorizate, reglementate şi supravegheate sau emitenţilor de valori mobiliare, precum şi de către persoane fizice care exercită de jure sau de facto funcţii de conducere ori exercită cu titlu profesional activităţi reglementate de prezenta lege sau au legătură cu activitatea entităţilor autorizate, reglementate şi supravegheate de C.N.V.M. şi/sau a emitenţilor de valori mobiliare, după caz, în legătură cu:</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43" w:name="do|ttX|ar272|al1|lig|pt1"/>
      <w:bookmarkEnd w:id="1743"/>
      <w:r w:rsidRPr="00DA486A">
        <w:rPr>
          <w:rFonts w:ascii="Verdana" w:eastAsia="Times New Roman" w:hAnsi="Verdana" w:cs="Times New Roman"/>
          <w:b/>
          <w:bCs/>
          <w:color w:val="8F0000"/>
          <w:shd w:val="clear" w:color="auto" w:fill="D3D3D3"/>
          <w:lang w:eastAsia="ro-RO"/>
        </w:rPr>
        <w:t>1.</w:t>
      </w:r>
      <w:r w:rsidRPr="00DA486A">
        <w:rPr>
          <w:rFonts w:ascii="Verdana" w:eastAsia="Times New Roman" w:hAnsi="Verdana" w:cs="Times New Roman"/>
          <w:shd w:val="clear" w:color="auto" w:fill="D3D3D3"/>
          <w:lang w:eastAsia="ro-RO"/>
        </w:rPr>
        <w:t>încălcarea prevederilor privind ofertele publice şi operaţiunile de retragere a acţionarilor dintr-o societate comercială prevăzute la art. 173 alin. (2), art. 174 alin. (2), art. 175 alin. (1), (3</w:t>
      </w:r>
      <w:r w:rsidRPr="00DA486A">
        <w:rPr>
          <w:rFonts w:ascii="Verdana" w:eastAsia="Times New Roman" w:hAnsi="Verdana" w:cs="Times New Roman"/>
          <w:shd w:val="clear" w:color="auto" w:fill="D3D3D3"/>
          <w:vertAlign w:val="superscript"/>
          <w:lang w:eastAsia="ro-RO"/>
        </w:rPr>
        <w:t>1</w:t>
      </w:r>
      <w:r w:rsidRPr="00DA486A">
        <w:rPr>
          <w:rFonts w:ascii="Verdana" w:eastAsia="Times New Roman" w:hAnsi="Verdana" w:cs="Times New Roman"/>
          <w:shd w:val="clear" w:color="auto" w:fill="D3D3D3"/>
          <w:lang w:eastAsia="ro-RO"/>
        </w:rPr>
        <w:t>)şi (4), art. 176, 177, art. 178 alin. (1)-(3), art. 179, art. 183 alin. (1) şi (2), art. 184, art. 185 alin. (2) şi (4), art. 186 alin. (1), art. 187, art. 190-192, art. 193 alin. (2) şi (3), art. 195 alin. (1), art. 196 alin. (2) şi (3), art. 197, art. 198 alin. (1), art. 199 alin. (1), art. 200, art. 204 alin. (7), art. 206 alin. (5) şi art. 208;</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44" w:name="do|ttX|ar272|al1|lig|pt2"/>
      <w:bookmarkEnd w:id="1744"/>
      <w:r w:rsidRPr="00DA486A">
        <w:rPr>
          <w:rFonts w:ascii="Verdana" w:eastAsia="Times New Roman" w:hAnsi="Verdana" w:cs="Times New Roman"/>
          <w:b/>
          <w:bCs/>
          <w:color w:val="8F0000"/>
          <w:shd w:val="clear" w:color="auto" w:fill="D3D3D3"/>
          <w:lang w:eastAsia="ro-RO"/>
        </w:rPr>
        <w:t>2.</w:t>
      </w:r>
      <w:r w:rsidRPr="00DA486A">
        <w:rPr>
          <w:rFonts w:ascii="Verdana" w:eastAsia="Times New Roman" w:hAnsi="Verdana" w:cs="Times New Roman"/>
          <w:shd w:val="clear" w:color="auto" w:fill="D3D3D3"/>
          <w:lang w:eastAsia="ro-RO"/>
        </w:rPr>
        <w:t>încălcarea prevederilor privind admiterea la tranzacţionare a valorilor mobiliare prevăzute la art. 211 alin. (1), art. 212, 215, 216, art. 217 alin. (1), art. 219, art. 220 alin. (1)-(3), art. 221, 222 şi art. 223 alin. (1);</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45" w:name="do|ttX|ar272|al1|lig|pt3"/>
      <w:bookmarkEnd w:id="1745"/>
      <w:r w:rsidRPr="00DA486A">
        <w:rPr>
          <w:rFonts w:ascii="Verdana" w:eastAsia="Times New Roman" w:hAnsi="Verdana" w:cs="Times New Roman"/>
          <w:b/>
          <w:bCs/>
          <w:color w:val="8F0000"/>
          <w:shd w:val="clear" w:color="auto" w:fill="D3D3D3"/>
          <w:lang w:eastAsia="ro-RO"/>
        </w:rPr>
        <w:t>3.</w:t>
      </w:r>
      <w:r w:rsidRPr="00DA486A">
        <w:rPr>
          <w:rFonts w:ascii="Verdana" w:eastAsia="Times New Roman" w:hAnsi="Verdana" w:cs="Times New Roman"/>
          <w:shd w:val="clear" w:color="auto" w:fill="D3D3D3"/>
          <w:lang w:eastAsia="ro-RO"/>
        </w:rPr>
        <w:t>încălcarea obligaţiilor de raportare, de realizare a operaţiunilor şi de respectare a conduitei şi condiţiilor prevăzute la art. 209, 210, art. 224 alin. (1)- (5) şi (8), art. 225, art. 226 alin. (1)-(5) şi (7), art. 227, art. 228 alin. (1), (3) şi (4), art. 229-233. art. 236, 237, 239, art. 240 alin. (3), art. 241 alin. (1) şi (2), art. 242 şi art. 243 alin. (1), (4) şi (9)-(11).</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46" w:name="do|ttX|ar272|al1|lig|pt4"/>
      <w:bookmarkEnd w:id="1746"/>
      <w:r w:rsidRPr="00DA486A">
        <w:rPr>
          <w:rFonts w:ascii="Verdana" w:eastAsia="Times New Roman" w:hAnsi="Verdana" w:cs="Times New Roman"/>
          <w:b/>
          <w:bCs/>
          <w:color w:val="8F0000"/>
          <w:shd w:val="clear" w:color="auto" w:fill="D3D3D3"/>
          <w:lang w:eastAsia="ro-RO"/>
        </w:rPr>
        <w:t>4.</w:t>
      </w:r>
      <w:r w:rsidRPr="00DA486A">
        <w:rPr>
          <w:rFonts w:ascii="Verdana" w:eastAsia="Times New Roman" w:hAnsi="Verdana" w:cs="Times New Roman"/>
          <w:shd w:val="clear" w:color="auto" w:fill="D3D3D3"/>
          <w:lang w:eastAsia="ro-RO"/>
        </w:rPr>
        <w:t>desfăşurarea unei oferte publice fără aprobarea C.N.V.M. a prospectului/documentului de ofertă, precum şi desfăşurarea fără aprobarea C.N.V.M. a oricăror activităţi sau operaţiuni pentru care prezenta lege sau reglementările C.N.V.M. impun aprobarea;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47" w:name="do|ttX|ar272|al1|lig|pt5"/>
      <w:bookmarkEnd w:id="1747"/>
      <w:r w:rsidRPr="00DA486A">
        <w:rPr>
          <w:rFonts w:ascii="Verdana" w:eastAsia="Times New Roman" w:hAnsi="Verdana" w:cs="Times New Roman"/>
          <w:b/>
          <w:bCs/>
          <w:color w:val="8F0000"/>
          <w:shd w:val="clear" w:color="auto" w:fill="D3D3D3"/>
          <w:lang w:eastAsia="ro-RO"/>
        </w:rPr>
        <w:t>5.</w:t>
      </w:r>
      <w:r w:rsidRPr="00DA486A">
        <w:rPr>
          <w:rFonts w:ascii="Verdana" w:eastAsia="Times New Roman" w:hAnsi="Verdana" w:cs="Times New Roman"/>
          <w:shd w:val="clear" w:color="auto" w:fill="D3D3D3"/>
          <w:lang w:eastAsia="ro-RO"/>
        </w:rPr>
        <w:t xml:space="preserve">nerespectarea condiţiilor stabilite prin decizia C.N.V.M. de aprobare a prospectului/documentului de ofertă, a unor amendamente la acestea, precum şi </w:t>
      </w:r>
      <w:r w:rsidRPr="00DA486A">
        <w:rPr>
          <w:rFonts w:ascii="Verdana" w:eastAsia="Times New Roman" w:hAnsi="Verdana" w:cs="Times New Roman"/>
          <w:shd w:val="clear" w:color="auto" w:fill="D3D3D3"/>
          <w:lang w:eastAsia="ro-RO"/>
        </w:rPr>
        <w:lastRenderedPageBreak/>
        <w:t>a anunţului/anunţului preliminar sau materialelor publicitare aferente unei oferte publice;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48" w:name="do|ttX|ar272|al1|lig|pt6"/>
      <w:bookmarkEnd w:id="1748"/>
      <w:r w:rsidRPr="00DA486A">
        <w:rPr>
          <w:rFonts w:ascii="Verdana" w:eastAsia="Times New Roman" w:hAnsi="Verdana" w:cs="Times New Roman"/>
          <w:b/>
          <w:bCs/>
          <w:color w:val="8F0000"/>
          <w:shd w:val="clear" w:color="auto" w:fill="D3D3D3"/>
          <w:lang w:eastAsia="ro-RO"/>
        </w:rPr>
        <w:t>6.</w:t>
      </w:r>
      <w:r w:rsidRPr="00DA486A">
        <w:rPr>
          <w:rFonts w:ascii="Verdana" w:eastAsia="Times New Roman" w:hAnsi="Verdana" w:cs="Times New Roman"/>
          <w:shd w:val="clear" w:color="auto" w:fill="D3D3D3"/>
          <w:lang w:eastAsia="ro-RO"/>
        </w:rPr>
        <w:t>nerespectarea obligaţiei prevăzute la art. 146 alin. (4) privind încheierea de contracte cu depozitarul central;</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49" w:name="do|ttX|ar272|al1|lih"/>
      <w:r>
        <w:rPr>
          <w:rFonts w:ascii="Verdana" w:eastAsia="Times New Roman" w:hAnsi="Verdana" w:cs="Times New Roman"/>
          <w:b/>
          <w:bCs/>
          <w:noProof/>
          <w:color w:val="333399"/>
          <w:lang w:eastAsia="ro-RO"/>
        </w:rPr>
        <w:drawing>
          <wp:inline distT="0" distB="0" distL="0" distR="0">
            <wp:extent cx="95250" cy="95250"/>
            <wp:effectExtent l="0" t="0" r="0" b="0"/>
            <wp:docPr id="96" name="Imagine 9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2|al1|lih|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49"/>
      <w:r w:rsidRPr="00DA486A">
        <w:rPr>
          <w:rFonts w:ascii="Verdana" w:eastAsia="Times New Roman" w:hAnsi="Verdana" w:cs="Times New Roman"/>
          <w:b/>
          <w:bCs/>
          <w:color w:val="8F0000"/>
          <w:shd w:val="clear" w:color="auto" w:fill="D3D3D3"/>
          <w:lang w:eastAsia="ro-RO"/>
        </w:rPr>
        <w:t>h)</w:t>
      </w:r>
      <w:r w:rsidRPr="00DA486A">
        <w:rPr>
          <w:rFonts w:ascii="Verdana" w:eastAsia="Times New Roman" w:hAnsi="Verdana" w:cs="Times New Roman"/>
          <w:shd w:val="clear" w:color="auto" w:fill="D3D3D3"/>
          <w:lang w:eastAsia="ro-RO"/>
        </w:rPr>
        <w:t>operatorii de piaţă/sistem, administratorii şi persoanele cu funcţii de conducere ai operatorilor de piaţă/operatorilor de sistem, precum şi de către persoanele fizice care exercită de jure sau de facto funcţii de conducere ori exercită cu titlu profesional activităţi reglementate de prezenta lege, în legătură cu:</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50" w:name="do|ttX|ar272|al1|lih|pt1"/>
      <w:bookmarkEnd w:id="1750"/>
      <w:r w:rsidRPr="00DA486A">
        <w:rPr>
          <w:rFonts w:ascii="Verdana" w:eastAsia="Times New Roman" w:hAnsi="Verdana" w:cs="Times New Roman"/>
          <w:b/>
          <w:bCs/>
          <w:color w:val="8F0000"/>
          <w:shd w:val="clear" w:color="auto" w:fill="D3D3D3"/>
          <w:lang w:eastAsia="ro-RO"/>
        </w:rPr>
        <w:t>1.</w:t>
      </w:r>
      <w:r w:rsidRPr="00DA486A">
        <w:rPr>
          <w:rFonts w:ascii="Verdana" w:eastAsia="Times New Roman" w:hAnsi="Verdana" w:cs="Times New Roman"/>
          <w:shd w:val="clear" w:color="auto" w:fill="D3D3D3"/>
          <w:lang w:eastAsia="ro-RO"/>
        </w:rPr>
        <w:t>nerespectarea condiţiilor care au stat la baza autorizării şi a condiţiilor de funcţionare a operatorilor de piaţă prevăzute la art. 126 alin. (2) şi (3), art. 129, 130, 131 şi 133;</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51" w:name="do|ttX|ar272|al1|lih|pt2"/>
      <w:bookmarkEnd w:id="1751"/>
      <w:r w:rsidRPr="00DA486A">
        <w:rPr>
          <w:rFonts w:ascii="Verdana" w:eastAsia="Times New Roman" w:hAnsi="Verdana" w:cs="Times New Roman"/>
          <w:b/>
          <w:bCs/>
          <w:color w:val="8F0000"/>
          <w:shd w:val="clear" w:color="auto" w:fill="D3D3D3"/>
          <w:lang w:eastAsia="ro-RO"/>
        </w:rPr>
        <w:t>2.</w:t>
      </w:r>
      <w:r w:rsidRPr="00DA486A">
        <w:rPr>
          <w:rFonts w:ascii="Verdana" w:eastAsia="Times New Roman" w:hAnsi="Verdana" w:cs="Times New Roman"/>
          <w:shd w:val="clear" w:color="auto" w:fill="D3D3D3"/>
          <w:lang w:eastAsia="ro-RO"/>
        </w:rPr>
        <w:t>nerespectarea prevederilor privind reglementările emise de operatorii de piaţă prevăzute la art. 134 alin. (4) şi (5), art. 141 şi 249;</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52" w:name="do|ttX|ar272|al1|lih|pt3"/>
      <w:bookmarkEnd w:id="1752"/>
      <w:r w:rsidRPr="00DA486A">
        <w:rPr>
          <w:rFonts w:ascii="Verdana" w:eastAsia="Times New Roman" w:hAnsi="Verdana" w:cs="Times New Roman"/>
          <w:b/>
          <w:bCs/>
          <w:color w:val="8F0000"/>
          <w:shd w:val="clear" w:color="auto" w:fill="D3D3D3"/>
          <w:lang w:eastAsia="ro-RO"/>
        </w:rPr>
        <w:t>3.</w:t>
      </w:r>
      <w:r w:rsidRPr="00DA486A">
        <w:rPr>
          <w:rFonts w:ascii="Verdana" w:eastAsia="Times New Roman" w:hAnsi="Verdana" w:cs="Times New Roman"/>
          <w:shd w:val="clear" w:color="auto" w:fill="D3D3D3"/>
          <w:lang w:eastAsia="ro-RO"/>
        </w:rPr>
        <w:t>nerespectarea prevederilor existente în reglementările operatorului de piaţă/sistem aprobate de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53" w:name="do|ttX|ar272|al1|lih|pt4"/>
      <w:bookmarkEnd w:id="1753"/>
      <w:r w:rsidRPr="00DA486A">
        <w:rPr>
          <w:rFonts w:ascii="Verdana" w:eastAsia="Times New Roman" w:hAnsi="Verdana" w:cs="Times New Roman"/>
          <w:b/>
          <w:bCs/>
          <w:color w:val="8F0000"/>
          <w:shd w:val="clear" w:color="auto" w:fill="D3D3D3"/>
          <w:lang w:eastAsia="ro-RO"/>
        </w:rPr>
        <w:t>4.</w:t>
      </w:r>
      <w:r w:rsidRPr="00DA486A">
        <w:rPr>
          <w:rFonts w:ascii="Verdana" w:eastAsia="Times New Roman" w:hAnsi="Verdana" w:cs="Times New Roman"/>
          <w:shd w:val="clear" w:color="auto" w:fill="D3D3D3"/>
          <w:lang w:eastAsia="ro-RO"/>
        </w:rPr>
        <w:t>nerespectarea prevederilor privind supravegherea pieţelor reglementate prevăzute la art. 135 alin. (2);</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54" w:name="do|ttX|ar272|al1|lih|pt5"/>
      <w:bookmarkEnd w:id="1754"/>
      <w:r w:rsidRPr="00DA486A">
        <w:rPr>
          <w:rFonts w:ascii="Verdana" w:eastAsia="Times New Roman" w:hAnsi="Verdana" w:cs="Times New Roman"/>
          <w:b/>
          <w:bCs/>
          <w:color w:val="8F0000"/>
          <w:shd w:val="clear" w:color="auto" w:fill="D3D3D3"/>
          <w:lang w:eastAsia="ro-RO"/>
        </w:rPr>
        <w:t>5.</w:t>
      </w:r>
      <w:r w:rsidRPr="00DA486A">
        <w:rPr>
          <w:rFonts w:ascii="Verdana" w:eastAsia="Times New Roman" w:hAnsi="Verdana" w:cs="Times New Roman"/>
          <w:shd w:val="clear" w:color="auto" w:fill="D3D3D3"/>
          <w:lang w:eastAsia="ro-RO"/>
        </w:rPr>
        <w:t>nerespectarea obligaţiilor stipulate la art. 136 alin. (1) şi (2) privind furnizarea de date, informaţii şi documente, respectiv de modificare a reglementărilor proprii;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55" w:name="do|ttX|ar272|al1|lih|pt6"/>
      <w:bookmarkEnd w:id="1755"/>
      <w:r w:rsidRPr="00DA486A">
        <w:rPr>
          <w:rFonts w:ascii="Verdana" w:eastAsia="Times New Roman" w:hAnsi="Verdana" w:cs="Times New Roman"/>
          <w:b/>
          <w:bCs/>
          <w:color w:val="8F0000"/>
          <w:shd w:val="clear" w:color="auto" w:fill="D3D3D3"/>
          <w:lang w:eastAsia="ro-RO"/>
        </w:rPr>
        <w:t>6.</w:t>
      </w:r>
      <w:r w:rsidRPr="00DA486A">
        <w:rPr>
          <w:rFonts w:ascii="Verdana" w:eastAsia="Times New Roman" w:hAnsi="Verdana" w:cs="Times New Roman"/>
          <w:shd w:val="clear" w:color="auto" w:fill="D3D3D3"/>
          <w:lang w:eastAsia="ro-RO"/>
        </w:rPr>
        <w:t>nerespectarea prevederilor privind sistemele alternative de tranzacţionare prevăzute la art. 141;</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56" w:name="do|ttX|ar272|al1|lih|pt7"/>
      <w:bookmarkEnd w:id="1756"/>
      <w:r w:rsidRPr="00DA486A">
        <w:rPr>
          <w:rFonts w:ascii="Verdana" w:eastAsia="Times New Roman" w:hAnsi="Verdana" w:cs="Times New Roman"/>
          <w:b/>
          <w:bCs/>
          <w:color w:val="8F0000"/>
          <w:shd w:val="clear" w:color="auto" w:fill="D3D3D3"/>
          <w:lang w:eastAsia="ro-RO"/>
        </w:rPr>
        <w:t>7.</w:t>
      </w:r>
      <w:r w:rsidRPr="00DA486A">
        <w:rPr>
          <w:rFonts w:ascii="Verdana" w:eastAsia="Times New Roman" w:hAnsi="Verdana" w:cs="Times New Roman"/>
          <w:shd w:val="clear" w:color="auto" w:fill="D3D3D3"/>
          <w:lang w:eastAsia="ro-RO"/>
        </w:rPr>
        <w:t>neacordarea în mod nejustificat a accesului intermediarilor din state membre potrivit art. 42 alin. (1);</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57" w:name="do|ttX|ar272|al1|lii"/>
      <w:r>
        <w:rPr>
          <w:rFonts w:ascii="Verdana" w:eastAsia="Times New Roman" w:hAnsi="Verdana" w:cs="Times New Roman"/>
          <w:b/>
          <w:bCs/>
          <w:noProof/>
          <w:color w:val="333399"/>
          <w:lang w:eastAsia="ro-RO"/>
        </w:rPr>
        <w:drawing>
          <wp:inline distT="0" distB="0" distL="0" distR="0">
            <wp:extent cx="95250" cy="95250"/>
            <wp:effectExtent l="0" t="0" r="0" b="0"/>
            <wp:docPr id="95" name="Imagine 9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2|al1|l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57"/>
      <w:r w:rsidRPr="00DA486A">
        <w:rPr>
          <w:rFonts w:ascii="Verdana" w:eastAsia="Times New Roman" w:hAnsi="Verdana" w:cs="Times New Roman"/>
          <w:b/>
          <w:bCs/>
          <w:color w:val="8F0000"/>
          <w:shd w:val="clear" w:color="auto" w:fill="D3D3D3"/>
          <w:lang w:eastAsia="ro-RO"/>
        </w:rPr>
        <w:t>i)</w:t>
      </w:r>
      <w:r w:rsidRPr="00DA486A">
        <w:rPr>
          <w:rFonts w:ascii="Verdana" w:eastAsia="Times New Roman" w:hAnsi="Verdana" w:cs="Times New Roman"/>
          <w:shd w:val="clear" w:color="auto" w:fill="D3D3D3"/>
          <w:lang w:eastAsia="ro-RO"/>
        </w:rPr>
        <w:t>S.A.I., A.O.P.C. autoadministrată ori depozitar şi/sau de către membrii consiliului de administraţie sau ai consiliului de supraveghere, directorii ori membrii directoratului şi reprezentanţii compartimentului de control intern ai unei S.A.I. sau A.O.P.C. autoadministrate, precum şi de către persoanele fizice care exercită de jure sau de facto funcţii de conducere ori exercită cu titlu profesional activităţi reglementate de prezenta lege, după caz, în legătură cu:</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58" w:name="do|ttX|ar272|al1|lii|pt1"/>
      <w:bookmarkEnd w:id="1758"/>
      <w:r w:rsidRPr="00DA486A">
        <w:rPr>
          <w:rFonts w:ascii="Verdana" w:eastAsia="Times New Roman" w:hAnsi="Verdana" w:cs="Times New Roman"/>
          <w:b/>
          <w:bCs/>
          <w:color w:val="8F0000"/>
          <w:shd w:val="clear" w:color="auto" w:fill="D3D3D3"/>
          <w:lang w:eastAsia="ro-RO"/>
        </w:rPr>
        <w:t>1.</w:t>
      </w:r>
      <w:r w:rsidRPr="00DA486A">
        <w:rPr>
          <w:rFonts w:ascii="Verdana" w:eastAsia="Times New Roman" w:hAnsi="Verdana" w:cs="Times New Roman"/>
          <w:shd w:val="clear" w:color="auto" w:fill="D3D3D3"/>
          <w:lang w:eastAsia="ro-RO"/>
        </w:rPr>
        <w:t>încălcarea condiţiilor de constituire, înregistrare la C.N.V.M. şi funcţionare a A.O.P.C. prevăzute la art. 115 alin. (1) şi (4), art. 117 alin. (1), art. 118, art. 119 alin. (2), art. 120 alin. (1), (3) şi (4) şi art. 286 alin. (1)-(3);</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59" w:name="do|ttX|ar272|al1|lii|pt2"/>
      <w:bookmarkEnd w:id="1759"/>
      <w:r w:rsidRPr="00DA486A">
        <w:rPr>
          <w:rFonts w:ascii="Verdana" w:eastAsia="Times New Roman" w:hAnsi="Verdana" w:cs="Times New Roman"/>
          <w:b/>
          <w:bCs/>
          <w:color w:val="8F0000"/>
          <w:shd w:val="clear" w:color="auto" w:fill="D3D3D3"/>
          <w:lang w:eastAsia="ro-RO"/>
        </w:rPr>
        <w:t>2.</w:t>
      </w:r>
      <w:r w:rsidRPr="00DA486A">
        <w:rPr>
          <w:rFonts w:ascii="Verdana" w:eastAsia="Times New Roman" w:hAnsi="Verdana" w:cs="Times New Roman"/>
          <w:shd w:val="clear" w:color="auto" w:fill="D3D3D3"/>
          <w:lang w:eastAsia="ro-RO"/>
        </w:rPr>
        <w:t>nerespectarea prevederilor reglementărilor interne ale societăţii de investiţii de tip închis autoadministrate, regulilor fondului/actului constitutiv al societăţii de investiţii de tip închis şi/sau ale prospectelor de emisiune ale A.O.P.C.;</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60" w:name="do|ttX|ar272|al1|lij"/>
      <w:r>
        <w:rPr>
          <w:rFonts w:ascii="Verdana" w:eastAsia="Times New Roman" w:hAnsi="Verdana" w:cs="Times New Roman"/>
          <w:b/>
          <w:bCs/>
          <w:noProof/>
          <w:color w:val="333399"/>
          <w:lang w:eastAsia="ro-RO"/>
        </w:rPr>
        <w:drawing>
          <wp:inline distT="0" distB="0" distL="0" distR="0">
            <wp:extent cx="95250" cy="95250"/>
            <wp:effectExtent l="0" t="0" r="0" b="0"/>
            <wp:docPr id="94" name="Imagine 9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2|al1|lij|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60"/>
      <w:r w:rsidRPr="00DA486A">
        <w:rPr>
          <w:rFonts w:ascii="Verdana" w:eastAsia="Times New Roman" w:hAnsi="Verdana" w:cs="Times New Roman"/>
          <w:b/>
          <w:bCs/>
          <w:color w:val="8F0000"/>
          <w:shd w:val="clear" w:color="auto" w:fill="D3D3D3"/>
          <w:lang w:eastAsia="ro-RO"/>
        </w:rPr>
        <w:t>j)</w:t>
      </w:r>
      <w:r w:rsidRPr="00DA486A">
        <w:rPr>
          <w:rFonts w:ascii="Verdana" w:eastAsia="Times New Roman" w:hAnsi="Verdana" w:cs="Times New Roman"/>
          <w:shd w:val="clear" w:color="auto" w:fill="D3D3D3"/>
          <w:lang w:eastAsia="ro-RO"/>
        </w:rPr>
        <w:t>depozitarii centrali, casele de compensare, contrapărţile centrale, intermediari şi/sau de către membrii consiliului de administraţie sau ai consiliului de supraveghere, directorii ori membrii directoratului, precum şi de către persoanele fizice care exercită de jure sau de fecfo funcţii de conducere în cadrul entităţilor anterior menţionate ori de către alte persoane responsabile, după caz, în legătură cu:</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61" w:name="do|ttX|ar272|al1|lij|pt1"/>
      <w:bookmarkEnd w:id="1761"/>
      <w:r w:rsidRPr="00DA486A">
        <w:rPr>
          <w:rFonts w:ascii="Verdana" w:eastAsia="Times New Roman" w:hAnsi="Verdana" w:cs="Times New Roman"/>
          <w:b/>
          <w:bCs/>
          <w:color w:val="8F0000"/>
          <w:shd w:val="clear" w:color="auto" w:fill="D3D3D3"/>
          <w:lang w:eastAsia="ro-RO"/>
        </w:rPr>
        <w:t>1.</w:t>
      </w:r>
      <w:r w:rsidRPr="00DA486A">
        <w:rPr>
          <w:rFonts w:ascii="Verdana" w:eastAsia="Times New Roman" w:hAnsi="Verdana" w:cs="Times New Roman"/>
          <w:shd w:val="clear" w:color="auto" w:fill="D3D3D3"/>
          <w:lang w:eastAsia="ro-RO"/>
        </w:rPr>
        <w:t>nerespectarea condiţiilor care au stat la baza autorizării şi a condiţiilor de funcţionare la care se face referire la art. 148 alin. (1) şi (2) şi art. 159 alin. (2) şi (3);</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62" w:name="do|ttX|ar272|al1|lij|pt2"/>
      <w:bookmarkEnd w:id="1762"/>
      <w:r w:rsidRPr="00DA486A">
        <w:rPr>
          <w:rFonts w:ascii="Verdana" w:eastAsia="Times New Roman" w:hAnsi="Verdana" w:cs="Times New Roman"/>
          <w:b/>
          <w:bCs/>
          <w:color w:val="8F0000"/>
          <w:shd w:val="clear" w:color="auto" w:fill="D3D3D3"/>
          <w:lang w:eastAsia="ro-RO"/>
        </w:rPr>
        <w:t>2.</w:t>
      </w:r>
      <w:r w:rsidRPr="00DA486A">
        <w:rPr>
          <w:rFonts w:ascii="Verdana" w:eastAsia="Times New Roman" w:hAnsi="Verdana" w:cs="Times New Roman"/>
          <w:shd w:val="clear" w:color="auto" w:fill="D3D3D3"/>
          <w:lang w:eastAsia="ro-RO"/>
        </w:rPr>
        <w:t>refuzul de a furniza C.N.V.M. informaţiile solicitate, conform art. 144 alin. (2), referitoare la compensarea şi decontarea tranzacţiilor;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63" w:name="do|ttX|ar272|al1|lij|pt3"/>
      <w:bookmarkEnd w:id="1763"/>
      <w:r w:rsidRPr="00DA486A">
        <w:rPr>
          <w:rFonts w:ascii="Verdana" w:eastAsia="Times New Roman" w:hAnsi="Verdana" w:cs="Times New Roman"/>
          <w:b/>
          <w:bCs/>
          <w:color w:val="8F0000"/>
          <w:shd w:val="clear" w:color="auto" w:fill="D3D3D3"/>
          <w:lang w:eastAsia="ro-RO"/>
        </w:rPr>
        <w:t>3.</w:t>
      </w:r>
      <w:r w:rsidRPr="00DA486A">
        <w:rPr>
          <w:rFonts w:ascii="Verdana" w:eastAsia="Times New Roman" w:hAnsi="Verdana" w:cs="Times New Roman"/>
          <w:shd w:val="clear" w:color="auto" w:fill="D3D3D3"/>
          <w:lang w:eastAsia="ro-RO"/>
        </w:rPr>
        <w:t>refuzul de a furniza emitenţilor informaţiile necesare pentru exercitarea drepturilor aferente valorilor mobiliare depozitate conform art. 146 alin. (4) şi (5);</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64" w:name="do|ttX|ar272|al1|lij|pt4"/>
      <w:bookmarkEnd w:id="1764"/>
      <w:r w:rsidRPr="00DA486A">
        <w:rPr>
          <w:rFonts w:ascii="Verdana" w:eastAsia="Times New Roman" w:hAnsi="Verdana" w:cs="Times New Roman"/>
          <w:b/>
          <w:bCs/>
          <w:color w:val="8F0000"/>
          <w:shd w:val="clear" w:color="auto" w:fill="D3D3D3"/>
          <w:lang w:eastAsia="ro-RO"/>
        </w:rPr>
        <w:lastRenderedPageBreak/>
        <w:t>4.</w:t>
      </w:r>
      <w:r w:rsidRPr="00DA486A">
        <w:rPr>
          <w:rFonts w:ascii="Verdana" w:eastAsia="Times New Roman" w:hAnsi="Verdana" w:cs="Times New Roman"/>
          <w:shd w:val="clear" w:color="auto" w:fill="D3D3D3"/>
          <w:lang w:eastAsia="ro-RO"/>
        </w:rPr>
        <w:t>refuzul de a raporta depozitarului central titularii subconturilor individualizate deţinute de intermediari conform art. 146 alin. (6);</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65" w:name="do|ttX|ar272|al1|lij|pt5"/>
      <w:bookmarkEnd w:id="1765"/>
      <w:r w:rsidRPr="00DA486A">
        <w:rPr>
          <w:rFonts w:ascii="Verdana" w:eastAsia="Times New Roman" w:hAnsi="Verdana" w:cs="Times New Roman"/>
          <w:b/>
          <w:bCs/>
          <w:color w:val="8F0000"/>
          <w:shd w:val="clear" w:color="auto" w:fill="D3D3D3"/>
          <w:lang w:eastAsia="ro-RO"/>
        </w:rPr>
        <w:t>5.</w:t>
      </w:r>
      <w:r w:rsidRPr="00DA486A">
        <w:rPr>
          <w:rFonts w:ascii="Verdana" w:eastAsia="Times New Roman" w:hAnsi="Verdana" w:cs="Times New Roman"/>
          <w:shd w:val="clear" w:color="auto" w:fill="D3D3D3"/>
          <w:lang w:eastAsia="ro-RO"/>
        </w:rPr>
        <w:t>nerespectarea de către intermediari a obligaţiilor de raportare în termenele prevăzute la art. 146 ali. (7);</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66" w:name="do|ttX|ar272|al1|lij|pt6"/>
      <w:bookmarkEnd w:id="1766"/>
      <w:r w:rsidRPr="00DA486A">
        <w:rPr>
          <w:rFonts w:ascii="Verdana" w:eastAsia="Times New Roman" w:hAnsi="Verdana" w:cs="Times New Roman"/>
          <w:b/>
          <w:bCs/>
          <w:color w:val="8F0000"/>
          <w:shd w:val="clear" w:color="auto" w:fill="D3D3D3"/>
          <w:lang w:eastAsia="ro-RO"/>
        </w:rPr>
        <w:t>6.</w:t>
      </w:r>
      <w:r w:rsidRPr="00DA486A">
        <w:rPr>
          <w:rFonts w:ascii="Verdana" w:eastAsia="Times New Roman" w:hAnsi="Verdana" w:cs="Times New Roman"/>
          <w:shd w:val="clear" w:color="auto" w:fill="D3D3D3"/>
          <w:lang w:eastAsia="ro-RO"/>
        </w:rPr>
        <w:t>nerespectarea obligaţiilor privind evidenţierea valorilor mobiliare şi a sarcinilor asupra acestora prevăzute la art 151;</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67" w:name="do|ttX|ar272|al1|lij|pt7"/>
      <w:bookmarkEnd w:id="1767"/>
      <w:r w:rsidRPr="00DA486A">
        <w:rPr>
          <w:rFonts w:ascii="Verdana" w:eastAsia="Times New Roman" w:hAnsi="Verdana" w:cs="Times New Roman"/>
          <w:b/>
          <w:bCs/>
          <w:color w:val="8F0000"/>
          <w:shd w:val="clear" w:color="auto" w:fill="D3D3D3"/>
          <w:lang w:eastAsia="ro-RO"/>
        </w:rPr>
        <w:t>7.</w:t>
      </w:r>
      <w:r w:rsidRPr="00DA486A">
        <w:rPr>
          <w:rFonts w:ascii="Verdana" w:eastAsia="Times New Roman" w:hAnsi="Verdana" w:cs="Times New Roman"/>
          <w:shd w:val="clear" w:color="auto" w:fill="D3D3D3"/>
          <w:lang w:eastAsia="ro-RO"/>
        </w:rPr>
        <w:t>refuzul de a duce la îndeplinire solicitările C.N.V.M. prevăzute la art. 153 alin. (2) şi art. 154;</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68" w:name="do|ttX|ar272|al1|lij|pt8"/>
      <w:bookmarkEnd w:id="1768"/>
      <w:r w:rsidRPr="00DA486A">
        <w:rPr>
          <w:rFonts w:ascii="Verdana" w:eastAsia="Times New Roman" w:hAnsi="Verdana" w:cs="Times New Roman"/>
          <w:b/>
          <w:bCs/>
          <w:color w:val="8F0000"/>
          <w:shd w:val="clear" w:color="auto" w:fill="D3D3D3"/>
          <w:lang w:eastAsia="ro-RO"/>
        </w:rPr>
        <w:t>8.</w:t>
      </w:r>
      <w:r w:rsidRPr="00DA486A">
        <w:rPr>
          <w:rFonts w:ascii="Verdana" w:eastAsia="Times New Roman" w:hAnsi="Verdana" w:cs="Times New Roman"/>
          <w:shd w:val="clear" w:color="auto" w:fill="D3D3D3"/>
          <w:lang w:eastAsia="ro-RO"/>
        </w:rPr>
        <w:t>nerespectarea de către persoanele responsabile a obligaţiilor privind achiziţia, deţinerea şi înstrăinarea acţiunilor depozitarului central conform art. 150;</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69" w:name="do|ttX|ar272|al1|lij|pt9"/>
      <w:bookmarkEnd w:id="1769"/>
      <w:r w:rsidRPr="00DA486A">
        <w:rPr>
          <w:rFonts w:ascii="Verdana" w:eastAsia="Times New Roman" w:hAnsi="Verdana" w:cs="Times New Roman"/>
          <w:b/>
          <w:bCs/>
          <w:color w:val="8F0000"/>
          <w:shd w:val="clear" w:color="auto" w:fill="D3D3D3"/>
          <w:lang w:eastAsia="ro-RO"/>
        </w:rPr>
        <w:t>9.</w:t>
      </w:r>
      <w:r w:rsidRPr="00DA486A">
        <w:rPr>
          <w:rFonts w:ascii="Verdana" w:eastAsia="Times New Roman" w:hAnsi="Verdana" w:cs="Times New Roman"/>
          <w:shd w:val="clear" w:color="auto" w:fill="D3D3D3"/>
          <w:lang w:eastAsia="ro-RO"/>
        </w:rPr>
        <w:t>nerespectarea de către persoanele responsabile a obligaţiilor privind achiziţia, deţinerea şi înstrăinarea acţiunilor casei de compensare/contrapărţii centrale conform art. 160;</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70" w:name="do|ttX|ar272|al1|lij|pt10"/>
      <w:bookmarkEnd w:id="1770"/>
      <w:r w:rsidRPr="00DA486A">
        <w:rPr>
          <w:rFonts w:ascii="Verdana" w:eastAsia="Times New Roman" w:hAnsi="Verdana" w:cs="Times New Roman"/>
          <w:b/>
          <w:bCs/>
          <w:color w:val="8F0000"/>
          <w:shd w:val="clear" w:color="auto" w:fill="D3D3D3"/>
          <w:lang w:eastAsia="ro-RO"/>
        </w:rPr>
        <w:t>10.</w:t>
      </w:r>
      <w:r w:rsidRPr="00DA486A">
        <w:rPr>
          <w:rFonts w:ascii="Verdana" w:eastAsia="Times New Roman" w:hAnsi="Verdana" w:cs="Times New Roman"/>
          <w:shd w:val="clear" w:color="auto" w:fill="D3D3D3"/>
          <w:lang w:eastAsia="ro-RO"/>
        </w:rPr>
        <w:t>folosirea marjelor în alt scop decât acela specificat în reglementările la care se face referire în art. 158;</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71" w:name="do|ttX|ar272|al1|lij|pt11"/>
      <w:bookmarkEnd w:id="1771"/>
      <w:r w:rsidRPr="00DA486A">
        <w:rPr>
          <w:rFonts w:ascii="Verdana" w:eastAsia="Times New Roman" w:hAnsi="Verdana" w:cs="Times New Roman"/>
          <w:b/>
          <w:bCs/>
          <w:color w:val="8F0000"/>
          <w:shd w:val="clear" w:color="auto" w:fill="D3D3D3"/>
          <w:lang w:eastAsia="ro-RO"/>
        </w:rPr>
        <w:t>11.</w:t>
      </w:r>
      <w:r w:rsidRPr="00DA486A">
        <w:rPr>
          <w:rFonts w:ascii="Verdana" w:eastAsia="Times New Roman" w:hAnsi="Verdana" w:cs="Times New Roman"/>
          <w:shd w:val="clear" w:color="auto" w:fill="D3D3D3"/>
          <w:lang w:eastAsia="ro-RO"/>
        </w:rPr>
        <w:t>nerespectarea de către casa de compensare şi/sau contrapartea centrală a obligaţiilor prevăzute la art. 163 şi 164;</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72" w:name="do|ttX|ar272|al1|lij|pt12"/>
      <w:bookmarkEnd w:id="1772"/>
      <w:r w:rsidRPr="00DA486A">
        <w:rPr>
          <w:rFonts w:ascii="Verdana" w:eastAsia="Times New Roman" w:hAnsi="Verdana" w:cs="Times New Roman"/>
          <w:b/>
          <w:bCs/>
          <w:color w:val="8F0000"/>
          <w:shd w:val="clear" w:color="auto" w:fill="D3D3D3"/>
          <w:lang w:eastAsia="ro-RO"/>
        </w:rPr>
        <w:t>12.</w:t>
      </w:r>
      <w:r w:rsidRPr="00DA486A">
        <w:rPr>
          <w:rFonts w:ascii="Verdana" w:eastAsia="Times New Roman" w:hAnsi="Verdana" w:cs="Times New Roman"/>
          <w:shd w:val="clear" w:color="auto" w:fill="D3D3D3"/>
          <w:lang w:eastAsia="ro-RO"/>
        </w:rPr>
        <w:t>refuzul de a duce la îndeplinire solicitările C.N.V.M. prevăzute la art. 153 alin. (2) şi art. 165 şi 166;</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73" w:name="do|ttX|ar272|al1|lij|pt13"/>
      <w:bookmarkEnd w:id="1773"/>
      <w:r w:rsidRPr="00DA486A">
        <w:rPr>
          <w:rFonts w:ascii="Verdana" w:eastAsia="Times New Roman" w:hAnsi="Verdana" w:cs="Times New Roman"/>
          <w:b/>
          <w:bCs/>
          <w:color w:val="8F0000"/>
          <w:shd w:val="clear" w:color="auto" w:fill="D3D3D3"/>
          <w:lang w:eastAsia="ro-RO"/>
        </w:rPr>
        <w:t>13.</w:t>
      </w:r>
      <w:r w:rsidRPr="00DA486A">
        <w:rPr>
          <w:rFonts w:ascii="Verdana" w:eastAsia="Times New Roman" w:hAnsi="Verdana" w:cs="Times New Roman"/>
          <w:shd w:val="clear" w:color="auto" w:fill="D3D3D3"/>
          <w:lang w:eastAsia="ro-RO"/>
        </w:rPr>
        <w:t>nerespectarea prevederilor referitoare la constituirea şi executarea garanţiilor financiare şi a ipotecilor mobiliare prevăzute la art. 151 alin. (4)-(6);</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74" w:name="do|ttX|ar272|al1|lij|pt14"/>
      <w:bookmarkEnd w:id="1774"/>
      <w:r w:rsidRPr="00DA486A">
        <w:rPr>
          <w:rFonts w:ascii="Verdana" w:eastAsia="Times New Roman" w:hAnsi="Verdana" w:cs="Times New Roman"/>
          <w:b/>
          <w:bCs/>
          <w:color w:val="8F0000"/>
          <w:shd w:val="clear" w:color="auto" w:fill="D3D3D3"/>
          <w:lang w:eastAsia="ro-RO"/>
        </w:rPr>
        <w:t>14.</w:t>
      </w:r>
      <w:r w:rsidRPr="00DA486A">
        <w:rPr>
          <w:rFonts w:ascii="Verdana" w:eastAsia="Times New Roman" w:hAnsi="Verdana" w:cs="Times New Roman"/>
          <w:shd w:val="clear" w:color="auto" w:fill="D3D3D3"/>
          <w:lang w:eastAsia="ro-RO"/>
        </w:rPr>
        <w:t>nerespectarea prevederilor existente în reglementările operatorului de piaţă/sistem aprobate de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75" w:name="do|ttX|ar272|al1|lij|pt15"/>
      <w:bookmarkEnd w:id="1775"/>
      <w:r w:rsidRPr="00DA486A">
        <w:rPr>
          <w:rFonts w:ascii="Verdana" w:eastAsia="Times New Roman" w:hAnsi="Verdana" w:cs="Times New Roman"/>
          <w:b/>
          <w:bCs/>
          <w:color w:val="8F0000"/>
          <w:shd w:val="clear" w:color="auto" w:fill="D3D3D3"/>
          <w:lang w:eastAsia="ro-RO"/>
        </w:rPr>
        <w:t>15.</w:t>
      </w:r>
      <w:r w:rsidRPr="00DA486A">
        <w:rPr>
          <w:rFonts w:ascii="Verdana" w:eastAsia="Times New Roman" w:hAnsi="Verdana" w:cs="Times New Roman"/>
          <w:shd w:val="clear" w:color="auto" w:fill="D3D3D3"/>
          <w:lang w:eastAsia="ro-RO"/>
        </w:rPr>
        <w:t>nerespectarea prevederilor existente în reglementările depozitarului central/casei de compensare aprobate de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76" w:name="do|ttX|ar272|al1|lij|pt16"/>
      <w:bookmarkEnd w:id="1776"/>
      <w:r w:rsidRPr="00DA486A">
        <w:rPr>
          <w:rFonts w:ascii="Verdana" w:eastAsia="Times New Roman" w:hAnsi="Verdana" w:cs="Times New Roman"/>
          <w:b/>
          <w:bCs/>
          <w:color w:val="8F0000"/>
          <w:shd w:val="clear" w:color="auto" w:fill="D3D3D3"/>
          <w:lang w:eastAsia="ro-RO"/>
        </w:rPr>
        <w:t>16.</w:t>
      </w:r>
      <w:r w:rsidRPr="00DA486A">
        <w:rPr>
          <w:rFonts w:ascii="Verdana" w:eastAsia="Times New Roman" w:hAnsi="Verdana" w:cs="Times New Roman"/>
          <w:shd w:val="clear" w:color="auto" w:fill="D3D3D3"/>
          <w:lang w:eastAsia="ro-RO"/>
        </w:rPr>
        <w:t>neacordarea în mod nejustificat a accesului intermediarilor din state membre potrivit art. 42 alin. (1);</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77" w:name="do|ttX|ar272|al1|lik"/>
      <w:r>
        <w:rPr>
          <w:rFonts w:ascii="Verdana" w:eastAsia="Times New Roman" w:hAnsi="Verdana" w:cs="Times New Roman"/>
          <w:b/>
          <w:bCs/>
          <w:noProof/>
          <w:color w:val="333399"/>
          <w:lang w:eastAsia="ro-RO"/>
        </w:rPr>
        <w:drawing>
          <wp:inline distT="0" distB="0" distL="0" distR="0">
            <wp:extent cx="95250" cy="95250"/>
            <wp:effectExtent l="0" t="0" r="0" b="0"/>
            <wp:docPr id="93" name="Imagine 9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2|al1|lik|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77"/>
      <w:r w:rsidRPr="00DA486A">
        <w:rPr>
          <w:rFonts w:ascii="Verdana" w:eastAsia="Times New Roman" w:hAnsi="Verdana" w:cs="Times New Roman"/>
          <w:b/>
          <w:bCs/>
          <w:color w:val="8F0000"/>
          <w:shd w:val="clear" w:color="auto" w:fill="D3D3D3"/>
          <w:lang w:eastAsia="ro-RO"/>
        </w:rPr>
        <w:t>k)</w:t>
      </w:r>
      <w:r w:rsidRPr="00DA486A">
        <w:rPr>
          <w:rFonts w:ascii="Verdana" w:eastAsia="Times New Roman" w:hAnsi="Verdana" w:cs="Times New Roman"/>
          <w:shd w:val="clear" w:color="auto" w:fill="D3D3D3"/>
          <w:lang w:eastAsia="ro-RO"/>
        </w:rPr>
        <w:t>persoanele responsabile din partea Fondului de compensare a investitorilor în legătură cu:</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78" w:name="do|ttX|ar272|al1|lik|pt1"/>
      <w:bookmarkEnd w:id="1778"/>
      <w:r w:rsidRPr="00DA486A">
        <w:rPr>
          <w:rFonts w:ascii="Verdana" w:eastAsia="Times New Roman" w:hAnsi="Verdana" w:cs="Times New Roman"/>
          <w:b/>
          <w:bCs/>
          <w:color w:val="8F0000"/>
          <w:shd w:val="clear" w:color="auto" w:fill="D3D3D3"/>
          <w:lang w:eastAsia="ro-RO"/>
        </w:rPr>
        <w:t>1.</w:t>
      </w:r>
      <w:r w:rsidRPr="00DA486A">
        <w:rPr>
          <w:rFonts w:ascii="Verdana" w:eastAsia="Times New Roman" w:hAnsi="Verdana" w:cs="Times New Roman"/>
          <w:shd w:val="clear" w:color="auto" w:fill="D3D3D3"/>
          <w:lang w:eastAsia="ro-RO"/>
        </w:rPr>
        <w:t>nerespectarea obligaţiilor de efectuare a plăţilor compensatorii conform art. 47 şi de publicare a informaţiilor prevăzute la art. 48;</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79" w:name="do|ttX|ar272|al1|lik|pt2"/>
      <w:bookmarkEnd w:id="1779"/>
      <w:r w:rsidRPr="00DA486A">
        <w:rPr>
          <w:rFonts w:ascii="Verdana" w:eastAsia="Times New Roman" w:hAnsi="Verdana" w:cs="Times New Roman"/>
          <w:b/>
          <w:bCs/>
          <w:color w:val="8F0000"/>
          <w:shd w:val="clear" w:color="auto" w:fill="D3D3D3"/>
          <w:lang w:eastAsia="ro-RO"/>
        </w:rPr>
        <w:t>2.</w:t>
      </w:r>
      <w:r w:rsidRPr="00DA486A">
        <w:rPr>
          <w:rFonts w:ascii="Verdana" w:eastAsia="Times New Roman" w:hAnsi="Verdana" w:cs="Times New Roman"/>
          <w:shd w:val="clear" w:color="auto" w:fill="D3D3D3"/>
          <w:lang w:eastAsia="ro-RO"/>
        </w:rPr>
        <w:t>nerespectarea reglementărilor Fondului de compensare a investitorilor aprobate de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80" w:name="do|ttX|ar272|al2"/>
      <w:r>
        <w:rPr>
          <w:rFonts w:ascii="Verdana" w:eastAsia="Times New Roman" w:hAnsi="Verdana" w:cs="Times New Roman"/>
          <w:b/>
          <w:bCs/>
          <w:noProof/>
          <w:color w:val="333399"/>
          <w:lang w:eastAsia="ro-RO"/>
        </w:rPr>
        <w:drawing>
          <wp:inline distT="0" distB="0" distL="0" distR="0">
            <wp:extent cx="95250" cy="95250"/>
            <wp:effectExtent l="0" t="0" r="0" b="0"/>
            <wp:docPr id="92" name="Imagine 9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2|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80"/>
      <w:r w:rsidRPr="00DA486A">
        <w:rPr>
          <w:rFonts w:ascii="Verdana" w:eastAsia="Times New Roman" w:hAnsi="Verdana" w:cs="Times New Roman"/>
          <w:b/>
          <w:bCs/>
          <w:color w:val="008F00"/>
          <w:shd w:val="clear" w:color="auto" w:fill="D3D3D3"/>
          <w:lang w:eastAsia="ro-RO"/>
        </w:rPr>
        <w:t>(2)</w:t>
      </w:r>
      <w:r w:rsidRPr="00DA486A">
        <w:rPr>
          <w:rFonts w:ascii="Verdana" w:eastAsia="Times New Roman" w:hAnsi="Verdana" w:cs="Times New Roman"/>
          <w:shd w:val="clear" w:color="auto" w:fill="D3D3D3"/>
          <w:lang w:eastAsia="ro-RO"/>
        </w:rPr>
        <w:t>Constituie contravenţii următoarele fapte: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81" w:name="do|ttX|ar272|al2|lia"/>
      <w:bookmarkEnd w:id="1781"/>
      <w:r w:rsidRPr="00DA486A">
        <w:rPr>
          <w:rFonts w:ascii="Verdana" w:eastAsia="Times New Roman" w:hAnsi="Verdana" w:cs="Times New Roman"/>
          <w:b/>
          <w:bCs/>
          <w:color w:val="8F0000"/>
          <w:shd w:val="clear" w:color="auto" w:fill="D3D3D3"/>
          <w:lang w:eastAsia="ro-RO"/>
        </w:rPr>
        <w:t>a)</w:t>
      </w:r>
      <w:r w:rsidRPr="00DA486A">
        <w:rPr>
          <w:rFonts w:ascii="Verdana" w:eastAsia="Times New Roman" w:hAnsi="Verdana" w:cs="Times New Roman"/>
          <w:shd w:val="clear" w:color="auto" w:fill="D3D3D3"/>
          <w:lang w:eastAsia="ro-RO"/>
        </w:rPr>
        <w:t>nerespectarea măsurilor stabilite prin actele de autorizare, supraveghere, reglementare şi control sau în urma acestora;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82" w:name="do|ttX|ar272|al2|lib"/>
      <w:bookmarkEnd w:id="1782"/>
      <w:r w:rsidRPr="00DA486A">
        <w:rPr>
          <w:rFonts w:ascii="Verdana" w:eastAsia="Times New Roman" w:hAnsi="Verdana" w:cs="Times New Roman"/>
          <w:b/>
          <w:bCs/>
          <w:color w:val="8F0000"/>
          <w:shd w:val="clear" w:color="auto" w:fill="D3D3D3"/>
          <w:lang w:eastAsia="ro-RO"/>
        </w:rPr>
        <w:t>b)</w:t>
      </w:r>
      <w:r w:rsidRPr="00DA486A">
        <w:rPr>
          <w:rFonts w:ascii="Verdana" w:eastAsia="Times New Roman" w:hAnsi="Verdana" w:cs="Times New Roman"/>
          <w:shd w:val="clear" w:color="auto" w:fill="D3D3D3"/>
          <w:lang w:eastAsia="ro-RO"/>
        </w:rPr>
        <w:t>nerespectarea prevederilor referitoare la modul de întocmire a situaţiilor financiar-contabile şi la auditarea acestora, prevăzute la art. 258 alin. (1);</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83" w:name="do|ttX|ar272|al2|lic"/>
      <w:bookmarkEnd w:id="1783"/>
      <w:r w:rsidRPr="00DA486A">
        <w:rPr>
          <w:rFonts w:ascii="Verdana" w:eastAsia="Times New Roman" w:hAnsi="Verdana" w:cs="Times New Roman"/>
          <w:b/>
          <w:bCs/>
          <w:color w:val="8F0000"/>
          <w:shd w:val="clear" w:color="auto" w:fill="D3D3D3"/>
          <w:lang w:eastAsia="ro-RO"/>
        </w:rPr>
        <w:t>c)</w:t>
      </w:r>
      <w:r w:rsidRPr="00DA486A">
        <w:rPr>
          <w:rFonts w:ascii="Verdana" w:eastAsia="Times New Roman" w:hAnsi="Verdana" w:cs="Times New Roman"/>
          <w:shd w:val="clear" w:color="auto" w:fill="D3D3D3"/>
          <w:lang w:eastAsia="ro-RO"/>
        </w:rPr>
        <w:t>încălcarea prevederilor art. 245-248 privind abuzul pe piaţă;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84" w:name="do|ttX|ar272|al2|lid"/>
      <w:bookmarkEnd w:id="1784"/>
      <w:r w:rsidRPr="00DA486A">
        <w:rPr>
          <w:rFonts w:ascii="Verdana" w:eastAsia="Times New Roman" w:hAnsi="Verdana" w:cs="Times New Roman"/>
          <w:b/>
          <w:bCs/>
          <w:color w:val="8F0000"/>
          <w:shd w:val="clear" w:color="auto" w:fill="D3D3D3"/>
          <w:lang w:eastAsia="ro-RO"/>
        </w:rPr>
        <w:t>d)</w:t>
      </w:r>
      <w:r w:rsidRPr="00DA486A">
        <w:rPr>
          <w:rFonts w:ascii="Verdana" w:eastAsia="Times New Roman" w:hAnsi="Verdana" w:cs="Times New Roman"/>
          <w:shd w:val="clear" w:color="auto" w:fill="D3D3D3"/>
          <w:lang w:eastAsia="ro-RO"/>
        </w:rPr>
        <w:t>nerespectarea obligaţiilor de raportare şi conduită prevăzute la art. 250;</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85" w:name="do|ttX|ar272|al2|lie"/>
      <w:bookmarkEnd w:id="1785"/>
      <w:r w:rsidRPr="00DA486A">
        <w:rPr>
          <w:rFonts w:ascii="Verdana" w:eastAsia="Times New Roman" w:hAnsi="Verdana" w:cs="Times New Roman"/>
          <w:b/>
          <w:bCs/>
          <w:color w:val="8F0000"/>
          <w:shd w:val="clear" w:color="auto" w:fill="D3D3D3"/>
          <w:lang w:eastAsia="ro-RO"/>
        </w:rPr>
        <w:t>e)</w:t>
      </w:r>
      <w:r w:rsidRPr="00DA486A">
        <w:rPr>
          <w:rFonts w:ascii="Verdana" w:eastAsia="Times New Roman" w:hAnsi="Verdana" w:cs="Times New Roman"/>
          <w:shd w:val="clear" w:color="auto" w:fill="D3D3D3"/>
          <w:lang w:eastAsia="ro-RO"/>
        </w:rPr>
        <w:t>utilizarea neautorizată a sintagmelor servicii şi activităţi de investiţii, societate de servicii de investiţii financiare, agent pentru servicii de investiţii financiare, piaţă reglementată şi bursă de valori, asociate cu oricare dintre instrumentele financiare definite la art. 2 alin. (1) pct. 11, sau a oricărei combinaţii între acestea;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86" w:name="do|ttX|ar272|al2|lif"/>
      <w:bookmarkEnd w:id="1786"/>
      <w:r w:rsidRPr="00DA486A">
        <w:rPr>
          <w:rFonts w:ascii="Verdana" w:eastAsia="Times New Roman" w:hAnsi="Verdana" w:cs="Times New Roman"/>
          <w:b/>
          <w:bCs/>
          <w:color w:val="8F0000"/>
          <w:shd w:val="clear" w:color="auto" w:fill="D3D3D3"/>
          <w:lang w:eastAsia="ro-RO"/>
        </w:rPr>
        <w:t>f)</w:t>
      </w:r>
      <w:r w:rsidRPr="00DA486A">
        <w:rPr>
          <w:rFonts w:ascii="Verdana" w:eastAsia="Times New Roman" w:hAnsi="Verdana" w:cs="Times New Roman"/>
          <w:shd w:val="clear" w:color="auto" w:fill="D3D3D3"/>
          <w:lang w:eastAsia="ro-RO"/>
        </w:rPr>
        <w:t>nerespectarea obligaţiilor prevăzute la art. 286</w:t>
      </w:r>
      <w:r w:rsidRPr="00DA486A">
        <w:rPr>
          <w:rFonts w:ascii="Verdana" w:eastAsia="Times New Roman" w:hAnsi="Verdana" w:cs="Times New Roman"/>
          <w:shd w:val="clear" w:color="auto" w:fill="D3D3D3"/>
          <w:vertAlign w:val="superscript"/>
          <w:lang w:eastAsia="ro-RO"/>
        </w:rPr>
        <w:t>1</w:t>
      </w:r>
      <w:r w:rsidRPr="00DA486A">
        <w:rPr>
          <w:rFonts w:ascii="Verdana" w:eastAsia="Times New Roman" w:hAnsi="Verdana" w:cs="Times New Roman"/>
          <w:shd w:val="clear" w:color="auto" w:fill="D3D3D3"/>
          <w:lang w:eastAsia="ro-RO"/>
        </w:rPr>
        <w: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87" w:name="do|ttX|ar272|al2|lig"/>
      <w:bookmarkEnd w:id="1787"/>
      <w:r w:rsidRPr="00DA486A">
        <w:rPr>
          <w:rFonts w:ascii="Verdana" w:eastAsia="Times New Roman" w:hAnsi="Verdana" w:cs="Times New Roman"/>
          <w:b/>
          <w:bCs/>
          <w:color w:val="8F0000"/>
          <w:shd w:val="clear" w:color="auto" w:fill="D3D3D3"/>
          <w:lang w:eastAsia="ro-RO"/>
        </w:rPr>
        <w:t>g)</w:t>
      </w:r>
      <w:r w:rsidRPr="00DA486A">
        <w:rPr>
          <w:rFonts w:ascii="Verdana" w:eastAsia="Times New Roman" w:hAnsi="Verdana" w:cs="Times New Roman"/>
          <w:shd w:val="clear" w:color="auto" w:fill="D3D3D3"/>
          <w:lang w:eastAsia="ro-RO"/>
        </w:rPr>
        <w:t>împiedicarea fără drept a exercitării drepturilor conferite de către lege C.N.V.M., precum şi refuzul nejustificat al oricărei persoane de a răspunde solicitărilor C.N.V.M. în exercitarea prerogativelor care îi revin conform legii.</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1" name="Imagine 9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7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272 din titlul X modificat de Art. 203, punctul 60. din titlul II din </w:t>
      </w:r>
      <w:hyperlink r:id="rId700" w:anchor="do|ttii|ar203|pt60"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701" w:anchor="do|ttv|ar85" w:history="1">
        <w:r w:rsidRPr="00DA486A">
          <w:rPr>
            <w:rFonts w:ascii="Verdana" w:eastAsia="Times New Roman" w:hAnsi="Verdana" w:cs="Times New Roman"/>
            <w:b/>
            <w:bCs/>
            <w:vanish/>
            <w:color w:val="CD5C5C"/>
            <w:sz w:val="17"/>
            <w:szCs w:val="17"/>
            <w:u w:val="single"/>
            <w:lang w:eastAsia="ro-RO"/>
          </w:rPr>
          <w:t>prevederi din Art. 85 din titlul V (Regulamentul 2/2006) la data 14-mar-2006 pentru Art. 272 din titlul X</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85</w:t>
      </w:r>
      <w:r w:rsidRPr="00DA486A">
        <w:rPr>
          <w:rFonts w:ascii="Verdana" w:eastAsia="Times New Roman" w:hAnsi="Verdana" w:cs="Times New Roman"/>
          <w:vanish/>
          <w:sz w:val="17"/>
          <w:szCs w:val="17"/>
          <w:lang w:eastAsia="ro-RO"/>
        </w:rPr>
        <w:br/>
        <w:t xml:space="preserve">(1) Încălcarea dispoziţiilor prezentului regulament se sancţionează potrivit titlului X din Legea nr. </w:t>
      </w:r>
      <w:hyperlink r:id="rId702"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cu modificările şi completările ulterioare.</w:t>
      </w:r>
      <w:r w:rsidRPr="00DA486A">
        <w:rPr>
          <w:rFonts w:ascii="Verdana" w:eastAsia="Times New Roman" w:hAnsi="Verdana" w:cs="Times New Roman"/>
          <w:vanish/>
          <w:sz w:val="17"/>
          <w:szCs w:val="17"/>
          <w:lang w:eastAsia="ro-RO"/>
        </w:rPr>
        <w:br/>
        <w:t>(2) C.N.V.M. retrage orice autorizaţie obţinută pe baza unor informaţii false sau eronate şi interzice persoanelor răspunzătoare de furnizarea acestor informaţii exercitarea oricărei activităţi reglementate şi supravegheate de C.N.V.M., pentru o perioadă cuprinsă între 1 şi 5 ani.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788" w:name="do|ttX|ar273:471"/>
      <w:r>
        <w:rPr>
          <w:rFonts w:ascii="Verdana" w:eastAsia="Times New Roman" w:hAnsi="Verdana" w:cs="Times New Roman"/>
          <w:b/>
          <w:bCs/>
          <w:noProof/>
          <w:vanish/>
          <w:color w:val="333399"/>
          <w:lang w:eastAsia="ro-RO"/>
        </w:rPr>
        <w:drawing>
          <wp:inline distT="0" distB="0" distL="0" distR="0">
            <wp:extent cx="95250" cy="95250"/>
            <wp:effectExtent l="0" t="0" r="0" b="0"/>
            <wp:docPr id="90" name="Imagine 9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3:47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88"/>
      <w:r w:rsidRPr="00DA486A">
        <w:rPr>
          <w:rFonts w:ascii="Verdana" w:eastAsia="Times New Roman" w:hAnsi="Verdana" w:cs="Times New Roman"/>
          <w:b/>
          <w:bCs/>
          <w:strike/>
          <w:vanish/>
          <w:color w:val="DC143C"/>
          <w:lang w:eastAsia="ro-RO"/>
        </w:rPr>
        <w:t>Art. 273</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9" name="Imagine 8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20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273 din titlul X reglementat de Art. 88 din titlul V din </w:t>
      </w:r>
      <w:hyperlink r:id="rId703" w:anchor="do|ttv|ar88"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lastRenderedPageBreak/>
        <w:drawing>
          <wp:inline distT="0" distB="0" distL="0" distR="0">
            <wp:extent cx="85725" cy="85725"/>
            <wp:effectExtent l="0" t="0" r="9525" b="9525"/>
            <wp:docPr id="88" name="Imagine 8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20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273 din titlul X reglementat de Art. 87 din titlul V din </w:t>
      </w:r>
      <w:hyperlink r:id="rId704" w:anchor="do|ttv|ar87"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7" name="Imagine 8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2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273 din titlul X reglementat de Art. 86 din titlul V din </w:t>
      </w:r>
      <w:hyperlink r:id="rId705" w:anchor="do|ttv|ar86"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789" w:name="do|ttX|ar273:471|al1:472"/>
      <w:r>
        <w:rPr>
          <w:rFonts w:ascii="Verdana" w:eastAsia="Times New Roman" w:hAnsi="Verdana" w:cs="Times New Roman"/>
          <w:b/>
          <w:bCs/>
          <w:noProof/>
          <w:vanish/>
          <w:color w:val="333399"/>
          <w:lang w:eastAsia="ro-RO"/>
        </w:rPr>
        <w:drawing>
          <wp:inline distT="0" distB="0" distL="0" distR="0">
            <wp:extent cx="95250" cy="95250"/>
            <wp:effectExtent l="0" t="0" r="0" b="0"/>
            <wp:docPr id="86" name="Imagine 8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3:471|al1:47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89"/>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Săvârşirea contravenţiilor prevăzute la art. 272 se sancţionează cu:</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790" w:name="do|ttX|ar273:471|al1:472|lia:473"/>
      <w:bookmarkEnd w:id="1790"/>
      <w:r w:rsidRPr="00DA486A">
        <w:rPr>
          <w:rFonts w:ascii="Verdana" w:eastAsia="Times New Roman" w:hAnsi="Verdana" w:cs="Times New Roman"/>
          <w:b/>
          <w:bCs/>
          <w:strike/>
          <w:vanish/>
          <w:color w:val="DC143C"/>
          <w:lang w:eastAsia="ro-RO"/>
        </w:rPr>
        <w:t>a)</w:t>
      </w:r>
      <w:r w:rsidRPr="00DA486A">
        <w:rPr>
          <w:rFonts w:ascii="Verdana" w:eastAsia="Times New Roman" w:hAnsi="Verdana" w:cs="Times New Roman"/>
          <w:strike/>
          <w:vanish/>
          <w:color w:val="DC143C"/>
          <w:lang w:eastAsia="ro-RO"/>
        </w:rPr>
        <w:t>avertisment;</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791" w:name="do|ttX|ar273:471|al1:472|lib:474"/>
      <w:bookmarkEnd w:id="1791"/>
      <w:r w:rsidRPr="00DA486A">
        <w:rPr>
          <w:rFonts w:ascii="Verdana" w:eastAsia="Times New Roman" w:hAnsi="Verdana" w:cs="Times New Roman"/>
          <w:b/>
          <w:bCs/>
          <w:strike/>
          <w:vanish/>
          <w:color w:val="DC143C"/>
          <w:lang w:eastAsia="ro-RO"/>
        </w:rPr>
        <w:t>b)</w:t>
      </w:r>
      <w:r w:rsidRPr="00DA486A">
        <w:rPr>
          <w:rFonts w:ascii="Verdana" w:eastAsia="Times New Roman" w:hAnsi="Verdana" w:cs="Times New Roman"/>
          <w:strike/>
          <w:vanish/>
          <w:color w:val="DC143C"/>
          <w:lang w:eastAsia="ro-RO"/>
        </w:rPr>
        <w:t>amendă;</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792" w:name="do|ttX|ar273:471|al1:472|lic:475"/>
      <w:r>
        <w:rPr>
          <w:rFonts w:ascii="Verdana" w:eastAsia="Times New Roman" w:hAnsi="Verdana" w:cs="Times New Roman"/>
          <w:b/>
          <w:bCs/>
          <w:noProof/>
          <w:vanish/>
          <w:color w:val="333399"/>
          <w:lang w:eastAsia="ro-RO"/>
        </w:rPr>
        <w:drawing>
          <wp:inline distT="0" distB="0" distL="0" distR="0">
            <wp:extent cx="95250" cy="95250"/>
            <wp:effectExtent l="0" t="0" r="0" b="0"/>
            <wp:docPr id="85" name="Imagine 8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3:471|al1:472|lic:47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92"/>
      <w:r w:rsidRPr="00DA486A">
        <w:rPr>
          <w:rFonts w:ascii="Verdana" w:eastAsia="Times New Roman" w:hAnsi="Verdana" w:cs="Times New Roman"/>
          <w:b/>
          <w:bCs/>
          <w:strike/>
          <w:vanish/>
          <w:color w:val="DC143C"/>
          <w:lang w:eastAsia="ro-RO"/>
        </w:rPr>
        <w:t>c)</w:t>
      </w:r>
      <w:r w:rsidRPr="00DA486A">
        <w:rPr>
          <w:rFonts w:ascii="Verdana" w:eastAsia="Times New Roman" w:hAnsi="Verdana" w:cs="Times New Roman"/>
          <w:strike/>
          <w:vanish/>
          <w:color w:val="DC143C"/>
          <w:lang w:eastAsia="ro-RO"/>
        </w:rPr>
        <w:t>sancţiuni contravenţionale complementare, aplicate după caz:</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793" w:name="do|ttX|ar273:471|al1:472|lic:475|pt1:476"/>
      <w:bookmarkEnd w:id="1793"/>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suspendarea autorizaţiei;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794" w:name="do|ttX|ar273:471|al1:472|lic:475|pt2:477"/>
      <w:bookmarkEnd w:id="1794"/>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retragerea autorizaţiei;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795" w:name="do|ttX|ar273:471|al1:472|lic:475|pt3:478"/>
      <w:bookmarkEnd w:id="1795"/>
      <w:r w:rsidRPr="00DA486A">
        <w:rPr>
          <w:rFonts w:ascii="Verdana" w:eastAsia="Times New Roman" w:hAnsi="Verdana" w:cs="Times New Roman"/>
          <w:b/>
          <w:bCs/>
          <w:strike/>
          <w:vanish/>
          <w:color w:val="DC143C"/>
          <w:lang w:eastAsia="ro-RO"/>
        </w:rPr>
        <w:t>3.</w:t>
      </w:r>
      <w:r w:rsidRPr="00DA486A">
        <w:rPr>
          <w:rFonts w:ascii="Verdana" w:eastAsia="Times New Roman" w:hAnsi="Verdana" w:cs="Times New Roman"/>
          <w:strike/>
          <w:vanish/>
          <w:color w:val="DC143C"/>
          <w:lang w:eastAsia="ro-RO"/>
        </w:rPr>
        <w:t>interzicerea temporară a desfăşurării unor activităţi şi servicii ce cad sub incidenţa prezentei legi.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796" w:name="do|ttX|ar273:471|al2:479"/>
      <w:bookmarkEnd w:id="1796"/>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C.N.V.M. poate face publică orice măsură sau sancţiune impusă pentru nerespectarea prevederilor prezentei legi şi ale reglementărilor adoptate în aplicarea acesteia, cu excepţia situaţiilor care, prin difuzare publică, ar pune în pericol funcţionarea în condiţii normale a pieţei sau ar aduce prejudicii deosebite părţilor implicate.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97" w:name="do|ttX|ar273"/>
      <w:r>
        <w:rPr>
          <w:rFonts w:ascii="Verdana" w:eastAsia="Times New Roman" w:hAnsi="Verdana" w:cs="Times New Roman"/>
          <w:b/>
          <w:bCs/>
          <w:noProof/>
          <w:color w:val="333399"/>
          <w:lang w:eastAsia="ro-RO"/>
        </w:rPr>
        <w:drawing>
          <wp:inline distT="0" distB="0" distL="0" distR="0">
            <wp:extent cx="95250" cy="95250"/>
            <wp:effectExtent l="0" t="0" r="0" b="0"/>
            <wp:docPr id="84" name="Imagine 8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97"/>
      <w:r w:rsidRPr="00DA486A">
        <w:rPr>
          <w:rFonts w:ascii="Verdana" w:eastAsia="Times New Roman" w:hAnsi="Verdana" w:cs="Times New Roman"/>
          <w:b/>
          <w:bCs/>
          <w:color w:val="0000AF"/>
          <w:shd w:val="clear" w:color="auto" w:fill="D3D3D3"/>
          <w:lang w:eastAsia="ro-RO"/>
        </w:rPr>
        <w:t>Art. 273</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3" name="Imagine 8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407_000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30-nov-2013 Art. 273 din titlul X a fost articol din </w:t>
      </w:r>
      <w:hyperlink r:id="rId706" w:anchor="do" w:history="1">
        <w:r w:rsidRPr="00DA486A">
          <w:rPr>
            <w:rFonts w:ascii="Verdana" w:eastAsia="Times New Roman" w:hAnsi="Verdana" w:cs="Times New Roman"/>
            <w:b/>
            <w:bCs/>
            <w:i/>
            <w:iCs/>
            <w:color w:val="333399"/>
            <w:sz w:val="18"/>
            <w:szCs w:val="18"/>
            <w:u w:val="single"/>
            <w:lang w:eastAsia="ro-RO"/>
          </w:rPr>
          <w:t>Doctrina</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98" w:name="do|ttX|ar273|al1"/>
      <w:r>
        <w:rPr>
          <w:rFonts w:ascii="Verdana" w:eastAsia="Times New Roman" w:hAnsi="Verdana" w:cs="Times New Roman"/>
          <w:b/>
          <w:bCs/>
          <w:noProof/>
          <w:color w:val="333399"/>
          <w:lang w:eastAsia="ro-RO"/>
        </w:rPr>
        <w:drawing>
          <wp:inline distT="0" distB="0" distL="0" distR="0">
            <wp:extent cx="95250" cy="95250"/>
            <wp:effectExtent l="0" t="0" r="0" b="0"/>
            <wp:docPr id="82" name="Imagine 8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3|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98"/>
      <w:r w:rsidRPr="00DA486A">
        <w:rPr>
          <w:rFonts w:ascii="Verdana" w:eastAsia="Times New Roman" w:hAnsi="Verdana" w:cs="Times New Roman"/>
          <w:b/>
          <w:bCs/>
          <w:color w:val="008F00"/>
          <w:shd w:val="clear" w:color="auto" w:fill="D3D3D3"/>
          <w:lang w:eastAsia="ro-RO"/>
        </w:rPr>
        <w:t>(1)</w:t>
      </w:r>
      <w:r w:rsidRPr="00DA486A">
        <w:rPr>
          <w:rFonts w:ascii="Verdana" w:eastAsia="Times New Roman" w:hAnsi="Verdana" w:cs="Times New Roman"/>
          <w:shd w:val="clear" w:color="auto" w:fill="D3D3D3"/>
          <w:lang w:eastAsia="ro-RO"/>
        </w:rPr>
        <w:t>Săvârşirea contravenţiilor prevăzute la art. 272 se sancţionează după cum urmează: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799" w:name="do|ttX|ar273|al1|lia"/>
      <w:r>
        <w:rPr>
          <w:rFonts w:ascii="Verdana" w:eastAsia="Times New Roman" w:hAnsi="Verdana" w:cs="Times New Roman"/>
          <w:b/>
          <w:bCs/>
          <w:noProof/>
          <w:color w:val="333399"/>
          <w:lang w:eastAsia="ro-RO"/>
        </w:rPr>
        <w:drawing>
          <wp:inline distT="0" distB="0" distL="0" distR="0">
            <wp:extent cx="95250" cy="95250"/>
            <wp:effectExtent l="0" t="0" r="0" b="0"/>
            <wp:docPr id="81" name="Imagine 8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3|al1|lia|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99"/>
      <w:r w:rsidRPr="00DA486A">
        <w:rPr>
          <w:rFonts w:ascii="Verdana" w:eastAsia="Times New Roman" w:hAnsi="Verdana" w:cs="Times New Roman"/>
          <w:b/>
          <w:bCs/>
          <w:color w:val="8F0000"/>
          <w:shd w:val="clear" w:color="auto" w:fill="D3D3D3"/>
          <w:lang w:eastAsia="ro-RO"/>
        </w:rPr>
        <w:t>a)</w:t>
      </w:r>
      <w:r w:rsidRPr="00DA486A">
        <w:rPr>
          <w:rFonts w:ascii="Verdana" w:eastAsia="Times New Roman" w:hAnsi="Verdana" w:cs="Times New Roman"/>
          <w:shd w:val="clear" w:color="auto" w:fill="D3D3D3"/>
          <w:lang w:eastAsia="ro-RO"/>
        </w:rPr>
        <w:t>în cazul contravenţiilor prevăzute la art. 272 alin. (1) lit. a)-f). lit- 9) pct. 4 şi 5, lit. h), i), lit. j) pct. 1-9 şi 11-13 şi la alin. (2) lit. 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00" w:name="do|ttX|ar273|al1|lia|pa1"/>
      <w:bookmarkEnd w:id="1800"/>
      <w:r w:rsidRPr="00DA486A">
        <w:rPr>
          <w:rFonts w:ascii="Verdana" w:eastAsia="Times New Roman" w:hAnsi="Verdana" w:cs="Times New Roman"/>
          <w:shd w:val="clear" w:color="auto" w:fill="D3D3D3"/>
          <w:lang w:eastAsia="ro-RO"/>
        </w:rPr>
        <w:t>(i)cu avertisment sau amendă de la 1.000 lei la 50.000 lei pentru persoanele fizice;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01" w:name="do|ttX|ar273|al1|lia|pa2"/>
      <w:bookmarkEnd w:id="1801"/>
      <w:r w:rsidRPr="00DA486A">
        <w:rPr>
          <w:rFonts w:ascii="Verdana" w:eastAsia="Times New Roman" w:hAnsi="Verdana" w:cs="Times New Roman"/>
          <w:shd w:val="clear" w:color="auto" w:fill="D3D3D3"/>
          <w:lang w:eastAsia="ro-RO"/>
        </w:rPr>
        <w:t>(ii)cu avertisment sau amendă de la 0,1 % până la 5% din cifra de afaceri totală realizată în anul financiar anterior sancţionării, în funcţie de gravitatea faptei săvârşite, pentru persoanele juridice;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02" w:name="do|ttX|ar273|al1|lib"/>
      <w:r>
        <w:rPr>
          <w:rFonts w:ascii="Verdana" w:eastAsia="Times New Roman" w:hAnsi="Verdana" w:cs="Times New Roman"/>
          <w:b/>
          <w:bCs/>
          <w:noProof/>
          <w:color w:val="333399"/>
          <w:lang w:eastAsia="ro-RO"/>
        </w:rPr>
        <w:drawing>
          <wp:inline distT="0" distB="0" distL="0" distR="0">
            <wp:extent cx="95250" cy="95250"/>
            <wp:effectExtent l="0" t="0" r="0" b="0"/>
            <wp:docPr id="80" name="Imagine 8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3|al1|lib|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02"/>
      <w:r w:rsidRPr="00DA486A">
        <w:rPr>
          <w:rFonts w:ascii="Verdana" w:eastAsia="Times New Roman" w:hAnsi="Verdana" w:cs="Times New Roman"/>
          <w:b/>
          <w:bCs/>
          <w:color w:val="8F0000"/>
          <w:shd w:val="clear" w:color="auto" w:fill="D3D3D3"/>
          <w:lang w:eastAsia="ro-RO"/>
        </w:rPr>
        <w:t>b)</w:t>
      </w:r>
      <w:r w:rsidRPr="00DA486A">
        <w:rPr>
          <w:rFonts w:ascii="Verdana" w:eastAsia="Times New Roman" w:hAnsi="Verdana" w:cs="Times New Roman"/>
          <w:shd w:val="clear" w:color="auto" w:fill="D3D3D3"/>
          <w:lang w:eastAsia="ro-RO"/>
        </w:rPr>
        <w:t>în cazul contravenţiilor prevăzute la art. 272 alin. (1) lit. g) pct. 1, 2, 3 şi 6, lit. j) pct. 10), lit. k), alin. (2) lit. a), b), d), f) şi g):</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03" w:name="do|ttX|ar273|al1|lib|pa1"/>
      <w:bookmarkEnd w:id="1803"/>
      <w:r w:rsidRPr="00DA486A">
        <w:rPr>
          <w:rFonts w:ascii="Verdana" w:eastAsia="Times New Roman" w:hAnsi="Verdana" w:cs="Times New Roman"/>
          <w:shd w:val="clear" w:color="auto" w:fill="D3D3D3"/>
          <w:lang w:eastAsia="ro-RO"/>
        </w:rPr>
        <w:t>(i)cu amendă de la 10.000 lei la 100.000 lei pentru persoanele fizice;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04" w:name="do|ttX|ar273|al1|lib|pa2"/>
      <w:bookmarkEnd w:id="1804"/>
      <w:r w:rsidRPr="00DA486A">
        <w:rPr>
          <w:rFonts w:ascii="Verdana" w:eastAsia="Times New Roman" w:hAnsi="Verdana" w:cs="Times New Roman"/>
          <w:shd w:val="clear" w:color="auto" w:fill="D3D3D3"/>
          <w:lang w:eastAsia="ro-RO"/>
        </w:rPr>
        <w:t>(ii)cu amendă de la 0,1% până la 10% din cifra de afaceri totală realizată în anul financiar anterior sancţionării, în funcţie de gravitatea faptei săvârşite, pentru persoanele juridice;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05" w:name="do|ttX|ar273|al1|lic"/>
      <w:r>
        <w:rPr>
          <w:rFonts w:ascii="Verdana" w:eastAsia="Times New Roman" w:hAnsi="Verdana" w:cs="Times New Roman"/>
          <w:b/>
          <w:bCs/>
          <w:noProof/>
          <w:color w:val="333399"/>
          <w:lang w:eastAsia="ro-RO"/>
        </w:rPr>
        <w:drawing>
          <wp:inline distT="0" distB="0" distL="0" distR="0">
            <wp:extent cx="95250" cy="95250"/>
            <wp:effectExtent l="0" t="0" r="0" b="0"/>
            <wp:docPr id="79" name="Imagine 7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3|al1|lic|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05"/>
      <w:r w:rsidRPr="00DA486A">
        <w:rPr>
          <w:rFonts w:ascii="Verdana" w:eastAsia="Times New Roman" w:hAnsi="Verdana" w:cs="Times New Roman"/>
          <w:b/>
          <w:bCs/>
          <w:color w:val="8F0000"/>
          <w:shd w:val="clear" w:color="auto" w:fill="D3D3D3"/>
          <w:lang w:eastAsia="ro-RO"/>
        </w:rPr>
        <w:t>c)</w:t>
      </w:r>
      <w:r w:rsidRPr="00DA486A">
        <w:rPr>
          <w:rFonts w:ascii="Verdana" w:eastAsia="Times New Roman" w:hAnsi="Verdana" w:cs="Times New Roman"/>
          <w:shd w:val="clear" w:color="auto" w:fill="D3D3D3"/>
          <w:lang w:eastAsia="ro-RO"/>
        </w:rPr>
        <w:t xml:space="preserve">în cazul contravenţiilor prevăzute la art. 272 alin. (2) lit. c), prin derogare de la art. 8 din Ordonanţa Guvernului nr. </w:t>
      </w:r>
      <w:hyperlink r:id="rId707" w:history="1">
        <w:r w:rsidRPr="00DA486A">
          <w:rPr>
            <w:rFonts w:ascii="Verdana" w:eastAsia="Times New Roman" w:hAnsi="Verdana" w:cs="Times New Roman"/>
            <w:b/>
            <w:bCs/>
            <w:color w:val="333399"/>
            <w:u w:val="single"/>
            <w:shd w:val="clear" w:color="auto" w:fill="D3D3D3"/>
            <w:lang w:eastAsia="ro-RO"/>
          </w:rPr>
          <w:t>2/2001</w:t>
        </w:r>
      </w:hyperlink>
      <w:r w:rsidRPr="00DA486A">
        <w:rPr>
          <w:rFonts w:ascii="Verdana" w:eastAsia="Times New Roman" w:hAnsi="Verdana" w:cs="Times New Roman"/>
          <w:shd w:val="clear" w:color="auto" w:fill="D3D3D3"/>
          <w:lang w:eastAsia="ro-RO"/>
        </w:rPr>
        <w:t xml:space="preserve"> privind regimul juridic al contravenţiilor, aprobată cu modificări şi completări prin Legea nr. </w:t>
      </w:r>
      <w:hyperlink r:id="rId708" w:history="1">
        <w:r w:rsidRPr="00DA486A">
          <w:rPr>
            <w:rFonts w:ascii="Verdana" w:eastAsia="Times New Roman" w:hAnsi="Verdana" w:cs="Times New Roman"/>
            <w:b/>
            <w:bCs/>
            <w:color w:val="333399"/>
            <w:u w:val="single"/>
            <w:shd w:val="clear" w:color="auto" w:fill="D3D3D3"/>
            <w:lang w:eastAsia="ro-RO"/>
          </w:rPr>
          <w:t>180/2002</w:t>
        </w:r>
      </w:hyperlink>
      <w:r w:rsidRPr="00DA486A">
        <w:rPr>
          <w:rFonts w:ascii="Verdana" w:eastAsia="Times New Roman" w:hAnsi="Verdana" w:cs="Times New Roman"/>
          <w:shd w:val="clear" w:color="auto" w:fill="D3D3D3"/>
          <w:lang w:eastAsia="ro-RO"/>
        </w:rPr>
        <w:t xml:space="preserve">, cu modificările şi completările ulterioare, denumită în continuare Ordonanţa Guvernului nr. </w:t>
      </w:r>
      <w:hyperlink r:id="rId709" w:history="1">
        <w:r w:rsidRPr="00DA486A">
          <w:rPr>
            <w:rFonts w:ascii="Verdana" w:eastAsia="Times New Roman" w:hAnsi="Verdana" w:cs="Times New Roman"/>
            <w:b/>
            <w:bCs/>
            <w:color w:val="333399"/>
            <w:u w:val="single"/>
            <w:shd w:val="clear" w:color="auto" w:fill="D3D3D3"/>
            <w:lang w:eastAsia="ro-RO"/>
          </w:rPr>
          <w:t>2/2001</w:t>
        </w:r>
      </w:hyperlink>
      <w:r w:rsidRPr="00DA486A">
        <w:rPr>
          <w:rFonts w:ascii="Verdana" w:eastAsia="Times New Roman" w:hAnsi="Verdana" w:cs="Times New Roman"/>
          <w:shd w:val="clear" w:color="auto" w:fill="D3D3D3"/>
          <w:lang w:eastAsia="ro-RO"/>
        </w:rPr>
        <w: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06" w:name="do|ttX|ar273|al1|lic|pa1"/>
      <w:bookmarkEnd w:id="1806"/>
      <w:r w:rsidRPr="00DA486A">
        <w:rPr>
          <w:rFonts w:ascii="Verdana" w:eastAsia="Times New Roman" w:hAnsi="Verdana" w:cs="Times New Roman"/>
          <w:shd w:val="clear" w:color="auto" w:fill="D3D3D3"/>
          <w:lang w:eastAsia="ro-RO"/>
        </w:rPr>
        <w:t>(i)între jumătatea şi totalitatea valorii tranzacţiei realizate;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07" w:name="do|ttX|ar273|al1|lic|pa2"/>
      <w:bookmarkEnd w:id="1807"/>
      <w:r w:rsidRPr="00DA486A">
        <w:rPr>
          <w:rFonts w:ascii="Verdana" w:eastAsia="Times New Roman" w:hAnsi="Verdana" w:cs="Times New Roman"/>
          <w:shd w:val="clear" w:color="auto" w:fill="D3D3D3"/>
          <w:lang w:eastAsia="ro-RO"/>
        </w:rPr>
        <w:t>(ii)cu amendă de la 10.000 lei la 100.000 lei, în situaţia în care nu s-a realizat nicio tranzacţie.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08" w:name="do|ttX|ar273|al2"/>
      <w:bookmarkEnd w:id="1808"/>
      <w:r w:rsidRPr="00DA486A">
        <w:rPr>
          <w:rFonts w:ascii="Verdana" w:eastAsia="Times New Roman" w:hAnsi="Verdana" w:cs="Times New Roman"/>
          <w:b/>
          <w:bCs/>
          <w:color w:val="008F00"/>
          <w:shd w:val="clear" w:color="auto" w:fill="D3D3D3"/>
          <w:lang w:eastAsia="ro-RO"/>
        </w:rPr>
        <w:t>(2)</w:t>
      </w:r>
      <w:r w:rsidRPr="00DA486A">
        <w:rPr>
          <w:rFonts w:ascii="Verdana" w:eastAsia="Times New Roman" w:hAnsi="Verdana" w:cs="Times New Roman"/>
          <w:shd w:val="clear" w:color="auto" w:fill="D3D3D3"/>
          <w:lang w:eastAsia="ro-RO"/>
        </w:rPr>
        <w:t>În cazul în care cifra de afaceri realizată în anul financiar anterior sancţionării nu este disponibilă la data sancţionării, va fi luată în considerare cea aferentă anului financiar în care persoana juridică a înregistrat cifra de afaceri, an imediat anterior anului de referinţă. Prin an de referinţă se înţelege anul anterior sancţionării.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09" w:name="do|ttX|ar273|al3"/>
      <w:r>
        <w:rPr>
          <w:rFonts w:ascii="Verdana" w:eastAsia="Times New Roman" w:hAnsi="Verdana" w:cs="Times New Roman"/>
          <w:b/>
          <w:bCs/>
          <w:noProof/>
          <w:color w:val="333399"/>
          <w:lang w:eastAsia="ro-RO"/>
        </w:rPr>
        <w:drawing>
          <wp:inline distT="0" distB="0" distL="0" distR="0">
            <wp:extent cx="95250" cy="95250"/>
            <wp:effectExtent l="0" t="0" r="0" b="0"/>
            <wp:docPr id="78" name="Imagine 7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3|al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09"/>
      <w:r w:rsidRPr="00DA486A">
        <w:rPr>
          <w:rFonts w:ascii="Verdana" w:eastAsia="Times New Roman" w:hAnsi="Verdana" w:cs="Times New Roman"/>
          <w:b/>
          <w:bCs/>
          <w:color w:val="008F00"/>
          <w:shd w:val="clear" w:color="auto" w:fill="D3D3D3"/>
          <w:lang w:eastAsia="ro-RO"/>
        </w:rPr>
        <w:t>(3)</w:t>
      </w:r>
      <w:r w:rsidRPr="00DA486A">
        <w:rPr>
          <w:rFonts w:ascii="Verdana" w:eastAsia="Times New Roman" w:hAnsi="Verdana" w:cs="Times New Roman"/>
          <w:shd w:val="clear" w:color="auto" w:fill="D3D3D3"/>
          <w:lang w:eastAsia="ro-RO"/>
        </w:rPr>
        <w:t xml:space="preserve">Prin excepţie de la prevederile art. 8 din Ordonanţa Guvernului nr. </w:t>
      </w:r>
      <w:hyperlink r:id="rId710" w:history="1">
        <w:r w:rsidRPr="00DA486A">
          <w:rPr>
            <w:rFonts w:ascii="Verdana" w:eastAsia="Times New Roman" w:hAnsi="Verdana" w:cs="Times New Roman"/>
            <w:b/>
            <w:bCs/>
            <w:color w:val="333399"/>
            <w:u w:val="single"/>
            <w:shd w:val="clear" w:color="auto" w:fill="D3D3D3"/>
            <w:lang w:eastAsia="ro-RO"/>
          </w:rPr>
          <w:t>2/2001</w:t>
        </w:r>
      </w:hyperlink>
      <w:r w:rsidRPr="00DA486A">
        <w:rPr>
          <w:rFonts w:ascii="Verdana" w:eastAsia="Times New Roman" w:hAnsi="Verdana" w:cs="Times New Roman"/>
          <w:shd w:val="clear" w:color="auto" w:fill="D3D3D3"/>
          <w:lang w:eastAsia="ro-RO"/>
        </w:rPr>
        <w:t>, în cazul persoanei juridice nou-înfiinţate care nu a înregistrat cifra de afaceri în anul anterior sancţionării sau în cazul persoanei juridice a cărei cifră de afaceri nu este accesibilă C.N.V.M., aceasta va fi sancţionată cu:</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10" w:name="do|ttX|ar273|al3|lia"/>
      <w:bookmarkEnd w:id="1810"/>
      <w:r w:rsidRPr="00DA486A">
        <w:rPr>
          <w:rFonts w:ascii="Verdana" w:eastAsia="Times New Roman" w:hAnsi="Verdana" w:cs="Times New Roman"/>
          <w:b/>
          <w:bCs/>
          <w:color w:val="8F0000"/>
          <w:shd w:val="clear" w:color="auto" w:fill="D3D3D3"/>
          <w:lang w:eastAsia="ro-RO"/>
        </w:rPr>
        <w:t>a)</w:t>
      </w:r>
      <w:r w:rsidRPr="00DA486A">
        <w:rPr>
          <w:rFonts w:ascii="Verdana" w:eastAsia="Times New Roman" w:hAnsi="Verdana" w:cs="Times New Roman"/>
          <w:shd w:val="clear" w:color="auto" w:fill="D3D3D3"/>
          <w:lang w:eastAsia="ro-RO"/>
        </w:rPr>
        <w:t>amendă de la 10.000 lei la 1.000.000 lei, în cazul contravenţiilor prevăzute la alin. (1) lit. 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11" w:name="do|ttX|ar273|al3|lib"/>
      <w:bookmarkEnd w:id="1811"/>
      <w:r w:rsidRPr="00DA486A">
        <w:rPr>
          <w:rFonts w:ascii="Verdana" w:eastAsia="Times New Roman" w:hAnsi="Verdana" w:cs="Times New Roman"/>
          <w:b/>
          <w:bCs/>
          <w:color w:val="8F0000"/>
          <w:shd w:val="clear" w:color="auto" w:fill="D3D3D3"/>
          <w:lang w:eastAsia="ro-RO"/>
        </w:rPr>
        <w:t>b)</w:t>
      </w:r>
      <w:r w:rsidRPr="00DA486A">
        <w:rPr>
          <w:rFonts w:ascii="Verdana" w:eastAsia="Times New Roman" w:hAnsi="Verdana" w:cs="Times New Roman"/>
          <w:shd w:val="clear" w:color="auto" w:fill="D3D3D3"/>
          <w:lang w:eastAsia="ro-RO"/>
        </w:rPr>
        <w:t>amendă de la 15.000 lei la 2.500.000 lei, în cazul contravenţiilor prevăzute la alin. (1) lit. b).</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12" w:name="do|ttX|ar273|al4"/>
      <w:r>
        <w:rPr>
          <w:rFonts w:ascii="Verdana" w:eastAsia="Times New Roman" w:hAnsi="Verdana" w:cs="Times New Roman"/>
          <w:b/>
          <w:bCs/>
          <w:noProof/>
          <w:color w:val="333399"/>
          <w:lang w:eastAsia="ro-RO"/>
        </w:rPr>
        <w:drawing>
          <wp:inline distT="0" distB="0" distL="0" distR="0">
            <wp:extent cx="95250" cy="95250"/>
            <wp:effectExtent l="0" t="0" r="0" b="0"/>
            <wp:docPr id="77" name="Imagine 7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3|al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12"/>
      <w:r w:rsidRPr="00DA486A">
        <w:rPr>
          <w:rFonts w:ascii="Verdana" w:eastAsia="Times New Roman" w:hAnsi="Verdana" w:cs="Times New Roman"/>
          <w:b/>
          <w:bCs/>
          <w:color w:val="008F00"/>
          <w:shd w:val="clear" w:color="auto" w:fill="D3D3D3"/>
          <w:lang w:eastAsia="ro-RO"/>
        </w:rPr>
        <w:t>(4)</w:t>
      </w:r>
      <w:r w:rsidRPr="00DA486A">
        <w:rPr>
          <w:rFonts w:ascii="Verdana" w:eastAsia="Times New Roman" w:hAnsi="Verdana" w:cs="Times New Roman"/>
          <w:shd w:val="clear" w:color="auto" w:fill="D3D3D3"/>
          <w:lang w:eastAsia="ro-RO"/>
        </w:rPr>
        <w:t>C.N.V.M. poate aplica şi următoarele sancţiuni contravenţionale complementare, aplicate, după caz:</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13" w:name="do|ttX|ar273|al4|pt1"/>
      <w:bookmarkEnd w:id="1813"/>
      <w:r w:rsidRPr="00DA486A">
        <w:rPr>
          <w:rFonts w:ascii="Verdana" w:eastAsia="Times New Roman" w:hAnsi="Verdana" w:cs="Times New Roman"/>
          <w:b/>
          <w:bCs/>
          <w:color w:val="8F0000"/>
          <w:shd w:val="clear" w:color="auto" w:fill="D3D3D3"/>
          <w:lang w:eastAsia="ro-RO"/>
        </w:rPr>
        <w:t>1.</w:t>
      </w:r>
      <w:r w:rsidRPr="00DA486A">
        <w:rPr>
          <w:rFonts w:ascii="Verdana" w:eastAsia="Times New Roman" w:hAnsi="Verdana" w:cs="Times New Roman"/>
          <w:shd w:val="clear" w:color="auto" w:fill="D3D3D3"/>
          <w:lang w:eastAsia="ro-RO"/>
        </w:rPr>
        <w:t>suspendarea autorizaţiei;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14" w:name="do|ttX|ar273|al4|pt2"/>
      <w:bookmarkEnd w:id="1814"/>
      <w:r w:rsidRPr="00DA486A">
        <w:rPr>
          <w:rFonts w:ascii="Verdana" w:eastAsia="Times New Roman" w:hAnsi="Verdana" w:cs="Times New Roman"/>
          <w:b/>
          <w:bCs/>
          <w:color w:val="8F0000"/>
          <w:shd w:val="clear" w:color="auto" w:fill="D3D3D3"/>
          <w:lang w:eastAsia="ro-RO"/>
        </w:rPr>
        <w:t>2.</w:t>
      </w:r>
      <w:r w:rsidRPr="00DA486A">
        <w:rPr>
          <w:rFonts w:ascii="Verdana" w:eastAsia="Times New Roman" w:hAnsi="Verdana" w:cs="Times New Roman"/>
          <w:shd w:val="clear" w:color="auto" w:fill="D3D3D3"/>
          <w:lang w:eastAsia="ro-RO"/>
        </w:rPr>
        <w:t>retragerea autorizaţiei;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15" w:name="do|ttX|ar273|al4|pt3"/>
      <w:bookmarkEnd w:id="1815"/>
      <w:r w:rsidRPr="00DA486A">
        <w:rPr>
          <w:rFonts w:ascii="Verdana" w:eastAsia="Times New Roman" w:hAnsi="Verdana" w:cs="Times New Roman"/>
          <w:b/>
          <w:bCs/>
          <w:color w:val="8F0000"/>
          <w:shd w:val="clear" w:color="auto" w:fill="D3D3D3"/>
          <w:lang w:eastAsia="ro-RO"/>
        </w:rPr>
        <w:t>3.</w:t>
      </w:r>
      <w:r w:rsidRPr="00DA486A">
        <w:rPr>
          <w:rFonts w:ascii="Verdana" w:eastAsia="Times New Roman" w:hAnsi="Verdana" w:cs="Times New Roman"/>
          <w:shd w:val="clear" w:color="auto" w:fill="D3D3D3"/>
          <w:lang w:eastAsia="ro-RO"/>
        </w:rPr>
        <w:t>interzicerea pentru o perioadă cuprinsă între 90 de zile şi 5 ani a dreptului de a ocupa o funcţie, de a desfăşura o activitate sau de a presta un serviciu pentru care se impune autorizarea în condiţiile prezentei legi.</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711" w:anchor="do|ttv|ar86" w:history="1">
        <w:r w:rsidRPr="00DA486A">
          <w:rPr>
            <w:rFonts w:ascii="Verdana" w:eastAsia="Times New Roman" w:hAnsi="Verdana" w:cs="Times New Roman"/>
            <w:b/>
            <w:bCs/>
            <w:vanish/>
            <w:color w:val="CD5C5C"/>
            <w:sz w:val="17"/>
            <w:szCs w:val="17"/>
            <w:u w:val="single"/>
            <w:lang w:eastAsia="ro-RO"/>
          </w:rPr>
          <w:t>prevederi din Art. 86 din titlul V (Regulamentul 2/2006) la data 14-mar-2006 pentru Art. 273 din titlul X</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86</w:t>
      </w:r>
      <w:r w:rsidRPr="00DA486A">
        <w:rPr>
          <w:rFonts w:ascii="Verdana" w:eastAsia="Times New Roman" w:hAnsi="Verdana" w:cs="Times New Roman"/>
          <w:vanish/>
          <w:sz w:val="17"/>
          <w:szCs w:val="17"/>
          <w:lang w:eastAsia="ro-RO"/>
        </w:rPr>
        <w:br/>
        <w:t>Nerespectarea prevederilor art. 26 alin. (3) privind notificarea înregistrărilor la oficiul registrului comerţului se sancţionează, după caz, cu avertisment sau cu amendă aplicată conducătorilor operatorului de piaţă.</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712" w:anchor="do|ttv|ar87" w:history="1">
        <w:r w:rsidRPr="00DA486A">
          <w:rPr>
            <w:rFonts w:ascii="Verdana" w:eastAsia="Times New Roman" w:hAnsi="Verdana" w:cs="Times New Roman"/>
            <w:b/>
            <w:bCs/>
            <w:vanish/>
            <w:color w:val="CD5C5C"/>
            <w:sz w:val="17"/>
            <w:szCs w:val="17"/>
            <w:u w:val="single"/>
            <w:lang w:eastAsia="ro-RO"/>
          </w:rPr>
          <w:t>prevederi din Art. 87 din titlul V (Regulamentul 2/2006) la data 14-mar-2006 pentru Art. 273 din titlul X</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87</w:t>
      </w:r>
      <w:r w:rsidRPr="00DA486A">
        <w:rPr>
          <w:rFonts w:ascii="Verdana" w:eastAsia="Times New Roman" w:hAnsi="Verdana" w:cs="Times New Roman"/>
          <w:vanish/>
          <w:sz w:val="17"/>
          <w:szCs w:val="17"/>
          <w:lang w:eastAsia="ro-RO"/>
        </w:rPr>
        <w:br/>
        <w:t xml:space="preserve">(1) Neîndeplinirea obligaţiei de raportare către C.N.V.M. în termenele prevăzute la titlul II cap. 3 şi titlul III cap. 2 se sancţionează, după caz, cu sancţiunile prevăzute la art. 273 din Legea nr. </w:t>
      </w:r>
      <w:hyperlink r:id="rId713"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cu modificările şi completările ulterioare.</w:t>
      </w:r>
      <w:r w:rsidRPr="00DA486A">
        <w:rPr>
          <w:rFonts w:ascii="Verdana" w:eastAsia="Times New Roman" w:hAnsi="Verdana" w:cs="Times New Roman"/>
          <w:vanish/>
          <w:sz w:val="17"/>
          <w:szCs w:val="17"/>
          <w:lang w:eastAsia="ro-RO"/>
        </w:rPr>
        <w:br/>
        <w:t xml:space="preserve">(2) În cazul în care C.N.V.M. constată încălcarea sistematică de către operatorul de piaţă a prevederilor Legii nr. </w:t>
      </w:r>
      <w:hyperlink r:id="rId714"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cu modificările şi completările ulterioare, şi ale reglementărilor adoptate în aplicarea acesteia, poate proceda la revocarea validării membrilor consiliului de administraţie, urmând ca adunarea generală a acţionarilor să fie convocată în cel mai scurt timp pentru alegerea unui nou consiliu de administraţie.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715" w:anchor="do|ttv|ar88" w:history="1">
        <w:r w:rsidRPr="00DA486A">
          <w:rPr>
            <w:rFonts w:ascii="Verdana" w:eastAsia="Times New Roman" w:hAnsi="Verdana" w:cs="Times New Roman"/>
            <w:b/>
            <w:bCs/>
            <w:vanish/>
            <w:color w:val="CD5C5C"/>
            <w:sz w:val="17"/>
            <w:szCs w:val="17"/>
            <w:u w:val="single"/>
            <w:lang w:eastAsia="ro-RO"/>
          </w:rPr>
          <w:t>prevederi din Art. 88 din titlul V (Regulamentul 2/2006) la data 14-mar-2006 pentru Art. 273 din titlul X</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88</w:t>
      </w:r>
      <w:r w:rsidRPr="00DA486A">
        <w:rPr>
          <w:rFonts w:ascii="Verdana" w:eastAsia="Times New Roman" w:hAnsi="Verdana" w:cs="Times New Roman"/>
          <w:vanish/>
          <w:sz w:val="17"/>
          <w:szCs w:val="17"/>
          <w:lang w:eastAsia="ro-RO"/>
        </w:rPr>
        <w:br/>
        <w:t>Sancţiunile aplicate de C.N.V.M. vor fi făcute publice atât în Buletinul C.N.V.M., cât şi pe pagina de Internet a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16" w:name="do|ttX|ar273^1"/>
      <w:r>
        <w:rPr>
          <w:rFonts w:ascii="Verdana" w:eastAsia="Times New Roman" w:hAnsi="Verdana" w:cs="Times New Roman"/>
          <w:b/>
          <w:bCs/>
          <w:noProof/>
          <w:color w:val="333399"/>
          <w:lang w:eastAsia="ro-RO"/>
        </w:rPr>
        <w:drawing>
          <wp:inline distT="0" distB="0" distL="0" distR="0">
            <wp:extent cx="95250" cy="95250"/>
            <wp:effectExtent l="0" t="0" r="0" b="0"/>
            <wp:docPr id="76" name="Imagine 7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3^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16"/>
      <w:r w:rsidRPr="00DA486A">
        <w:rPr>
          <w:rFonts w:ascii="Verdana" w:eastAsia="Times New Roman" w:hAnsi="Verdana" w:cs="Times New Roman"/>
          <w:b/>
          <w:bCs/>
          <w:color w:val="0000AF"/>
          <w:shd w:val="clear" w:color="auto" w:fill="D3D3D3"/>
          <w:lang w:eastAsia="ro-RO"/>
        </w:rPr>
        <w:t>Art. 273</w:t>
      </w:r>
      <w:r w:rsidRPr="00DA486A">
        <w:rPr>
          <w:rFonts w:ascii="Verdana" w:eastAsia="Times New Roman" w:hAnsi="Verdana" w:cs="Times New Roman"/>
          <w:b/>
          <w:bCs/>
          <w:color w:val="0000AF"/>
          <w:shd w:val="clear" w:color="auto" w:fill="D3D3D3"/>
          <w:vertAlign w:val="superscript"/>
          <w:lang w:eastAsia="ro-RO"/>
        </w:rPr>
        <w:t>1</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17" w:name="do|ttX|ar273^1|pa1"/>
      <w:bookmarkEnd w:id="1817"/>
      <w:r w:rsidRPr="00DA486A">
        <w:rPr>
          <w:rFonts w:ascii="Verdana" w:eastAsia="Times New Roman" w:hAnsi="Verdana" w:cs="Times New Roman"/>
          <w:shd w:val="clear" w:color="auto" w:fill="D3D3D3"/>
          <w:lang w:eastAsia="ro-RO"/>
        </w:rPr>
        <w:t>Desfăşurarea fără autorizaţie a oricăror activităţi sau operaţiuni pentru care prezenta lege cere autorizarea constituie infracţiune şi se sancţionează potrivit legii penale.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18" w:name="do|ttX|ar273^2"/>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75" name="Imagine 7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3^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18"/>
      <w:r w:rsidRPr="00DA486A">
        <w:rPr>
          <w:rFonts w:ascii="Verdana" w:eastAsia="Times New Roman" w:hAnsi="Verdana" w:cs="Times New Roman"/>
          <w:b/>
          <w:bCs/>
          <w:color w:val="0000AF"/>
          <w:shd w:val="clear" w:color="auto" w:fill="D3D3D3"/>
          <w:lang w:eastAsia="ro-RO"/>
        </w:rPr>
        <w:t>Art. 273</w:t>
      </w:r>
      <w:r w:rsidRPr="00DA486A">
        <w:rPr>
          <w:rFonts w:ascii="Verdana" w:eastAsia="Times New Roman" w:hAnsi="Verdana" w:cs="Times New Roman"/>
          <w:b/>
          <w:bCs/>
          <w:color w:val="0000AF"/>
          <w:shd w:val="clear" w:color="auto" w:fill="D3D3D3"/>
          <w:vertAlign w:val="superscript"/>
          <w:lang w:eastAsia="ro-RO"/>
        </w:rPr>
        <w:t>2</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19" w:name="do|ttX|ar273^2|al1"/>
      <w:r>
        <w:rPr>
          <w:rFonts w:ascii="Verdana" w:eastAsia="Times New Roman" w:hAnsi="Verdana" w:cs="Times New Roman"/>
          <w:b/>
          <w:bCs/>
          <w:noProof/>
          <w:color w:val="333399"/>
          <w:lang w:eastAsia="ro-RO"/>
        </w:rPr>
        <w:drawing>
          <wp:inline distT="0" distB="0" distL="0" distR="0">
            <wp:extent cx="95250" cy="95250"/>
            <wp:effectExtent l="0" t="0" r="0" b="0"/>
            <wp:docPr id="74" name="Imagine 7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3^2|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19"/>
      <w:r w:rsidRPr="00DA486A">
        <w:rPr>
          <w:rFonts w:ascii="Verdana" w:eastAsia="Times New Roman" w:hAnsi="Verdana" w:cs="Times New Roman"/>
          <w:b/>
          <w:bCs/>
          <w:color w:val="008F00"/>
          <w:shd w:val="clear" w:color="auto" w:fill="D3D3D3"/>
          <w:lang w:eastAsia="ro-RO"/>
        </w:rPr>
        <w:t>(1)</w:t>
      </w:r>
      <w:r w:rsidRPr="00DA486A">
        <w:rPr>
          <w:rFonts w:ascii="Verdana" w:eastAsia="Times New Roman" w:hAnsi="Verdana" w:cs="Times New Roman"/>
          <w:shd w:val="clear" w:color="auto" w:fill="D3D3D3"/>
          <w:lang w:eastAsia="ro-RO"/>
        </w:rPr>
        <w:t>Nerespectarea obligaţiilor prevăzute de art. 203 referitoare la iniţierea, în termenul prevăzut de lege, a unei oferte publice de preluare obligatorie constituie contravenţie şi se sancţionează după cum urmează: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20" w:name="do|ttX|ar273^2|al1|pa1"/>
      <w:bookmarkEnd w:id="1820"/>
      <w:r w:rsidRPr="00DA486A">
        <w:rPr>
          <w:rFonts w:ascii="Verdana" w:eastAsia="Times New Roman" w:hAnsi="Verdana" w:cs="Times New Roman"/>
          <w:shd w:val="clear" w:color="auto" w:fill="D3D3D3"/>
          <w:lang w:eastAsia="ro-RO"/>
        </w:rPr>
        <w:t>(i)pentru persoanele fizice: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21" w:name="do|ttX|ar273^2|al1|lia"/>
      <w:bookmarkEnd w:id="1821"/>
      <w:r w:rsidRPr="00DA486A">
        <w:rPr>
          <w:rFonts w:ascii="Verdana" w:eastAsia="Times New Roman" w:hAnsi="Verdana" w:cs="Times New Roman"/>
          <w:b/>
          <w:bCs/>
          <w:color w:val="8F0000"/>
          <w:shd w:val="clear" w:color="auto" w:fill="D3D3D3"/>
          <w:lang w:eastAsia="ro-RO"/>
        </w:rPr>
        <w:t>a)</w:t>
      </w:r>
      <w:r w:rsidRPr="00DA486A">
        <w:rPr>
          <w:rFonts w:ascii="Verdana" w:eastAsia="Times New Roman" w:hAnsi="Verdana" w:cs="Times New Roman"/>
          <w:shd w:val="clear" w:color="auto" w:fill="D3D3D3"/>
          <w:lang w:eastAsia="ro-RO"/>
        </w:rPr>
        <w:t>avertisment sau amendă de la 1.000 lei la 25.000 lei, în cazul în care termenul legal de lansare a ofertei a fost depăşit cu cel mult 30 de zile;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22" w:name="do|ttX|ar273^2|al1|lib"/>
      <w:bookmarkEnd w:id="1822"/>
      <w:r w:rsidRPr="00DA486A">
        <w:rPr>
          <w:rFonts w:ascii="Verdana" w:eastAsia="Times New Roman" w:hAnsi="Verdana" w:cs="Times New Roman"/>
          <w:b/>
          <w:bCs/>
          <w:color w:val="8F0000"/>
          <w:shd w:val="clear" w:color="auto" w:fill="D3D3D3"/>
          <w:lang w:eastAsia="ro-RO"/>
        </w:rPr>
        <w:t>b)</w:t>
      </w:r>
      <w:r w:rsidRPr="00DA486A">
        <w:rPr>
          <w:rFonts w:ascii="Verdana" w:eastAsia="Times New Roman" w:hAnsi="Verdana" w:cs="Times New Roman"/>
          <w:shd w:val="clear" w:color="auto" w:fill="D3D3D3"/>
          <w:lang w:eastAsia="ro-RO"/>
        </w:rPr>
        <w:t>amendă de la 25.001 lei la 50.000 lei, în cazul în care termenul legal a fost depăşit cu cel mult 60 de zile;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23" w:name="do|ttX|ar273^2|al1|lic"/>
      <w:r>
        <w:rPr>
          <w:rFonts w:ascii="Verdana" w:eastAsia="Times New Roman" w:hAnsi="Verdana" w:cs="Times New Roman"/>
          <w:b/>
          <w:bCs/>
          <w:noProof/>
          <w:color w:val="333399"/>
          <w:lang w:eastAsia="ro-RO"/>
        </w:rPr>
        <w:drawing>
          <wp:inline distT="0" distB="0" distL="0" distR="0">
            <wp:extent cx="95250" cy="95250"/>
            <wp:effectExtent l="0" t="0" r="0" b="0"/>
            <wp:docPr id="73" name="Imagine 7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3^2|al1|lic|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23"/>
      <w:r w:rsidRPr="00DA486A">
        <w:rPr>
          <w:rFonts w:ascii="Verdana" w:eastAsia="Times New Roman" w:hAnsi="Verdana" w:cs="Times New Roman"/>
          <w:b/>
          <w:bCs/>
          <w:color w:val="8F0000"/>
          <w:shd w:val="clear" w:color="auto" w:fill="D3D3D3"/>
          <w:lang w:eastAsia="ro-RO"/>
        </w:rPr>
        <w:t>c)</w:t>
      </w:r>
      <w:r w:rsidRPr="00DA486A">
        <w:rPr>
          <w:rFonts w:ascii="Verdana" w:eastAsia="Times New Roman" w:hAnsi="Verdana" w:cs="Times New Roman"/>
          <w:shd w:val="clear" w:color="auto" w:fill="D3D3D3"/>
          <w:lang w:eastAsia="ro-RO"/>
        </w:rPr>
        <w:t xml:space="preserve">prin excepţie de la prevederile art. 8 din Ordonanţa Guvernului nr. </w:t>
      </w:r>
      <w:hyperlink r:id="rId716" w:history="1">
        <w:r w:rsidRPr="00DA486A">
          <w:rPr>
            <w:rFonts w:ascii="Verdana" w:eastAsia="Times New Roman" w:hAnsi="Verdana" w:cs="Times New Roman"/>
            <w:b/>
            <w:bCs/>
            <w:color w:val="333399"/>
            <w:u w:val="single"/>
            <w:shd w:val="clear" w:color="auto" w:fill="D3D3D3"/>
            <w:lang w:eastAsia="ro-RO"/>
          </w:rPr>
          <w:t>2/2001</w:t>
        </w:r>
      </w:hyperlink>
      <w:r w:rsidRPr="00DA486A">
        <w:rPr>
          <w:rFonts w:ascii="Verdana" w:eastAsia="Times New Roman" w:hAnsi="Verdana" w:cs="Times New Roman"/>
          <w:shd w:val="clear" w:color="auto" w:fill="D3D3D3"/>
          <w:lang w:eastAsia="ro-RO"/>
        </w:rPr>
        <w:t>, amendă de la 50.001 lei la 500.000 lei, în cazul în care termenul legal a fost depăşit cu mai mult de 60 de zile;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24" w:name="do|ttX|ar273^2|al1|lic|pa1"/>
      <w:bookmarkEnd w:id="1824"/>
      <w:r w:rsidRPr="00DA486A">
        <w:rPr>
          <w:rFonts w:ascii="Verdana" w:eastAsia="Times New Roman" w:hAnsi="Verdana" w:cs="Times New Roman"/>
          <w:shd w:val="clear" w:color="auto" w:fill="D3D3D3"/>
          <w:lang w:eastAsia="ro-RO"/>
        </w:rPr>
        <w:t>(ii)pentru persoanele juridice: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25" w:name="do|ttX|ar273^2|al1|lic|pa2"/>
      <w:bookmarkEnd w:id="1825"/>
      <w:r w:rsidRPr="00DA486A">
        <w:rPr>
          <w:rFonts w:ascii="Verdana" w:eastAsia="Times New Roman" w:hAnsi="Verdana" w:cs="Times New Roman"/>
          <w:shd w:val="clear" w:color="auto" w:fill="D3D3D3"/>
          <w:lang w:eastAsia="ro-RO"/>
        </w:rPr>
        <w:t>a)avertisment sau amendă de la 0,1% până la 1% din cifra de afaceri totală realizată în anul financiar anterior sancţionării, în cazul în care termenul legal a fost depăşit cu cel mult 30 de zile;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26" w:name="do|ttX|ar273^2|al1|lic|pa3"/>
      <w:bookmarkEnd w:id="1826"/>
      <w:r w:rsidRPr="00DA486A">
        <w:rPr>
          <w:rFonts w:ascii="Verdana" w:eastAsia="Times New Roman" w:hAnsi="Verdana" w:cs="Times New Roman"/>
          <w:shd w:val="clear" w:color="auto" w:fill="D3D3D3"/>
          <w:lang w:eastAsia="ro-RO"/>
        </w:rPr>
        <w:t>b)amendă de la 0,1% până la 5% din cifra de afaceri totală realizată în anul financiar anterior sancţionării, în cazul în care termenul legal a fost depăşit cu cel mult 60 de zile;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27" w:name="do|ttX|ar273^2|al1|lic|pa4"/>
      <w:bookmarkEnd w:id="1827"/>
      <w:r w:rsidRPr="00DA486A">
        <w:rPr>
          <w:rFonts w:ascii="Verdana" w:eastAsia="Times New Roman" w:hAnsi="Verdana" w:cs="Times New Roman"/>
          <w:shd w:val="clear" w:color="auto" w:fill="D3D3D3"/>
          <w:lang w:eastAsia="ro-RO"/>
        </w:rPr>
        <w:t>c)amendă de la 0,1% până la 10% din cifra de afaceri totală realizată în anul financiar anterior sancţionării, în cazul în care termenul legal a fost depăşit cu mai mult de 60 de zile.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28" w:name="do|ttX|ar273^2|al2"/>
      <w:r>
        <w:rPr>
          <w:rFonts w:ascii="Verdana" w:eastAsia="Times New Roman" w:hAnsi="Verdana" w:cs="Times New Roman"/>
          <w:b/>
          <w:bCs/>
          <w:noProof/>
          <w:color w:val="333399"/>
          <w:lang w:eastAsia="ro-RO"/>
        </w:rPr>
        <w:drawing>
          <wp:inline distT="0" distB="0" distL="0" distR="0">
            <wp:extent cx="95250" cy="95250"/>
            <wp:effectExtent l="0" t="0" r="0" b="0"/>
            <wp:docPr id="72" name="Imagine 7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3^2|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28"/>
      <w:r w:rsidRPr="00DA486A">
        <w:rPr>
          <w:rFonts w:ascii="Verdana" w:eastAsia="Times New Roman" w:hAnsi="Verdana" w:cs="Times New Roman"/>
          <w:b/>
          <w:bCs/>
          <w:color w:val="008F00"/>
          <w:shd w:val="clear" w:color="auto" w:fill="D3D3D3"/>
          <w:lang w:eastAsia="ro-RO"/>
        </w:rPr>
        <w:t>(2)</w:t>
      </w:r>
      <w:r w:rsidRPr="00DA486A">
        <w:rPr>
          <w:rFonts w:ascii="Verdana" w:eastAsia="Times New Roman" w:hAnsi="Verdana" w:cs="Times New Roman"/>
          <w:shd w:val="clear" w:color="auto" w:fill="D3D3D3"/>
          <w:lang w:eastAsia="ro-RO"/>
        </w:rPr>
        <w:t>Nerespectarea prevederilor privind interdicţia de a achiziţiona acţiuni prevăzută la art. 203 alin. (2) şi (4) constituie contravenţie şi se sancţionează după cum urmează: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29" w:name="do|ttX|ar273^2|al2|pa1"/>
      <w:bookmarkEnd w:id="1829"/>
      <w:r w:rsidRPr="00DA486A">
        <w:rPr>
          <w:rFonts w:ascii="Verdana" w:eastAsia="Times New Roman" w:hAnsi="Verdana" w:cs="Times New Roman"/>
          <w:shd w:val="clear" w:color="auto" w:fill="D3D3D3"/>
          <w:lang w:eastAsia="ro-RO"/>
        </w:rPr>
        <w:t>(i)pentru persoanele fizice, avertisment sau amendă de la 10.000 lei la 500.000 lei;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30" w:name="do|ttX|ar273^2|al2|pa2"/>
      <w:bookmarkEnd w:id="1830"/>
      <w:r w:rsidRPr="00DA486A">
        <w:rPr>
          <w:rFonts w:ascii="Verdana" w:eastAsia="Times New Roman" w:hAnsi="Verdana" w:cs="Times New Roman"/>
          <w:shd w:val="clear" w:color="auto" w:fill="D3D3D3"/>
          <w:lang w:eastAsia="ro-RO"/>
        </w:rPr>
        <w:t>(ii)pentru persoanele juridice, avertisment sau amendă de la 0,1% până la 10% din cifra de afaceri totală realizată în anul financiar anterior sancţionării.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31" w:name="do|ttX|ar273^2|al3"/>
      <w:bookmarkEnd w:id="1831"/>
      <w:r w:rsidRPr="00DA486A">
        <w:rPr>
          <w:rFonts w:ascii="Verdana" w:eastAsia="Times New Roman" w:hAnsi="Verdana" w:cs="Times New Roman"/>
          <w:b/>
          <w:bCs/>
          <w:color w:val="008F00"/>
          <w:shd w:val="clear" w:color="auto" w:fill="D3D3D3"/>
          <w:lang w:eastAsia="ro-RO"/>
        </w:rPr>
        <w:t>(3)</w:t>
      </w:r>
      <w:r w:rsidRPr="00DA486A">
        <w:rPr>
          <w:rFonts w:ascii="Verdana" w:eastAsia="Times New Roman" w:hAnsi="Verdana" w:cs="Times New Roman"/>
          <w:shd w:val="clear" w:color="auto" w:fill="D3D3D3"/>
          <w:lang w:eastAsia="ro-RO"/>
        </w:rPr>
        <w:t>În cazul în care cifra de afaceri realizată în anul financiar anterior sancţionării nu este disponibilă la data sancţionării, va fi luată în considerare cea aferentă anului financiar în care persoana juridică a înregistrat cifra de afaceri, an imediat anterior anului de referinţă. Prin an de referinţă se înţelege anul anterior sancţionării.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32" w:name="do|ttX|ar273^2|al4"/>
      <w:r>
        <w:rPr>
          <w:rFonts w:ascii="Verdana" w:eastAsia="Times New Roman" w:hAnsi="Verdana" w:cs="Times New Roman"/>
          <w:b/>
          <w:bCs/>
          <w:noProof/>
          <w:color w:val="333399"/>
          <w:lang w:eastAsia="ro-RO"/>
        </w:rPr>
        <w:drawing>
          <wp:inline distT="0" distB="0" distL="0" distR="0">
            <wp:extent cx="95250" cy="95250"/>
            <wp:effectExtent l="0" t="0" r="0" b="0"/>
            <wp:docPr id="71" name="Imagine 7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3^2|al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32"/>
      <w:r w:rsidRPr="00DA486A">
        <w:rPr>
          <w:rFonts w:ascii="Verdana" w:eastAsia="Times New Roman" w:hAnsi="Verdana" w:cs="Times New Roman"/>
          <w:b/>
          <w:bCs/>
          <w:color w:val="008F00"/>
          <w:shd w:val="clear" w:color="auto" w:fill="D3D3D3"/>
          <w:lang w:eastAsia="ro-RO"/>
        </w:rPr>
        <w:t>(4)</w:t>
      </w:r>
      <w:r w:rsidRPr="00DA486A">
        <w:rPr>
          <w:rFonts w:ascii="Verdana" w:eastAsia="Times New Roman" w:hAnsi="Verdana" w:cs="Times New Roman"/>
          <w:shd w:val="clear" w:color="auto" w:fill="D3D3D3"/>
          <w:lang w:eastAsia="ro-RO"/>
        </w:rPr>
        <w:t xml:space="preserve">Prin excepţie de la prevederile art. 3 din Ordonanţa Guvernului nr. </w:t>
      </w:r>
      <w:hyperlink r:id="rId717" w:history="1">
        <w:r w:rsidRPr="00DA486A">
          <w:rPr>
            <w:rFonts w:ascii="Verdana" w:eastAsia="Times New Roman" w:hAnsi="Verdana" w:cs="Times New Roman"/>
            <w:b/>
            <w:bCs/>
            <w:color w:val="333399"/>
            <w:u w:val="single"/>
            <w:shd w:val="clear" w:color="auto" w:fill="D3D3D3"/>
            <w:lang w:eastAsia="ro-RO"/>
          </w:rPr>
          <w:t>2/2001</w:t>
        </w:r>
      </w:hyperlink>
      <w:r w:rsidRPr="00DA486A">
        <w:rPr>
          <w:rFonts w:ascii="Verdana" w:eastAsia="Times New Roman" w:hAnsi="Verdana" w:cs="Times New Roman"/>
          <w:shd w:val="clear" w:color="auto" w:fill="D3D3D3"/>
          <w:lang w:eastAsia="ro-RO"/>
        </w:rPr>
        <w:t>, în cazul persoanei juridice nou-înfiinţate care nu a înregistrat cifra de afaceri în anul anterior sancţionării sau în cazul persoanei juridice a cărei cifră de afaceri nu este accesibilă C.N.V.M. şi care nu respectă obligaţiile prevăzute la alin. (1), aceasta va fi sancţionată cu:</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33" w:name="do|ttX|ar273^2|al4|lia"/>
      <w:bookmarkEnd w:id="1833"/>
      <w:r w:rsidRPr="00DA486A">
        <w:rPr>
          <w:rFonts w:ascii="Verdana" w:eastAsia="Times New Roman" w:hAnsi="Verdana" w:cs="Times New Roman"/>
          <w:b/>
          <w:bCs/>
          <w:color w:val="8F0000"/>
          <w:shd w:val="clear" w:color="auto" w:fill="D3D3D3"/>
          <w:lang w:eastAsia="ro-RO"/>
        </w:rPr>
        <w:t>a)</w:t>
      </w:r>
      <w:r w:rsidRPr="00DA486A">
        <w:rPr>
          <w:rFonts w:ascii="Verdana" w:eastAsia="Times New Roman" w:hAnsi="Verdana" w:cs="Times New Roman"/>
          <w:shd w:val="clear" w:color="auto" w:fill="D3D3D3"/>
          <w:lang w:eastAsia="ro-RO"/>
        </w:rPr>
        <w:t>amendă de la 5.000 lei la 500.000 lei, în cazul în care termenul legal a fost depăşit cu cel mult 30 de zile;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34" w:name="do|ttX|ar273^2|al4|lib"/>
      <w:bookmarkEnd w:id="1834"/>
      <w:r w:rsidRPr="00DA486A">
        <w:rPr>
          <w:rFonts w:ascii="Verdana" w:eastAsia="Times New Roman" w:hAnsi="Verdana" w:cs="Times New Roman"/>
          <w:b/>
          <w:bCs/>
          <w:color w:val="8F0000"/>
          <w:shd w:val="clear" w:color="auto" w:fill="D3D3D3"/>
          <w:lang w:eastAsia="ro-RO"/>
        </w:rPr>
        <w:t>b)</w:t>
      </w:r>
      <w:r w:rsidRPr="00DA486A">
        <w:rPr>
          <w:rFonts w:ascii="Verdana" w:eastAsia="Times New Roman" w:hAnsi="Verdana" w:cs="Times New Roman"/>
          <w:shd w:val="clear" w:color="auto" w:fill="D3D3D3"/>
          <w:lang w:eastAsia="ro-RO"/>
        </w:rPr>
        <w:t>amendă de la 10.000 lei la 1.000.000 lei, în cazul în care termenul legal a fost depăşit cu cel mult 60 de zile;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35" w:name="do|ttX|ar273^2|al4|lic"/>
      <w:bookmarkEnd w:id="1835"/>
      <w:r w:rsidRPr="00DA486A">
        <w:rPr>
          <w:rFonts w:ascii="Verdana" w:eastAsia="Times New Roman" w:hAnsi="Verdana" w:cs="Times New Roman"/>
          <w:b/>
          <w:bCs/>
          <w:color w:val="8F0000"/>
          <w:shd w:val="clear" w:color="auto" w:fill="D3D3D3"/>
          <w:lang w:eastAsia="ro-RO"/>
        </w:rPr>
        <w:t>c)</w:t>
      </w:r>
      <w:r w:rsidRPr="00DA486A">
        <w:rPr>
          <w:rFonts w:ascii="Verdana" w:eastAsia="Times New Roman" w:hAnsi="Verdana" w:cs="Times New Roman"/>
          <w:shd w:val="clear" w:color="auto" w:fill="D3D3D3"/>
          <w:lang w:eastAsia="ro-RO"/>
        </w:rPr>
        <w:t>amendă de la 15.000 lei la 2.500.000 lei, în cazul în care termenul legal a fost depăşit cu mai mult de 60 de zile.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36" w:name="do|ttX|ar273^2|al5"/>
      <w:bookmarkEnd w:id="1836"/>
      <w:r w:rsidRPr="00DA486A">
        <w:rPr>
          <w:rFonts w:ascii="Verdana" w:eastAsia="Times New Roman" w:hAnsi="Verdana" w:cs="Times New Roman"/>
          <w:b/>
          <w:bCs/>
          <w:color w:val="008F00"/>
          <w:shd w:val="clear" w:color="auto" w:fill="D3D3D3"/>
          <w:lang w:eastAsia="ro-RO"/>
        </w:rPr>
        <w:t>(5)</w:t>
      </w:r>
      <w:r w:rsidRPr="00DA486A">
        <w:rPr>
          <w:rFonts w:ascii="Verdana" w:eastAsia="Times New Roman" w:hAnsi="Verdana" w:cs="Times New Roman"/>
          <w:shd w:val="clear" w:color="auto" w:fill="D3D3D3"/>
          <w:lang w:eastAsia="ro-RO"/>
        </w:rPr>
        <w:t xml:space="preserve">Prin excepţie de la prevederile art. 8 din Ordonanţa Guvernului nr. </w:t>
      </w:r>
      <w:hyperlink r:id="rId718" w:history="1">
        <w:r w:rsidRPr="00DA486A">
          <w:rPr>
            <w:rFonts w:ascii="Verdana" w:eastAsia="Times New Roman" w:hAnsi="Verdana" w:cs="Times New Roman"/>
            <w:b/>
            <w:bCs/>
            <w:color w:val="333399"/>
            <w:u w:val="single"/>
            <w:shd w:val="clear" w:color="auto" w:fill="D3D3D3"/>
            <w:lang w:eastAsia="ro-RO"/>
          </w:rPr>
          <w:t>2/2001</w:t>
        </w:r>
      </w:hyperlink>
      <w:r w:rsidRPr="00DA486A">
        <w:rPr>
          <w:rFonts w:ascii="Verdana" w:eastAsia="Times New Roman" w:hAnsi="Verdana" w:cs="Times New Roman"/>
          <w:shd w:val="clear" w:color="auto" w:fill="D3D3D3"/>
          <w:lang w:eastAsia="ro-RO"/>
        </w:rPr>
        <w:t>, în cazul persoanei juridice nou-înfiinţate care nu a înregistrat cifra de afaceri în anul anterior sancţionării sau în cazul persoanei juridice a cărei cifră de afaceri nu este accesibilă C.N.V.M. şi care nu respectă obligaţiile prevăzute la alin. (2), aceasta va fi sancţionată cu amendă de la 5.000 lei la 2.500.000 lei.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37" w:name="do|ttX|ar273^2|al6"/>
      <w:bookmarkEnd w:id="1837"/>
      <w:r w:rsidRPr="00DA486A">
        <w:rPr>
          <w:rFonts w:ascii="Verdana" w:eastAsia="Times New Roman" w:hAnsi="Verdana" w:cs="Times New Roman"/>
          <w:b/>
          <w:bCs/>
          <w:color w:val="008F00"/>
          <w:shd w:val="clear" w:color="auto" w:fill="D3D3D3"/>
          <w:lang w:eastAsia="ro-RO"/>
        </w:rPr>
        <w:t>(6)</w:t>
      </w:r>
      <w:r w:rsidRPr="00DA486A">
        <w:rPr>
          <w:rFonts w:ascii="Verdana" w:eastAsia="Times New Roman" w:hAnsi="Verdana" w:cs="Times New Roman"/>
          <w:shd w:val="clear" w:color="auto" w:fill="D3D3D3"/>
          <w:lang w:eastAsia="ro-RO"/>
        </w:rPr>
        <w:t>Dispoziţiile alin. (1), (3) şi (4) se aplică în mod corespunzător şi în cazul neîndeplinirii obligaţiilor prevăzute de art. 205 alin. (3) - (5).</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5725" cy="85725"/>
            <wp:effectExtent l="0" t="0" r="9525" b="9525"/>
            <wp:docPr id="70" name="Imagine 7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7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273 din titlul X modificat de Art. 203, punctul 61. din titlul II din </w:t>
      </w:r>
      <w:hyperlink r:id="rId719" w:anchor="do|ttii|ar203|pt61"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38" w:name="do|ttX|ar274"/>
      <w:r>
        <w:rPr>
          <w:rFonts w:ascii="Verdana" w:eastAsia="Times New Roman" w:hAnsi="Verdana" w:cs="Times New Roman"/>
          <w:b/>
          <w:bCs/>
          <w:noProof/>
          <w:color w:val="333399"/>
          <w:lang w:eastAsia="ro-RO"/>
        </w:rPr>
        <w:drawing>
          <wp:inline distT="0" distB="0" distL="0" distR="0">
            <wp:extent cx="95250" cy="95250"/>
            <wp:effectExtent l="0" t="0" r="0" b="0"/>
            <wp:docPr id="69" name="Imagine 6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38"/>
      <w:r w:rsidRPr="00DA486A">
        <w:rPr>
          <w:rFonts w:ascii="Verdana" w:eastAsia="Times New Roman" w:hAnsi="Verdana" w:cs="Times New Roman"/>
          <w:b/>
          <w:bCs/>
          <w:color w:val="0000AF"/>
          <w:lang w:eastAsia="ro-RO"/>
        </w:rPr>
        <w:t>Art. 274</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839" w:name="do|ttX|ar274|al1:480"/>
      <w:bookmarkEnd w:id="1839"/>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Săvârşirea contravenţiilor prevăzute la art. 272 se constată de către persoanele fizice, împuternicite în acest scop de către C.N.V.M., care exercită atribuţii privind supravegherea, investigarea şi controlul respectării dispoziţiilor legale şi ale reglementărilor aplicabile pieţei de capital.</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840" w:name="do|ttX|ar274|al2:481"/>
      <w:bookmarkEnd w:id="1840"/>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La primirea actelor de constatare ale agenţilor săi, C.N.V.M. poate dispune extinderea investigaţiilor, luarea de măsuri conservatorii şi/sau audierea persoanelor vizate, respectiv sancţionarea faptelor controlate.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41" w:name="do|ttX|ar274|al1"/>
      <w:bookmarkEnd w:id="1841"/>
      <w:r w:rsidRPr="00DA486A">
        <w:rPr>
          <w:rFonts w:ascii="Verdana" w:eastAsia="Times New Roman" w:hAnsi="Verdana" w:cs="Times New Roman"/>
          <w:b/>
          <w:bCs/>
          <w:color w:val="008F00"/>
          <w:shd w:val="clear" w:color="auto" w:fill="D3D3D3"/>
          <w:lang w:eastAsia="ro-RO"/>
        </w:rPr>
        <w:t>(1)</w:t>
      </w:r>
      <w:r w:rsidRPr="00DA486A">
        <w:rPr>
          <w:rFonts w:ascii="Verdana" w:eastAsia="Times New Roman" w:hAnsi="Verdana" w:cs="Times New Roman"/>
          <w:shd w:val="clear" w:color="auto" w:fill="D3D3D3"/>
          <w:lang w:eastAsia="ro-RO"/>
        </w:rPr>
        <w:t>Săvârşirea contravenţiilor prevăzute la art. 272 şi 273</w:t>
      </w:r>
      <w:r w:rsidRPr="00DA486A">
        <w:rPr>
          <w:rFonts w:ascii="Verdana" w:eastAsia="Times New Roman" w:hAnsi="Verdana" w:cs="Times New Roman"/>
          <w:shd w:val="clear" w:color="auto" w:fill="D3D3D3"/>
          <w:vertAlign w:val="superscript"/>
          <w:lang w:eastAsia="ro-RO"/>
        </w:rPr>
        <w:t>2</w:t>
      </w:r>
      <w:r w:rsidRPr="00DA486A">
        <w:rPr>
          <w:rFonts w:ascii="Verdana" w:eastAsia="Times New Roman" w:hAnsi="Verdana" w:cs="Times New Roman"/>
          <w:shd w:val="clear" w:color="auto" w:fill="D3D3D3"/>
          <w:lang w:eastAsia="ro-RO"/>
        </w:rPr>
        <w:t xml:space="preserve"> se constată de către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42" w:name="do|ttX|ar274|al2"/>
      <w:bookmarkEnd w:id="1842"/>
      <w:r w:rsidRPr="00DA486A">
        <w:rPr>
          <w:rFonts w:ascii="Verdana" w:eastAsia="Times New Roman" w:hAnsi="Verdana" w:cs="Times New Roman"/>
          <w:b/>
          <w:bCs/>
          <w:color w:val="008F00"/>
          <w:shd w:val="clear" w:color="auto" w:fill="D3D3D3"/>
          <w:lang w:eastAsia="ro-RO"/>
        </w:rPr>
        <w:t>(2)</w:t>
      </w:r>
      <w:r w:rsidRPr="00DA486A">
        <w:rPr>
          <w:rFonts w:ascii="Verdana" w:eastAsia="Times New Roman" w:hAnsi="Verdana" w:cs="Times New Roman"/>
          <w:shd w:val="clear" w:color="auto" w:fill="D3D3D3"/>
          <w:lang w:eastAsia="ro-RO"/>
        </w:rPr>
        <w:t>C.N.V.M. poate delega constatarea săvârşirii contravenţiilor către agenţi împuterniciţi să exercite atribuţii privind supravegherea, investigarea şi controlul respectării dispoziţiilor legale şi ale reglementărilor aplicabile pieţei de capital.</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43" w:name="do|ttX|ar274|al3"/>
      <w:bookmarkEnd w:id="1843"/>
      <w:r w:rsidRPr="00DA486A">
        <w:rPr>
          <w:rFonts w:ascii="Verdana" w:eastAsia="Times New Roman" w:hAnsi="Verdana" w:cs="Times New Roman"/>
          <w:b/>
          <w:bCs/>
          <w:color w:val="008F00"/>
          <w:shd w:val="clear" w:color="auto" w:fill="D3D3D3"/>
          <w:lang w:eastAsia="ro-RO"/>
        </w:rPr>
        <w:t>(3)</w:t>
      </w:r>
      <w:r w:rsidRPr="00DA486A">
        <w:rPr>
          <w:rFonts w:ascii="Verdana" w:eastAsia="Times New Roman" w:hAnsi="Verdana" w:cs="Times New Roman"/>
          <w:shd w:val="clear" w:color="auto" w:fill="D3D3D3"/>
          <w:lang w:eastAsia="ro-RO"/>
        </w:rPr>
        <w:t>La primirea actelor de verificare rezultate în urma activităţii de autorizare, supraveghere sau control, în situaţia în care se constată săvârşirea unei contravenţii, C.N.V.M, dispune aplicarea sancţiunilor prevăzute de art. 273 sau 273</w:t>
      </w:r>
      <w:r w:rsidRPr="00DA486A">
        <w:rPr>
          <w:rFonts w:ascii="Verdana" w:eastAsia="Times New Roman" w:hAnsi="Verdana" w:cs="Times New Roman"/>
          <w:shd w:val="clear" w:color="auto" w:fill="D3D3D3"/>
          <w:vertAlign w:val="superscript"/>
          <w:lang w:eastAsia="ro-RO"/>
        </w:rPr>
        <w:t>2</w:t>
      </w:r>
      <w:r w:rsidRPr="00DA486A">
        <w:rPr>
          <w:rFonts w:ascii="Verdana" w:eastAsia="Times New Roman" w:hAnsi="Verdana" w:cs="Times New Roman"/>
          <w:shd w:val="clear" w:color="auto" w:fill="D3D3D3"/>
          <w:lang w:eastAsia="ro-RO"/>
        </w:rPr>
        <w:t>. De asemenea, prin acte individuale, C.N.V.M. poate dispune extinderea investigaţiilor, luarea de măsuri conservatorii şi/sau audierea persoanelor vizate de actele de verificare.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44" w:name="do|ttX|ar274|al4"/>
      <w:bookmarkEnd w:id="1844"/>
      <w:r w:rsidRPr="00DA486A">
        <w:rPr>
          <w:rFonts w:ascii="Verdana" w:eastAsia="Times New Roman" w:hAnsi="Verdana" w:cs="Times New Roman"/>
          <w:b/>
          <w:bCs/>
          <w:color w:val="008F00"/>
          <w:shd w:val="clear" w:color="auto" w:fill="D3D3D3"/>
          <w:lang w:eastAsia="ro-RO"/>
        </w:rPr>
        <w:t>(4)</w:t>
      </w:r>
      <w:r w:rsidRPr="00DA486A">
        <w:rPr>
          <w:rFonts w:ascii="Verdana" w:eastAsia="Times New Roman" w:hAnsi="Verdana" w:cs="Times New Roman"/>
          <w:shd w:val="clear" w:color="auto" w:fill="D3D3D3"/>
          <w:lang w:eastAsia="ro-RO"/>
        </w:rPr>
        <w:t>C.N.V.M. poate face publică orice măsură sau sancţiune impusă pentru nerespectarea prevederilor prezentei legi şi ale reglementărilor adoptate în aplicarea acesteia.</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8" name="Imagine 6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7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274 din titlul X modificat de Art. 203, punctul 63. din titlul II din </w:t>
      </w:r>
      <w:hyperlink r:id="rId720" w:anchor="do|ttii|ar203|pt63"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45" w:name="do|ttX|ar275"/>
      <w:r>
        <w:rPr>
          <w:rFonts w:ascii="Verdana" w:eastAsia="Times New Roman" w:hAnsi="Verdana" w:cs="Times New Roman"/>
          <w:b/>
          <w:bCs/>
          <w:noProof/>
          <w:color w:val="333399"/>
          <w:lang w:eastAsia="ro-RO"/>
        </w:rPr>
        <w:drawing>
          <wp:inline distT="0" distB="0" distL="0" distR="0">
            <wp:extent cx="95250" cy="95250"/>
            <wp:effectExtent l="0" t="0" r="0" b="0"/>
            <wp:docPr id="67" name="Imagine 6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45"/>
      <w:r w:rsidRPr="00DA486A">
        <w:rPr>
          <w:rFonts w:ascii="Verdana" w:eastAsia="Times New Roman" w:hAnsi="Verdana" w:cs="Times New Roman"/>
          <w:b/>
          <w:bCs/>
          <w:color w:val="0000AF"/>
          <w:lang w:eastAsia="ro-RO"/>
        </w:rPr>
        <w:t>Art. 275</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46" w:name="do|ttX|ar275|al1"/>
      <w:bookmarkEnd w:id="1846"/>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La individualizarea sancţiunii se va ţine seama de circumstanţele personale şi reale ale săvârşirii faptei şi de conduita făptuitorului.</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847" w:name="do|ttX|ar275|al2:482"/>
      <w:bookmarkEnd w:id="1847"/>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In cazul săvârşirii de către o persoană, în mod repetat, în decurs de 3 ani, a unei contravenţii, sau de către o persoană care a fost sancţionată în ultimii 3 ani şi pentru care nu a intervenit prescripţia, sancţiunea stabilită va fi aplicată cumulativ cu maximul amenzii pentru ultima contravenţie săvârşită.</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6" name="Imagine 6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7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275, alin. (2) din titlul X abrogat de Art. 203, punctul 64. din titlul II din </w:t>
      </w:r>
      <w:hyperlink r:id="rId721" w:anchor="do|ttii|ar203|pt64"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48" w:name="do|ttX|ar275|al3"/>
      <w:bookmarkEnd w:id="1848"/>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În cazul constatării săvârşirii a două sau mai multe contravenţii, se aplică sancţiunea cea mai mare, majorată cu până la 50%, după caz.</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849" w:name="do|ttX|ar276:483"/>
      <w:r>
        <w:rPr>
          <w:rFonts w:ascii="Verdana" w:eastAsia="Times New Roman" w:hAnsi="Verdana" w:cs="Times New Roman"/>
          <w:b/>
          <w:bCs/>
          <w:noProof/>
          <w:vanish/>
          <w:color w:val="333399"/>
          <w:lang w:eastAsia="ro-RO"/>
        </w:rPr>
        <w:drawing>
          <wp:inline distT="0" distB="0" distL="0" distR="0">
            <wp:extent cx="95250" cy="95250"/>
            <wp:effectExtent l="0" t="0" r="0" b="0"/>
            <wp:docPr id="65" name="Imagine 6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6:48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49"/>
      <w:r w:rsidRPr="00DA486A">
        <w:rPr>
          <w:rFonts w:ascii="Verdana" w:eastAsia="Times New Roman" w:hAnsi="Verdana" w:cs="Times New Roman"/>
          <w:b/>
          <w:bCs/>
          <w:strike/>
          <w:vanish/>
          <w:color w:val="DC143C"/>
          <w:lang w:eastAsia="ro-RO"/>
        </w:rPr>
        <w:t>Art. 276</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850" w:name="do|ttX|ar276:483|pa1:484"/>
      <w:bookmarkEnd w:id="1850"/>
      <w:r w:rsidRPr="00DA486A">
        <w:rPr>
          <w:rFonts w:ascii="Verdana" w:eastAsia="Times New Roman" w:hAnsi="Verdana" w:cs="Times New Roman"/>
          <w:strike/>
          <w:vanish/>
          <w:color w:val="DC143C"/>
          <w:lang w:eastAsia="ro-RO"/>
        </w:rPr>
        <w:t>Limitele amenzilor se stabilesc după cum urmează:</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851" w:name="do|ttX|ar276:483|lia:485"/>
      <w:bookmarkEnd w:id="1851"/>
      <w:r w:rsidRPr="00DA486A">
        <w:rPr>
          <w:rFonts w:ascii="Verdana" w:eastAsia="Times New Roman" w:hAnsi="Verdana" w:cs="Times New Roman"/>
          <w:b/>
          <w:bCs/>
          <w:strike/>
          <w:vanish/>
          <w:color w:val="DC143C"/>
          <w:lang w:eastAsia="ro-RO"/>
        </w:rPr>
        <w:t>a)</w:t>
      </w:r>
      <w:r w:rsidRPr="00DA486A">
        <w:rPr>
          <w:rFonts w:ascii="Verdana" w:eastAsia="Times New Roman" w:hAnsi="Verdana" w:cs="Times New Roman"/>
          <w:strike/>
          <w:vanish/>
          <w:color w:val="DC143C"/>
          <w:lang w:eastAsia="ro-RO"/>
        </w:rPr>
        <w:t>între 0,5% şi 5% din capitalul social vărsat, în funcţie de gravitatea faptei săvârşite, pentru persoanele juridice;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852" w:name="do|ttX|ar276:483|lib:486"/>
      <w:bookmarkEnd w:id="1852"/>
      <w:r w:rsidRPr="00DA486A">
        <w:rPr>
          <w:rFonts w:ascii="Verdana" w:eastAsia="Times New Roman" w:hAnsi="Verdana" w:cs="Times New Roman"/>
          <w:b/>
          <w:bCs/>
          <w:strike/>
          <w:vanish/>
          <w:color w:val="DC143C"/>
          <w:lang w:eastAsia="ro-RO"/>
        </w:rPr>
        <w:t>b)</w:t>
      </w:r>
      <w:r w:rsidRPr="00DA486A">
        <w:rPr>
          <w:rFonts w:ascii="Verdana" w:eastAsia="Times New Roman" w:hAnsi="Verdana" w:cs="Times New Roman"/>
          <w:strike/>
          <w:vanish/>
          <w:color w:val="DC143C"/>
          <w:lang w:eastAsia="ro-RO"/>
        </w:rPr>
        <w:t>între 5.000.000 lei şi 500.000.000 lei, pentru persoanele fizice, acestea putându-se actualiza prin ordin al preşedintelui C.N.V.M.;</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853" w:name="do|ttX|ar276:483|lic:487"/>
      <w:bookmarkEnd w:id="1853"/>
      <w:r w:rsidRPr="00DA486A">
        <w:rPr>
          <w:rFonts w:ascii="Verdana" w:eastAsia="Times New Roman" w:hAnsi="Verdana" w:cs="Times New Roman"/>
          <w:b/>
          <w:bCs/>
          <w:strike/>
          <w:vanish/>
          <w:color w:val="DC143C"/>
          <w:lang w:eastAsia="ro-RO"/>
        </w:rPr>
        <w:t>c)</w:t>
      </w:r>
      <w:r w:rsidRPr="00DA486A">
        <w:rPr>
          <w:rFonts w:ascii="Verdana" w:eastAsia="Times New Roman" w:hAnsi="Verdana" w:cs="Times New Roman"/>
          <w:strike/>
          <w:vanish/>
          <w:color w:val="DC143C"/>
          <w:lang w:eastAsia="ro-RO"/>
        </w:rPr>
        <w:t>între jumătate şi totalitatea valorii tranzacţiei realizate cu săvârşirea faptelor prevăzute la art. 245-248 din titlul VII.</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4" name="Imagine 6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7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276 din titlul X abrogat de Art. 203, punctul 65. din titlul II din </w:t>
      </w:r>
      <w:hyperlink r:id="rId722" w:anchor="do|ttii|ar203|pt65"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854" w:name="do|ttX|ar277:488"/>
      <w:r>
        <w:rPr>
          <w:rFonts w:ascii="Verdana" w:eastAsia="Times New Roman" w:hAnsi="Verdana" w:cs="Times New Roman"/>
          <w:b/>
          <w:bCs/>
          <w:noProof/>
          <w:vanish/>
          <w:color w:val="333399"/>
          <w:lang w:eastAsia="ro-RO"/>
        </w:rPr>
        <w:drawing>
          <wp:inline distT="0" distB="0" distL="0" distR="0">
            <wp:extent cx="95250" cy="95250"/>
            <wp:effectExtent l="0" t="0" r="0" b="0"/>
            <wp:docPr id="63" name="Imagine 6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7:48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54"/>
      <w:r w:rsidRPr="00DA486A">
        <w:rPr>
          <w:rFonts w:ascii="Verdana" w:eastAsia="Times New Roman" w:hAnsi="Verdana" w:cs="Times New Roman"/>
          <w:b/>
          <w:bCs/>
          <w:strike/>
          <w:vanish/>
          <w:color w:val="DC143C"/>
          <w:lang w:eastAsia="ro-RO"/>
        </w:rPr>
        <w:t>Art. 277</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855" w:name="do|ttX|ar277:488|al1:489"/>
      <w:bookmarkEnd w:id="1855"/>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C.N.V.M. poate aplica sancţiuni persoanelor fizice cărora, în calitate de administratori, reprezentanţi legali sau exercitând de jure sau de facto funcţii de conducere, ori exercitând cu titlu profesional activităţi reglementate de prezenta lege, le este imputabilă respectiva contravenţie pentru că, deşi puteau şi trebuiau să prevină săvârşirea ei, nu au făcut-o.</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856" w:name="do|ttX|ar277:488|al2:490"/>
      <w:bookmarkEnd w:id="1856"/>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Persoanele fizice prevăzute la alin. (1) sunt ţinute şi la repararea prejudiciilor patrimoniale cauzate prin fapta constituind contravenţie. Dacă fapta este imputabilă mai multor persoane, acestea sunt ţinute solidar la repararea prejudiciului cauzat.</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2" name="Imagine 6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7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277 din titlul X abrogat de Art. 203, punctul 65. din titlul II din </w:t>
      </w:r>
      <w:hyperlink r:id="rId723" w:anchor="do|ttii|ar203|pt65"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57" w:name="do|ttX|ar278"/>
      <w:r>
        <w:rPr>
          <w:rFonts w:ascii="Verdana" w:eastAsia="Times New Roman" w:hAnsi="Verdana" w:cs="Times New Roman"/>
          <w:b/>
          <w:bCs/>
          <w:noProof/>
          <w:color w:val="333399"/>
          <w:lang w:eastAsia="ro-RO"/>
        </w:rPr>
        <w:drawing>
          <wp:inline distT="0" distB="0" distL="0" distR="0">
            <wp:extent cx="95250" cy="95250"/>
            <wp:effectExtent l="0" t="0" r="0" b="0"/>
            <wp:docPr id="61" name="Imagine 6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57"/>
      <w:r w:rsidRPr="00DA486A">
        <w:rPr>
          <w:rFonts w:ascii="Verdana" w:eastAsia="Times New Roman" w:hAnsi="Verdana" w:cs="Times New Roman"/>
          <w:b/>
          <w:bCs/>
          <w:color w:val="0000AF"/>
          <w:lang w:eastAsia="ro-RO"/>
        </w:rPr>
        <w:t>Art. 278</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858" w:name="do|ttX|ar278|pa1:491"/>
      <w:bookmarkEnd w:id="1858"/>
      <w:r w:rsidRPr="00DA486A">
        <w:rPr>
          <w:rFonts w:ascii="Verdana" w:eastAsia="Times New Roman" w:hAnsi="Verdana" w:cs="Times New Roman"/>
          <w:strike/>
          <w:vanish/>
          <w:color w:val="DC143C"/>
          <w:lang w:eastAsia="ro-RO"/>
        </w:rPr>
        <w:t>Termenul de prescripţie a constatării de aplicare şi de executare a sancţiunii contravenţionale este de 3 ani.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59" w:name="do|ttX|ar278|al1"/>
      <w:bookmarkEnd w:id="1859"/>
      <w:r w:rsidRPr="00DA486A">
        <w:rPr>
          <w:rFonts w:ascii="Verdana" w:eastAsia="Times New Roman" w:hAnsi="Verdana" w:cs="Times New Roman"/>
          <w:b/>
          <w:bCs/>
          <w:color w:val="008F00"/>
          <w:shd w:val="clear" w:color="auto" w:fill="D3D3D3"/>
          <w:lang w:eastAsia="ro-RO"/>
        </w:rPr>
        <w:t>(1)</w:t>
      </w:r>
      <w:r w:rsidRPr="00DA486A">
        <w:rPr>
          <w:rFonts w:ascii="Verdana" w:eastAsia="Times New Roman" w:hAnsi="Verdana" w:cs="Times New Roman"/>
          <w:shd w:val="clear" w:color="auto" w:fill="D3D3D3"/>
          <w:lang w:eastAsia="ro-RO"/>
        </w:rPr>
        <w:t xml:space="preserve">Prin derogare de la prevederile art. 13 din Ordonanţa Guvernului nr. </w:t>
      </w:r>
      <w:hyperlink r:id="rId724" w:history="1">
        <w:r w:rsidRPr="00DA486A">
          <w:rPr>
            <w:rFonts w:ascii="Verdana" w:eastAsia="Times New Roman" w:hAnsi="Verdana" w:cs="Times New Roman"/>
            <w:b/>
            <w:bCs/>
            <w:color w:val="333399"/>
            <w:u w:val="single"/>
            <w:shd w:val="clear" w:color="auto" w:fill="D3D3D3"/>
            <w:lang w:eastAsia="ro-RO"/>
          </w:rPr>
          <w:t>2/2001</w:t>
        </w:r>
      </w:hyperlink>
      <w:r w:rsidRPr="00DA486A">
        <w:rPr>
          <w:rFonts w:ascii="Verdana" w:eastAsia="Times New Roman" w:hAnsi="Verdana" w:cs="Times New Roman"/>
          <w:shd w:val="clear" w:color="auto" w:fill="D3D3D3"/>
          <w:lang w:eastAsia="ro-RO"/>
        </w:rPr>
        <w:t>, termenul de prescripţie a aplicării şi executării sancţiunii contravenţionale este de 3 ani de la data săvârşirii faptei.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60" w:name="do|ttX|ar278|al2"/>
      <w:bookmarkEnd w:id="1860"/>
      <w:r w:rsidRPr="00DA486A">
        <w:rPr>
          <w:rFonts w:ascii="Verdana" w:eastAsia="Times New Roman" w:hAnsi="Verdana" w:cs="Times New Roman"/>
          <w:b/>
          <w:bCs/>
          <w:color w:val="008F00"/>
          <w:shd w:val="clear" w:color="auto" w:fill="D3D3D3"/>
          <w:lang w:eastAsia="ro-RO"/>
        </w:rPr>
        <w:t>(2)</w:t>
      </w:r>
      <w:r w:rsidRPr="00DA486A">
        <w:rPr>
          <w:rFonts w:ascii="Verdana" w:eastAsia="Times New Roman" w:hAnsi="Verdana" w:cs="Times New Roman"/>
          <w:shd w:val="clear" w:color="auto" w:fill="D3D3D3"/>
          <w:lang w:eastAsia="ro-RO"/>
        </w:rPr>
        <w:t>În cazul contravenţiilor continue, termenul de prescripţie de 3 ani curge de la data constatării faptei.</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0" name="Imagine 6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7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278 din titlul X modificat de Art. 203, punctul 66. din titlul II din </w:t>
      </w:r>
      <w:hyperlink r:id="rId725" w:anchor="do|ttii|ar203|pt66"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861" w:name="do|ttX|ar279:508"/>
      <w:r>
        <w:rPr>
          <w:rFonts w:ascii="Verdana" w:eastAsia="Times New Roman" w:hAnsi="Verdana" w:cs="Times New Roman"/>
          <w:b/>
          <w:bCs/>
          <w:noProof/>
          <w:vanish/>
          <w:color w:val="333399"/>
          <w:lang w:eastAsia="ro-RO"/>
        </w:rPr>
        <w:drawing>
          <wp:inline distT="0" distB="0" distL="0" distR="0">
            <wp:extent cx="95250" cy="95250"/>
            <wp:effectExtent l="0" t="0" r="0" b="0"/>
            <wp:docPr id="59" name="Imagine 5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9:50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61"/>
      <w:r w:rsidRPr="00DA486A">
        <w:rPr>
          <w:rFonts w:ascii="Verdana" w:eastAsia="Times New Roman" w:hAnsi="Verdana" w:cs="Times New Roman"/>
          <w:b/>
          <w:bCs/>
          <w:strike/>
          <w:vanish/>
          <w:color w:val="DC143C"/>
          <w:lang w:eastAsia="ro-RO"/>
        </w:rPr>
        <w:t>Art. 279</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862" w:name="do|ttX|ar279:508|al1:492:509"/>
      <w:bookmarkEnd w:id="1862"/>
      <w:r w:rsidRPr="00DA486A">
        <w:rPr>
          <w:rFonts w:ascii="Verdana" w:eastAsia="Times New Roman" w:hAnsi="Verdana" w:cs="Times New Roman"/>
          <w:b/>
          <w:bCs/>
          <w:strike/>
          <w:vanish/>
          <w:color w:val="DC143C"/>
          <w:lang w:eastAsia="ro-RO"/>
        </w:rPr>
        <w:t>(1)</w:t>
      </w:r>
      <w:r w:rsidRPr="00DA486A">
        <w:rPr>
          <w:rFonts w:ascii="Verdana" w:eastAsia="Times New Roman" w:hAnsi="Verdana" w:cs="Times New Roman"/>
          <w:strike/>
          <w:vanish/>
          <w:color w:val="DC143C"/>
          <w:lang w:eastAsia="ro-RO"/>
        </w:rPr>
        <w:t>Săvârşirea cu intenţie a faptelor prevăzute la art. 237 alin. (3) , art. 245-248 constituie infracţiune şi se pedepseşte cu închisoarea de la 6 luni la 5 ani sau cu amendă, în limitele prevăzute la art. 276 lit. c), şi cu pedeapsa accesorie a interdicţiei prevăzute la art. 273 alin. (1) lit. c) pct. 3.</w:t>
      </w:r>
      <w:r w:rsidRPr="00DA486A">
        <w:rPr>
          <w:rFonts w:ascii="Verdana" w:eastAsia="Times New Roman" w:hAnsi="Verdana" w:cs="Times New Roman"/>
          <w:vanish/>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8" name="Imagine 5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828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08-dec-2010 Art. 279, alin. (1) din titlul X a se vedea jurisprudenta </w:t>
      </w:r>
      <w:hyperlink r:id="rId726" w:anchor="do" w:history="1">
        <w:r w:rsidRPr="00DA486A">
          <w:rPr>
            <w:rFonts w:ascii="Verdana" w:eastAsia="Times New Roman" w:hAnsi="Verdana" w:cs="Times New Roman"/>
            <w:b/>
            <w:bCs/>
            <w:i/>
            <w:iCs/>
            <w:color w:val="333399"/>
            <w:sz w:val="18"/>
            <w:szCs w:val="18"/>
            <w:u w:val="single"/>
            <w:lang w:eastAsia="ro-RO"/>
          </w:rPr>
          <w:t>Decizia nr. 1957 din 08-dec-2010</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7" name="Imagine 5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09246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31-mar-2011 Art. 279, alin. (1) din titlul X a fost articol din </w:t>
      </w:r>
      <w:hyperlink r:id="rId727" w:anchor="do" w:history="1">
        <w:r w:rsidRPr="00DA486A">
          <w:rPr>
            <w:rFonts w:ascii="Verdana" w:eastAsia="Times New Roman" w:hAnsi="Verdana" w:cs="Times New Roman"/>
            <w:b/>
            <w:bCs/>
            <w:i/>
            <w:iCs/>
            <w:color w:val="333399"/>
            <w:sz w:val="18"/>
            <w:szCs w:val="18"/>
            <w:u w:val="single"/>
            <w:lang w:eastAsia="ro-RO"/>
          </w:rPr>
          <w:t>Doctrina</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6" name="Imagine 5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09374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29-apr-2011 Art. 279, alin. (1) din titlul X a fost articol din </w:t>
      </w:r>
      <w:hyperlink r:id="rId728" w:anchor="do" w:history="1">
        <w:r w:rsidRPr="00DA486A">
          <w:rPr>
            <w:rFonts w:ascii="Verdana" w:eastAsia="Times New Roman" w:hAnsi="Verdana" w:cs="Times New Roman"/>
            <w:b/>
            <w:bCs/>
            <w:i/>
            <w:iCs/>
            <w:color w:val="333399"/>
            <w:sz w:val="18"/>
            <w:szCs w:val="18"/>
            <w:u w:val="single"/>
            <w:lang w:eastAsia="ro-RO"/>
          </w:rPr>
          <w:t>Doctrina</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863" w:name="do|ttX|ar279:508|al2:493:510"/>
      <w:bookmarkEnd w:id="1863"/>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Constituie infracţiune şi se pedepseşte cu închisoare de la 6 luni la 5 ani sau cu amendă, în limitele prevăzute la art. 276 lit. c), accesarea cu intenţie de către persoane neautorizate a sistemelor electronice de tranzacţionare, de depozitare sau de compensare-decontare.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864" w:name="do|ttX|ar279:508|al1:511"/>
      <w:bookmarkEnd w:id="1864"/>
      <w:r w:rsidRPr="00DA486A">
        <w:rPr>
          <w:rFonts w:ascii="Verdana" w:eastAsia="Times New Roman" w:hAnsi="Verdana" w:cs="Times New Roman"/>
          <w:b/>
          <w:bCs/>
          <w:strike/>
          <w:vanish/>
          <w:color w:val="DC143C"/>
          <w:shd w:val="clear" w:color="auto" w:fill="D3D3D3"/>
          <w:lang w:eastAsia="ro-RO"/>
        </w:rPr>
        <w:t>(1)</w:t>
      </w:r>
      <w:r w:rsidRPr="00DA486A">
        <w:rPr>
          <w:rFonts w:ascii="Verdana" w:eastAsia="Times New Roman" w:hAnsi="Verdana" w:cs="Times New Roman"/>
          <w:strike/>
          <w:vanish/>
          <w:color w:val="DC143C"/>
          <w:shd w:val="clear" w:color="auto" w:fill="D3D3D3"/>
          <w:lang w:eastAsia="ro-RO"/>
        </w:rPr>
        <w:t>Săvârşirea cu intenţie a faptelor prevăzute la art. 237 alin. (3) şi art. 245-248 constituie infracţiune şi se pedepseşte cu închisoare de la 6 luni la 5 ani sau cu amendă.</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865" w:name="do|ttX|ar279:508|al2:512"/>
      <w:bookmarkEnd w:id="1865"/>
      <w:r w:rsidRPr="00DA486A">
        <w:rPr>
          <w:rFonts w:ascii="Verdana" w:eastAsia="Times New Roman" w:hAnsi="Verdana" w:cs="Times New Roman"/>
          <w:b/>
          <w:bCs/>
          <w:strike/>
          <w:vanish/>
          <w:color w:val="DC143C"/>
          <w:shd w:val="clear" w:color="auto" w:fill="D3D3D3"/>
          <w:lang w:eastAsia="ro-RO"/>
        </w:rPr>
        <w:t>(2)</w:t>
      </w:r>
      <w:r w:rsidRPr="00DA486A">
        <w:rPr>
          <w:rFonts w:ascii="Verdana" w:eastAsia="Times New Roman" w:hAnsi="Verdana" w:cs="Times New Roman"/>
          <w:strike/>
          <w:vanish/>
          <w:color w:val="DC143C"/>
          <w:shd w:val="clear" w:color="auto" w:fill="D3D3D3"/>
          <w:lang w:eastAsia="ro-RO"/>
        </w:rPr>
        <w:t>Constituie infracţiune şi se pedepseşte cu închisoare de la 6 luni la 5 ani sau cu amendă accesarea cu intenţie de către persoane neautorizate a sistemelor electronice de tranzacţionare, de depozitare sau de compensare-decontare.</w:t>
      </w:r>
      <w:r w:rsidRPr="00DA486A">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5" name="Imagine 5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7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strike/>
          <w:vanish/>
          <w:color w:val="6666FF"/>
          <w:sz w:val="18"/>
          <w:szCs w:val="18"/>
          <w:shd w:val="clear" w:color="auto" w:fill="FFFFFF"/>
          <w:lang w:eastAsia="ro-RO"/>
        </w:rPr>
        <w:t xml:space="preserve">(la data 10-iul-2012 Art. 279 din titlul X modificat de Art. 203, punctul 67. din titlul II din </w:t>
      </w:r>
      <w:hyperlink r:id="rId729" w:anchor="do|ttii|ar203|pt67" w:history="1">
        <w:r w:rsidRPr="00DA486A">
          <w:rPr>
            <w:rFonts w:ascii="Verdana" w:eastAsia="Times New Roman" w:hAnsi="Verdana" w:cs="Times New Roman"/>
            <w:b/>
            <w:bCs/>
            <w:i/>
            <w:iCs/>
            <w:strike/>
            <w:vanish/>
            <w:color w:val="333399"/>
            <w:sz w:val="18"/>
            <w:szCs w:val="18"/>
            <w:u w:val="single"/>
            <w:shd w:val="clear" w:color="auto" w:fill="FFFFFF"/>
            <w:lang w:eastAsia="ro-RO"/>
          </w:rPr>
          <w:t>Ordonanta urgenta 32/2012</w:t>
        </w:r>
      </w:hyperlink>
      <w:r w:rsidRPr="00DA486A">
        <w:rPr>
          <w:rFonts w:ascii="Verdana" w:eastAsia="Times New Roman" w:hAnsi="Verdana" w:cs="Times New Roman"/>
          <w:i/>
          <w:iCs/>
          <w:strike/>
          <w:vanish/>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66" w:name="do|ttX|ar279"/>
      <w:r>
        <w:rPr>
          <w:rFonts w:ascii="Verdana" w:eastAsia="Times New Roman" w:hAnsi="Verdana" w:cs="Times New Roman"/>
          <w:b/>
          <w:bCs/>
          <w:noProof/>
          <w:color w:val="333399"/>
          <w:lang w:eastAsia="ro-RO"/>
        </w:rPr>
        <w:drawing>
          <wp:inline distT="0" distB="0" distL="0" distR="0">
            <wp:extent cx="95250" cy="95250"/>
            <wp:effectExtent l="0" t="0" r="0" b="0"/>
            <wp:docPr id="54" name="Imagine 5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66"/>
      <w:r w:rsidRPr="00DA486A">
        <w:rPr>
          <w:rFonts w:ascii="Verdana" w:eastAsia="Times New Roman" w:hAnsi="Verdana" w:cs="Times New Roman"/>
          <w:b/>
          <w:bCs/>
          <w:color w:val="0000AF"/>
          <w:shd w:val="clear" w:color="auto" w:fill="D3D3D3"/>
          <w:lang w:eastAsia="ro-RO"/>
        </w:rPr>
        <w:t>Art. 279</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67" w:name="do|ttX|ar279|pa1"/>
      <w:bookmarkEnd w:id="1867"/>
      <w:r w:rsidRPr="00DA486A">
        <w:rPr>
          <w:rFonts w:ascii="Verdana" w:eastAsia="Times New Roman" w:hAnsi="Verdana" w:cs="Times New Roman"/>
          <w:shd w:val="clear" w:color="auto" w:fill="D3D3D3"/>
          <w:lang w:eastAsia="ro-RO"/>
        </w:rPr>
        <w:t>Constituie infracţiune şi se pedepseşte cu închisoarea de la 6 luni la 5 ani şi interzicerea unor drepturi: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68" w:name="do|ttX|ar279|lia"/>
      <w:bookmarkEnd w:id="1868"/>
      <w:r w:rsidRPr="00DA486A">
        <w:rPr>
          <w:rFonts w:ascii="Verdana" w:eastAsia="Times New Roman" w:hAnsi="Verdana" w:cs="Times New Roman"/>
          <w:b/>
          <w:bCs/>
          <w:color w:val="8F0000"/>
          <w:shd w:val="clear" w:color="auto" w:fill="D3D3D3"/>
          <w:lang w:eastAsia="ro-RO"/>
        </w:rPr>
        <w:t>a)</w:t>
      </w:r>
      <w:r w:rsidRPr="00DA486A">
        <w:rPr>
          <w:rFonts w:ascii="Verdana" w:eastAsia="Times New Roman" w:hAnsi="Verdana" w:cs="Times New Roman"/>
          <w:shd w:val="clear" w:color="auto" w:fill="D3D3D3"/>
          <w:lang w:eastAsia="ro-RO"/>
        </w:rPr>
        <w:t>prezentarea cu intenţie de către administratorul, directorul sau directorul executiv al societăţii către acţionari de situaţii financiare inexacte ori de informaţii nereale privind condiţiile economice ale societăţii;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69" w:name="do|ttX|ar279|lib"/>
      <w:bookmarkEnd w:id="1869"/>
      <w:r w:rsidRPr="00DA486A">
        <w:rPr>
          <w:rFonts w:ascii="Verdana" w:eastAsia="Times New Roman" w:hAnsi="Verdana" w:cs="Times New Roman"/>
          <w:b/>
          <w:bCs/>
          <w:color w:val="8F0000"/>
          <w:shd w:val="clear" w:color="auto" w:fill="D3D3D3"/>
          <w:lang w:eastAsia="ro-RO"/>
        </w:rPr>
        <w:t>b)</w:t>
      </w:r>
      <w:r w:rsidRPr="00DA486A">
        <w:rPr>
          <w:rFonts w:ascii="Verdana" w:eastAsia="Times New Roman" w:hAnsi="Verdana" w:cs="Times New Roman"/>
          <w:shd w:val="clear" w:color="auto" w:fill="D3D3D3"/>
          <w:lang w:eastAsia="ro-RO"/>
        </w:rPr>
        <w:t>săvârşirea faptelor prevăzute la art. 245-248;</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70" w:name="do|ttX|ar279|lic"/>
      <w:bookmarkEnd w:id="1870"/>
      <w:r w:rsidRPr="00DA486A">
        <w:rPr>
          <w:rFonts w:ascii="Verdana" w:eastAsia="Times New Roman" w:hAnsi="Verdana" w:cs="Times New Roman"/>
          <w:b/>
          <w:bCs/>
          <w:color w:val="8F0000"/>
          <w:shd w:val="clear" w:color="auto" w:fill="D3D3D3"/>
          <w:lang w:eastAsia="ro-RO"/>
        </w:rPr>
        <w:t>c)</w:t>
      </w:r>
      <w:r w:rsidRPr="00DA486A">
        <w:rPr>
          <w:rFonts w:ascii="Verdana" w:eastAsia="Times New Roman" w:hAnsi="Verdana" w:cs="Times New Roman"/>
          <w:shd w:val="clear" w:color="auto" w:fill="D3D3D3"/>
          <w:lang w:eastAsia="ro-RO"/>
        </w:rPr>
        <w:t>accesarea cu intenţie de către persoane neautorizate a sistemelor electronice de tranzacţionare, de depozitare sau de compensare-decontare.</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3" name="Imagine 5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47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01-feb-2014 Art. 279 din titlul X modificat de Art. 152, punctul 3. din titlul II din </w:t>
      </w:r>
      <w:hyperlink r:id="rId730" w:anchor="do|ttii|ar152|pt3" w:history="1">
        <w:r w:rsidRPr="00DA486A">
          <w:rPr>
            <w:rFonts w:ascii="Verdana" w:eastAsia="Times New Roman" w:hAnsi="Verdana" w:cs="Times New Roman"/>
            <w:b/>
            <w:bCs/>
            <w:i/>
            <w:iCs/>
            <w:color w:val="333399"/>
            <w:sz w:val="18"/>
            <w:szCs w:val="18"/>
            <w:u w:val="single"/>
            <w:shd w:val="clear" w:color="auto" w:fill="FFFFFF"/>
            <w:lang w:eastAsia="ro-RO"/>
          </w:rPr>
          <w:t>Legea 187/2012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871" w:name="do|ttX|ar280:494"/>
      <w:r>
        <w:rPr>
          <w:rFonts w:ascii="Verdana" w:eastAsia="Times New Roman" w:hAnsi="Verdana" w:cs="Times New Roman"/>
          <w:b/>
          <w:bCs/>
          <w:noProof/>
          <w:vanish/>
          <w:color w:val="333399"/>
          <w:lang w:eastAsia="ro-RO"/>
        </w:rPr>
        <w:drawing>
          <wp:inline distT="0" distB="0" distL="0" distR="0">
            <wp:extent cx="95250" cy="95250"/>
            <wp:effectExtent l="0" t="0" r="0" b="0"/>
            <wp:docPr id="52" name="Imagine 5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80:49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71"/>
      <w:r w:rsidRPr="00DA486A">
        <w:rPr>
          <w:rFonts w:ascii="Verdana" w:eastAsia="Times New Roman" w:hAnsi="Verdana" w:cs="Times New Roman"/>
          <w:b/>
          <w:bCs/>
          <w:strike/>
          <w:vanish/>
          <w:color w:val="DC143C"/>
          <w:lang w:eastAsia="ro-RO"/>
        </w:rPr>
        <w:t>Art. 280</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872" w:name="do|ttX|ar280:494|pa1:495"/>
      <w:bookmarkEnd w:id="1872"/>
      <w:r w:rsidRPr="00DA486A">
        <w:rPr>
          <w:rFonts w:ascii="Verdana" w:eastAsia="Times New Roman" w:hAnsi="Verdana" w:cs="Times New Roman"/>
          <w:strike/>
          <w:vanish/>
          <w:color w:val="DC143C"/>
          <w:lang w:eastAsia="ro-RO"/>
        </w:rPr>
        <w:t xml:space="preserve">In ceea ce priveşte procedura de stabilire şi constatare a contravenţiilor, precum şi de aplicare a sancţiunilor, prevederile prezentei legi derogă de la dispoziţiile Ordonanţei Guvernului nr. </w:t>
      </w:r>
      <w:hyperlink r:id="rId731" w:history="1">
        <w:r w:rsidRPr="00DA486A">
          <w:rPr>
            <w:rFonts w:ascii="Verdana" w:eastAsia="Times New Roman" w:hAnsi="Verdana" w:cs="Times New Roman"/>
            <w:b/>
            <w:bCs/>
            <w:strike/>
            <w:vanish/>
            <w:color w:val="333399"/>
            <w:u w:val="single"/>
            <w:lang w:eastAsia="ro-RO"/>
          </w:rPr>
          <w:t>2/2001</w:t>
        </w:r>
      </w:hyperlink>
      <w:r w:rsidRPr="00DA486A">
        <w:rPr>
          <w:rFonts w:ascii="Verdana" w:eastAsia="Times New Roman" w:hAnsi="Verdana" w:cs="Times New Roman"/>
          <w:strike/>
          <w:vanish/>
          <w:color w:val="DC143C"/>
          <w:lang w:eastAsia="ro-RO"/>
        </w:rPr>
        <w:t xml:space="preserve"> privind regimul juridic al contravenţiilor, aprobată cu modificări şi completări prin Legea nr. </w:t>
      </w:r>
      <w:hyperlink r:id="rId732" w:history="1">
        <w:r w:rsidRPr="00DA486A">
          <w:rPr>
            <w:rFonts w:ascii="Verdana" w:eastAsia="Times New Roman" w:hAnsi="Verdana" w:cs="Times New Roman"/>
            <w:b/>
            <w:bCs/>
            <w:strike/>
            <w:vanish/>
            <w:color w:val="333399"/>
            <w:u w:val="single"/>
            <w:lang w:eastAsia="ro-RO"/>
          </w:rPr>
          <w:t>180/2002</w:t>
        </w:r>
      </w:hyperlink>
      <w:r w:rsidRPr="00DA486A">
        <w:rPr>
          <w:rFonts w:ascii="Verdana" w:eastAsia="Times New Roman" w:hAnsi="Verdana" w:cs="Times New Roman"/>
          <w:strike/>
          <w:vanish/>
          <w:color w:val="DC143C"/>
          <w:lang w:eastAsia="ro-RO"/>
        </w:rPr>
        <w:t>, cu modificările şi completările ulterioare.</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1" name="Imagine 5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7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280 din titlul X abrogat de Art. 203, punctul 68. din titlul II din </w:t>
      </w:r>
      <w:hyperlink r:id="rId733" w:anchor="do|ttii|ar203|pt68"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73" w:name="do|ttXI"/>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50" name="Imagine 5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73"/>
      <w:r w:rsidRPr="00DA486A">
        <w:rPr>
          <w:rFonts w:ascii="Verdana" w:eastAsia="Times New Roman" w:hAnsi="Verdana" w:cs="Times New Roman"/>
          <w:b/>
          <w:bCs/>
          <w:sz w:val="26"/>
          <w:szCs w:val="26"/>
          <w:lang w:eastAsia="ro-RO"/>
        </w:rPr>
        <w:t>TITLUL XI:</w:t>
      </w:r>
      <w:r w:rsidRPr="00DA486A">
        <w:rPr>
          <w:rFonts w:ascii="Verdana" w:eastAsia="Times New Roman" w:hAnsi="Verdana" w:cs="Times New Roman"/>
          <w:lang w:eastAsia="ro-RO"/>
        </w:rPr>
        <w:t xml:space="preserve"> </w:t>
      </w:r>
      <w:r w:rsidRPr="00DA486A">
        <w:rPr>
          <w:rFonts w:ascii="Verdana" w:eastAsia="Times New Roman" w:hAnsi="Verdana" w:cs="Times New Roman"/>
          <w:b/>
          <w:bCs/>
          <w:sz w:val="26"/>
          <w:szCs w:val="26"/>
          <w:lang w:eastAsia="ro-RO"/>
        </w:rPr>
        <w:t>DISPOZIŢII TRANZITORII ŞI FINALE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74" w:name="do|ttXI|ar281"/>
      <w:r>
        <w:rPr>
          <w:rFonts w:ascii="Verdana" w:eastAsia="Times New Roman" w:hAnsi="Verdana" w:cs="Times New Roman"/>
          <w:b/>
          <w:bCs/>
          <w:noProof/>
          <w:color w:val="333399"/>
          <w:lang w:eastAsia="ro-RO"/>
        </w:rPr>
        <w:drawing>
          <wp:inline distT="0" distB="0" distL="0" distR="0">
            <wp:extent cx="95250" cy="95250"/>
            <wp:effectExtent l="0" t="0" r="0" b="0"/>
            <wp:docPr id="49" name="Imagine 4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8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74"/>
      <w:r w:rsidRPr="00DA486A">
        <w:rPr>
          <w:rFonts w:ascii="Verdana" w:eastAsia="Times New Roman" w:hAnsi="Verdana" w:cs="Times New Roman"/>
          <w:b/>
          <w:bCs/>
          <w:color w:val="0000AF"/>
          <w:lang w:eastAsia="ro-RO"/>
        </w:rPr>
        <w:t>Art. 281</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8" name="Imagine 4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21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281 din titlul XI reglementat de Art. 93 din titlul VI din </w:t>
      </w:r>
      <w:hyperlink r:id="rId734" w:anchor="do|ttvi|ar93"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7" name="Imagine 4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21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281 din titlul XI reglementat de Art. 92 din titlul VI din </w:t>
      </w:r>
      <w:hyperlink r:id="rId735" w:anchor="do|ttvi|ar92"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6" name="Imagine 4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21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281 din titlul XI reglementat de Art. 91 din titlul VI din </w:t>
      </w:r>
      <w:hyperlink r:id="rId736" w:anchor="do|ttvi|ar91"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5" name="Imagine 4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20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281 din titlul XI reglementat de Art. 90 din titlul VI din </w:t>
      </w:r>
      <w:hyperlink r:id="rId737" w:anchor="do|ttvi|ar90"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75" w:name="do|ttXI|ar281|al1"/>
      <w:bookmarkEnd w:id="1875"/>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C.N.V.M. va stabili, prin regulament, perioada în care entitatea reglementată de către aceasta trebuie să se încadreze în prevederile prezentei legi, perioadă care nu va depăşi 18 luni de la intrarea în vigoare a acesteia.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76" w:name="do|ttXI|ar281|al2"/>
      <w:bookmarkEnd w:id="1876"/>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Autorizaţiile emise entităţilor reglementate înainte de intrarea în vigoare a prezentei legi îşi păstrează valabilitatea. Entităţile reglementate sunt obligate ca, până la termenul prevăzut la alin. (1), să depună modificări şi/sau completări ale documentelor care au stat la baza acordării autorizaţiilor, în scopul încadrării în prevederile prezentei legi şi al înregistrării acestora în Registrul C.N.V.M.</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738" w:anchor="do|ttvi|ar90" w:history="1">
        <w:r w:rsidRPr="00DA486A">
          <w:rPr>
            <w:rFonts w:ascii="Verdana" w:eastAsia="Times New Roman" w:hAnsi="Verdana" w:cs="Times New Roman"/>
            <w:b/>
            <w:bCs/>
            <w:vanish/>
            <w:color w:val="CD5C5C"/>
            <w:sz w:val="17"/>
            <w:szCs w:val="17"/>
            <w:u w:val="single"/>
            <w:lang w:eastAsia="ro-RO"/>
          </w:rPr>
          <w:t>prevederi din Art. 90 din titlul VI (Regulamentul 2/2006) la data 14-mar-2006 pentru Art. 281 din titlul XI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90</w:t>
      </w:r>
      <w:r w:rsidRPr="00DA486A">
        <w:rPr>
          <w:rFonts w:ascii="Verdana" w:eastAsia="Times New Roman" w:hAnsi="Verdana" w:cs="Times New Roman"/>
          <w:vanish/>
          <w:sz w:val="17"/>
          <w:szCs w:val="17"/>
          <w:lang w:eastAsia="ro-RO"/>
        </w:rPr>
        <w:br/>
        <w:t xml:space="preserve">(1) Deciziile cu privire la autorizarea sau retragerea autorizaţiilor entităţilor menţionate la art. 1 alin. (1) vor fi eliberate de către C.N.V.M. în baza prevederilor prezentului regulament, în termen de maximum 30 de zile de la înregistrarea dosarului complet al solicitantului, cu excepţia cazului în care Legea nr. </w:t>
      </w:r>
      <w:hyperlink r:id="rId739"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cu modificările şi completările ulterioare, sau prevederile prezentului regulament stabilesc un alt termen.</w:t>
      </w:r>
      <w:r w:rsidRPr="00DA486A">
        <w:rPr>
          <w:rFonts w:ascii="Verdana" w:eastAsia="Times New Roman" w:hAnsi="Verdana" w:cs="Times New Roman"/>
          <w:vanish/>
          <w:sz w:val="17"/>
          <w:szCs w:val="17"/>
          <w:lang w:eastAsia="ro-RO"/>
        </w:rPr>
        <w:br/>
        <w:t>(2) Orice solicitare a C.N.V.M. de informaţii suplimentare sau de modificare a documentelor prezentate iniţial în vederea autorizării/aprobării/validării întrerupe termenele prevăzute în prezentul regulament, care reîncep să curgă de la data depunerii respectivelor informaţii sau modificări, depunere ce nu poate fi făcută mai târziu de 60 de zile de la data solicitării C.N.V.M., sub sancţiunea respingerii cererii.</w:t>
      </w:r>
      <w:r w:rsidRPr="00DA486A">
        <w:rPr>
          <w:rFonts w:ascii="Verdana" w:eastAsia="Times New Roman" w:hAnsi="Verdana" w:cs="Times New Roman"/>
          <w:vanish/>
          <w:sz w:val="17"/>
          <w:szCs w:val="17"/>
          <w:lang w:eastAsia="ro-RO"/>
        </w:rPr>
        <w:br/>
        <w:t xml:space="preserve">(3) Documentele vor fi returnate solicitantului, cu arătarea motivelor restituirii, în situaţia în care acestea sunt incomplete, ilizibile sau se constată depunerea lor într-o formă necorespunzătoare ori lipsa unor documente, precum şi în situaţia în care nu se respectă punctual prevederile Legii nr. </w:t>
      </w:r>
      <w:hyperlink r:id="rId740"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cu modificările şi completările ulterioare, şi ale reglementărilor C.N.V.M.</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741" w:anchor="do|ttvi|ar91" w:history="1">
        <w:r w:rsidRPr="00DA486A">
          <w:rPr>
            <w:rFonts w:ascii="Verdana" w:eastAsia="Times New Roman" w:hAnsi="Verdana" w:cs="Times New Roman"/>
            <w:b/>
            <w:bCs/>
            <w:vanish/>
            <w:color w:val="CD5C5C"/>
            <w:sz w:val="17"/>
            <w:szCs w:val="17"/>
            <w:u w:val="single"/>
            <w:lang w:eastAsia="ro-RO"/>
          </w:rPr>
          <w:t>prevederi din Art. 91 din titlul VI (Regulamentul 2/2006) la data 14-mar-2006 pentru Art. 281 din titlul XI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91</w:t>
      </w:r>
      <w:r w:rsidRPr="00DA486A">
        <w:rPr>
          <w:rFonts w:ascii="Verdana" w:eastAsia="Times New Roman" w:hAnsi="Verdana" w:cs="Times New Roman"/>
          <w:vanish/>
          <w:sz w:val="17"/>
          <w:szCs w:val="17"/>
          <w:lang w:eastAsia="ro-RO"/>
        </w:rPr>
        <w:br/>
        <w:t>Toate documentele prevăzute în prezentul regulament, necesare autorizării, precum şi cele referitoare la evidenţe şi raportări vor fi transmise C.N.V.M. în limba română. Documentele referitoare la persoanele fizice şi juridice străine vor fi prezentate în copie legalizată şi în traducere legalizată.</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742" w:anchor="do|ttvi|ar92" w:history="1">
        <w:r w:rsidRPr="00DA486A">
          <w:rPr>
            <w:rFonts w:ascii="Verdana" w:eastAsia="Times New Roman" w:hAnsi="Verdana" w:cs="Times New Roman"/>
            <w:b/>
            <w:bCs/>
            <w:vanish/>
            <w:color w:val="CD5C5C"/>
            <w:sz w:val="17"/>
            <w:szCs w:val="17"/>
            <w:u w:val="single"/>
            <w:lang w:eastAsia="ro-RO"/>
          </w:rPr>
          <w:t>prevederi din Art. 92 din titlul VI (Regulamentul 2/2006) la data 14-mar-2006 pentru Art. 281 din titlul XI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92</w:t>
      </w:r>
      <w:r w:rsidRPr="00DA486A">
        <w:rPr>
          <w:rFonts w:ascii="Verdana" w:eastAsia="Times New Roman" w:hAnsi="Verdana" w:cs="Times New Roman"/>
          <w:vanish/>
          <w:sz w:val="17"/>
          <w:szCs w:val="17"/>
          <w:lang w:eastAsia="ro-RO"/>
        </w:rPr>
        <w:br/>
        <w:t xml:space="preserve">Desfăşurarea oricărei activităţi similare celor reglementate prin prezentul regulament, precum şi utilizarea în legătură cu aceste activităţi a sintagmelor: bursă, operator de piaţă, operator de sistem, piaţă reglementată, sistem alternativ de tranzacţionare sau a altora similare, precum şi derivatele denumirilor acestora fără autorizarea C.N.V.M. vor fi sancţionate conform prevederilor Legii nr. </w:t>
      </w:r>
      <w:hyperlink r:id="rId743"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cu modificările şi completările ulterioare.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744" w:anchor="do|ttvi|ar93" w:history="1">
        <w:r w:rsidRPr="00DA486A">
          <w:rPr>
            <w:rFonts w:ascii="Verdana" w:eastAsia="Times New Roman" w:hAnsi="Verdana" w:cs="Times New Roman"/>
            <w:b/>
            <w:bCs/>
            <w:vanish/>
            <w:color w:val="CD5C5C"/>
            <w:sz w:val="17"/>
            <w:szCs w:val="17"/>
            <w:u w:val="single"/>
            <w:lang w:eastAsia="ro-RO"/>
          </w:rPr>
          <w:t>prevederi din Art. 93 din titlul VI (Regulamentul 2/2006) la data 14-mar-2006 pentru Art. 281 din titlul XI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93</w:t>
      </w:r>
      <w:r w:rsidRPr="00DA486A">
        <w:rPr>
          <w:rFonts w:ascii="Verdana" w:eastAsia="Times New Roman" w:hAnsi="Verdana" w:cs="Times New Roman"/>
          <w:vanish/>
          <w:sz w:val="17"/>
          <w:szCs w:val="17"/>
          <w:lang w:eastAsia="ro-RO"/>
        </w:rPr>
        <w:br/>
        <w:t>(1) În vederea asigurării funcţionării eficiente şi ordonate a pieţelor reglementate şi a sistemelor alternative de tranzacţionare şi în completarea art. 39-42, 46-49 şi 72-74, C.N.V.M. poate adopta, conform normelor comunitare ce vor fi emise, instrucţiuni privind măsuri de implementare referitoare la:</w:t>
      </w:r>
      <w:r w:rsidRPr="00DA486A">
        <w:rPr>
          <w:rFonts w:ascii="Verdana" w:eastAsia="Times New Roman" w:hAnsi="Verdana" w:cs="Times New Roman"/>
          <w:vanish/>
          <w:sz w:val="17"/>
          <w:szCs w:val="17"/>
          <w:lang w:eastAsia="ro-RO"/>
        </w:rPr>
        <w:br/>
        <w:t>a) caracteristicile diferitelor clase de instrumente financiare, pentru a fi luate în considerare de către operatorul de piaţă atunci când se evaluează un instrument financiar în vederea admiterii acestuia la tranzacţionare pe o piaţă reglementată;</w:t>
      </w:r>
      <w:r w:rsidRPr="00DA486A">
        <w:rPr>
          <w:rFonts w:ascii="Verdana" w:eastAsia="Times New Roman" w:hAnsi="Verdana" w:cs="Times New Roman"/>
          <w:vanish/>
          <w:sz w:val="17"/>
          <w:szCs w:val="17"/>
          <w:lang w:eastAsia="ro-RO"/>
        </w:rPr>
        <w:br/>
        <w:t>b) metodele prin care operatorul de piaţă va verifica dacă societatea comercială emitentă de valori mobiliare îşi îndeplineşte obligaţiile cu privire la informarea iniţială, continuă şi curentă, în conformitate cu prevederile legale în vigoare;</w:t>
      </w:r>
      <w:r w:rsidRPr="00DA486A">
        <w:rPr>
          <w:rFonts w:ascii="Verdana" w:eastAsia="Times New Roman" w:hAnsi="Verdana" w:cs="Times New Roman"/>
          <w:vanish/>
          <w:sz w:val="17"/>
          <w:szCs w:val="17"/>
          <w:lang w:eastAsia="ro-RO"/>
        </w:rPr>
        <w:br/>
        <w:t>c) mijloacele pe care operatorul de piaţă trebuie să le stabilească pentru a facilita participanţilor săi accesul la informaţiile făcute publice conform reglementărilor legale în vigoare;</w:t>
      </w:r>
      <w:r w:rsidRPr="00DA486A">
        <w:rPr>
          <w:rFonts w:ascii="Verdana" w:eastAsia="Times New Roman" w:hAnsi="Verdana" w:cs="Times New Roman"/>
          <w:vanish/>
          <w:sz w:val="17"/>
          <w:szCs w:val="17"/>
          <w:lang w:eastAsia="ro-RO"/>
        </w:rPr>
        <w:br/>
        <w:t>d) nivelul minim şi maxim în care se pot încadra preţul de vânzare şi de cumpărare sau cotaţiile anunţate de formatorii de piaţă, precum şi volumul tranzacţiilor aferente acestor preţuri/cotaţii, pentru care se va impune transmiterea publică a informaţiilor în cadrul pieţelor reglementate/sistemelor alternative de tranzacţionare;</w:t>
      </w:r>
      <w:r w:rsidRPr="00DA486A">
        <w:rPr>
          <w:rFonts w:ascii="Verdana" w:eastAsia="Times New Roman" w:hAnsi="Verdana" w:cs="Times New Roman"/>
          <w:vanish/>
          <w:sz w:val="17"/>
          <w:szCs w:val="17"/>
          <w:lang w:eastAsia="ro-RO"/>
        </w:rPr>
        <w:br/>
        <w:t>e) mărimea sau tipul ordinelor, precum şi modelul pieţei pentru care C.N.V.M. poate exonera operatorul de piaţă/operatorul de sistem de la publicarea informaţiilor pretranzacţionare pe pieţele reglementate/sistemele alternative de tranzacţionare;</w:t>
      </w:r>
      <w:r w:rsidRPr="00DA486A">
        <w:rPr>
          <w:rFonts w:ascii="Verdana" w:eastAsia="Times New Roman" w:hAnsi="Verdana" w:cs="Times New Roman"/>
          <w:vanish/>
          <w:sz w:val="17"/>
          <w:szCs w:val="17"/>
          <w:lang w:eastAsia="ro-RO"/>
        </w:rPr>
        <w:br/>
        <w:t>f) scopul şi conţinutul informaţiilor posttranzacţionare pe pieţele reglementate/sistemele alternative de tranzacţionare care trebuie să fie disponibile publicului;</w:t>
      </w:r>
      <w:r w:rsidRPr="00DA486A">
        <w:rPr>
          <w:rFonts w:ascii="Verdana" w:eastAsia="Times New Roman" w:hAnsi="Verdana" w:cs="Times New Roman"/>
          <w:vanish/>
          <w:sz w:val="17"/>
          <w:szCs w:val="17"/>
          <w:lang w:eastAsia="ro-RO"/>
        </w:rPr>
        <w:br/>
        <w:t>g) condiţiile conform cărora C.N.V.M. poate aproba amânarea publicării informaţiilor posttranzacţionare de către un operator de piaţă/operator de sistem, precum şi criteriile ce urmează să fie aplicate în acest caz în funcţie de mărimea şi tipul instrumentelor financiare implicate în tranzacţiile efectuate pe pieţele reglementate/sistemele alternative de tranzacţionare.</w:t>
      </w:r>
      <w:r w:rsidRPr="00DA486A">
        <w:rPr>
          <w:rFonts w:ascii="Verdana" w:eastAsia="Times New Roman" w:hAnsi="Verdana" w:cs="Times New Roman"/>
          <w:vanish/>
          <w:sz w:val="17"/>
          <w:szCs w:val="17"/>
          <w:lang w:eastAsia="ro-RO"/>
        </w:rPr>
        <w:br/>
        <w:t>(2) Prevederile art. 43 alin. (3)-(5), art. 50, 51, art. 72 alin. (2), art. 74, 75 şi art. 79-84 intră în vigoare începând cu data aderării României la Uniunea Europeană.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77" w:name="do|ttXI|ar282"/>
      <w:r>
        <w:rPr>
          <w:rFonts w:ascii="Verdana" w:eastAsia="Times New Roman" w:hAnsi="Verdana" w:cs="Times New Roman"/>
          <w:b/>
          <w:bCs/>
          <w:noProof/>
          <w:color w:val="333399"/>
          <w:lang w:eastAsia="ro-RO"/>
        </w:rPr>
        <w:drawing>
          <wp:inline distT="0" distB="0" distL="0" distR="0">
            <wp:extent cx="95250" cy="95250"/>
            <wp:effectExtent l="0" t="0" r="0" b="0"/>
            <wp:docPr id="44" name="Imagine 4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8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77"/>
      <w:r w:rsidRPr="00DA486A">
        <w:rPr>
          <w:rFonts w:ascii="Verdana" w:eastAsia="Times New Roman" w:hAnsi="Verdana" w:cs="Times New Roman"/>
          <w:b/>
          <w:bCs/>
          <w:color w:val="0000AF"/>
          <w:lang w:eastAsia="ro-RO"/>
        </w:rPr>
        <w:t>Art. 282</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78" w:name="do|ttXI|ar282|al1"/>
      <w:bookmarkEnd w:id="1878"/>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Cererile de autorizare nesoluţionate şi care nu sunt conforme cu prevederile legii trebuie retrase sau completate, în termen de 30 de zile de la intrarea în vigoare a prezentei legi.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79" w:name="do|ttXI|ar282|al2"/>
      <w:bookmarkEnd w:id="1879"/>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Nerespectarea prevederilor alin. (1) atrage respingerea cererii.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80" w:name="do|ttXI|ar283"/>
      <w:r>
        <w:rPr>
          <w:rFonts w:ascii="Verdana" w:eastAsia="Times New Roman" w:hAnsi="Verdana" w:cs="Times New Roman"/>
          <w:b/>
          <w:bCs/>
          <w:noProof/>
          <w:color w:val="333399"/>
          <w:lang w:eastAsia="ro-RO"/>
        </w:rPr>
        <w:drawing>
          <wp:inline distT="0" distB="0" distL="0" distR="0">
            <wp:extent cx="95250" cy="95250"/>
            <wp:effectExtent l="0" t="0" r="0" b="0"/>
            <wp:docPr id="43" name="Imagine 4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8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80"/>
      <w:r w:rsidRPr="00DA486A">
        <w:rPr>
          <w:rFonts w:ascii="Verdana" w:eastAsia="Times New Roman" w:hAnsi="Verdana" w:cs="Times New Roman"/>
          <w:b/>
          <w:bCs/>
          <w:color w:val="0000AF"/>
          <w:lang w:eastAsia="ro-RO"/>
        </w:rPr>
        <w:t>Art. 283</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2" name="Imagine 4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05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283 din titlul XI reglementat de Art. 15 din titlul II, capitolul 1, sectiunea 3 din </w:t>
      </w:r>
      <w:hyperlink r:id="rId745" w:anchor="do|ttii|ca1|si3|ar15"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1" name="Imagine 4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04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283 din titlul XI reglementat de Art. 12 din titlul II, capitolul 1, sectiunea 3 din </w:t>
      </w:r>
      <w:hyperlink r:id="rId746" w:anchor="do|ttii|ca1|si3|ar12"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81" w:name="do|ttXI|ar283|al1"/>
      <w:r>
        <w:rPr>
          <w:rFonts w:ascii="Verdana" w:eastAsia="Times New Roman" w:hAnsi="Verdana" w:cs="Times New Roman"/>
          <w:b/>
          <w:bCs/>
          <w:noProof/>
          <w:color w:val="333399"/>
          <w:lang w:eastAsia="ro-RO"/>
        </w:rPr>
        <w:drawing>
          <wp:inline distT="0" distB="0" distL="0" distR="0">
            <wp:extent cx="95250" cy="95250"/>
            <wp:effectExtent l="0" t="0" r="0" b="0"/>
            <wp:docPr id="40" name="Imagine 4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83|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81"/>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În cazul dobândirii sau majorării unei participaţii la capitalul social al unei entităţi reglementate, efectuată cu încălcarea prevederilor legale şi a reglementărilor emise în aplicarea prezentei legi, drepturile de vot aferente respectivei deţineri sunt suspendate de drept.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82" w:name="do|ttXI|ar283|al1|pa1"/>
      <w:bookmarkEnd w:id="1882"/>
      <w:r w:rsidRPr="00DA486A">
        <w:rPr>
          <w:rFonts w:ascii="Verdana" w:eastAsia="Times New Roman" w:hAnsi="Verdana" w:cs="Times New Roman"/>
          <w:lang w:eastAsia="ro-RO"/>
        </w:rPr>
        <w:t>Acţiunile respective se iau în considerare la stabilirea cvorumului necesar adunării generale a acţionarilor.</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83" w:name="do|ttXI|ar283|al2"/>
      <w:bookmarkEnd w:id="1883"/>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C.N.V.M. va dispune acţionarilor respectivi să-şi vândă, în termen de 3 luni, acţiunile aferente participaţiei în legătură cu care C.N.V.M. nu şi-a exprimat acordul. După expirarea acestui termen, dacă acţiunile nu au fost vândute, C.N.V.M. dispune entităţii reglementate anularea acţiunilor respective, emiterea unor noi acţiuni purtând acelaşi număr şi vânzarea acestora, urmând ca preţul încasat din vânzare să fie consemnat la dispoziţia dobânditorului iniţial, după reţinerea cheltuielilor ocazionate de vânzare.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84" w:name="do|ttXI|ar283|al3"/>
      <w:bookmarkEnd w:id="1884"/>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Consiliul de administraţie al entităţii reglementate este răspunzător de îndeplinirea măsurilor necesare pentru anularea acţiunilor, potrivit alin. (2), şi vânzarea acţiunilor nou-emise.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85" w:name="do|ttXI|ar283|al4"/>
      <w:bookmarkEnd w:id="1885"/>
      <w:r w:rsidRPr="00DA486A">
        <w:rPr>
          <w:rFonts w:ascii="Verdana" w:eastAsia="Times New Roman" w:hAnsi="Verdana" w:cs="Times New Roman"/>
          <w:b/>
          <w:bCs/>
          <w:color w:val="008F00"/>
          <w:lang w:eastAsia="ro-RO"/>
        </w:rPr>
        <w:t>(4)</w:t>
      </w:r>
      <w:r w:rsidRPr="00DA486A">
        <w:rPr>
          <w:rFonts w:ascii="Verdana" w:eastAsia="Times New Roman" w:hAnsi="Verdana" w:cs="Times New Roman"/>
          <w:lang w:eastAsia="ro-RO"/>
        </w:rPr>
        <w:t>Dacă din lipsă de cumpărători vânzarea nu a avut loc sau s-a realizat numai o vânzare parţială a acţiunilor nou-emise, entitatea reglementată va proceda, de îndată, la reducerea capitalului social, cu diferenţa dintre capitalul social înregistrat şi cel deţinut de acţionarii cu drept de vot.</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747" w:anchor="do|ttii|ca1|si3|ar12" w:history="1">
        <w:r w:rsidRPr="00DA486A">
          <w:rPr>
            <w:rFonts w:ascii="Verdana" w:eastAsia="Times New Roman" w:hAnsi="Verdana" w:cs="Times New Roman"/>
            <w:b/>
            <w:bCs/>
            <w:vanish/>
            <w:color w:val="CD5C5C"/>
            <w:sz w:val="17"/>
            <w:szCs w:val="17"/>
            <w:u w:val="single"/>
            <w:lang w:eastAsia="ro-RO"/>
          </w:rPr>
          <w:t>prevederi din Art. 12 din titlul II, capitolul 1, sectiunea 3 (Regulamentul 2/2006) la data 14-mar-2006 pentru Art. 283 din titlul XI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12</w:t>
      </w:r>
      <w:r w:rsidRPr="00DA486A">
        <w:rPr>
          <w:rFonts w:ascii="Verdana" w:eastAsia="Times New Roman" w:hAnsi="Verdana" w:cs="Times New Roman"/>
          <w:vanish/>
          <w:sz w:val="17"/>
          <w:szCs w:val="17"/>
          <w:lang w:eastAsia="ro-RO"/>
        </w:rPr>
        <w:br/>
        <w:t xml:space="preserve">(1) Actul constitutiv al operatorului de piaţă trebuie să conţină prevederi de limitare a drepturilor de vot ale acţionarilor, în conformitate cu art. 129 alin. (1) din Legea nr. </w:t>
      </w:r>
      <w:hyperlink r:id="rId748"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cu modificările şi completările ulterioare, precum şi dispoziţii referitoare la aplicarea procedurii stabilite la art. 283 din Legea nr. </w:t>
      </w:r>
      <w:hyperlink r:id="rId749"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cu modificările şi completările ulterioare.</w:t>
      </w:r>
      <w:r w:rsidRPr="00DA486A">
        <w:rPr>
          <w:rFonts w:ascii="Verdana" w:eastAsia="Times New Roman" w:hAnsi="Verdana" w:cs="Times New Roman"/>
          <w:vanish/>
          <w:sz w:val="17"/>
          <w:szCs w:val="17"/>
          <w:lang w:eastAsia="ro-RO"/>
        </w:rPr>
        <w:br/>
        <w:t xml:space="preserve">(2) Pentru calcularea procentului prevăzut la art. 129 alin. (1) din Legea nr. </w:t>
      </w:r>
      <w:hyperlink r:id="rId750"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cu modificările şi completările ulterioare, se va ţine cont de următoarele elemente:</w:t>
      </w:r>
      <w:r w:rsidRPr="00DA486A">
        <w:rPr>
          <w:rFonts w:ascii="Verdana" w:eastAsia="Times New Roman" w:hAnsi="Verdana" w:cs="Times New Roman"/>
          <w:vanish/>
          <w:sz w:val="17"/>
          <w:szCs w:val="17"/>
          <w:lang w:eastAsia="ro-RO"/>
        </w:rPr>
        <w:br/>
        <w:t>a) orice deţinere directă sau indirectă a acţiunilor cu drept de vot ale operatorului de piaţă;</w:t>
      </w:r>
      <w:r w:rsidRPr="00DA486A">
        <w:rPr>
          <w:rFonts w:ascii="Verdana" w:eastAsia="Times New Roman" w:hAnsi="Verdana" w:cs="Times New Roman"/>
          <w:vanish/>
          <w:sz w:val="17"/>
          <w:szCs w:val="17"/>
          <w:lang w:eastAsia="ro-RO"/>
        </w:rPr>
        <w:br/>
        <w:t>b) existenţa unor persoane implicate sau care se află în legături strânse.</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751" w:anchor="do|ttii|ca1|si3|ar15" w:history="1">
        <w:r w:rsidRPr="00DA486A">
          <w:rPr>
            <w:rFonts w:ascii="Verdana" w:eastAsia="Times New Roman" w:hAnsi="Verdana" w:cs="Times New Roman"/>
            <w:b/>
            <w:bCs/>
            <w:vanish/>
            <w:color w:val="CD5C5C"/>
            <w:sz w:val="17"/>
            <w:szCs w:val="17"/>
            <w:u w:val="single"/>
            <w:lang w:eastAsia="ro-RO"/>
          </w:rPr>
          <w:t>prevederi din Art. 15 din titlul II, capitolul 1, sectiunea 3 (Regulamentul 2/2006) la data 14-mar-2006 pentru Art. 283 din titlul XI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15</w:t>
      </w:r>
      <w:r w:rsidRPr="00DA486A">
        <w:rPr>
          <w:rFonts w:ascii="Verdana" w:eastAsia="Times New Roman" w:hAnsi="Verdana" w:cs="Times New Roman"/>
          <w:vanish/>
          <w:sz w:val="17"/>
          <w:szCs w:val="17"/>
          <w:lang w:eastAsia="ro-RO"/>
        </w:rPr>
        <w:br/>
        <w:t>(1) La verificarea informaţiilor menţionate la art. 14 alin. (2) lit. b) C.N.V.M. va avea în vedere ca documentele furnizate să provină de la autorităţile/entităţile din statele de origine sau din statele în care sunt situate persoanele juridice din cadrul grupului, competente, conform legislaţiei naţionale, în ţinerea evidenţelor structurii acţionariatului unei societăţi comerciale. În situaţia în care legislaţia din statele menţionate anterior împiedică transparenţa structurii acţionariatului, C.N.V.M. poate lua în considerare informaţiile provenind din alte surse disponibile.</w:t>
      </w:r>
      <w:r w:rsidRPr="00DA486A">
        <w:rPr>
          <w:rFonts w:ascii="Verdana" w:eastAsia="Times New Roman" w:hAnsi="Verdana" w:cs="Times New Roman"/>
          <w:vanish/>
          <w:sz w:val="17"/>
          <w:szCs w:val="17"/>
          <w:lang w:eastAsia="ro-RO"/>
        </w:rPr>
        <w:br/>
        <w:t xml:space="preserve">(2) În cazul în care cerinţele prevăzute la art. 14 alin. (1) şi (2) nu sunt îndeplinite sau se omite obţinerea aprobării C.N.V.M., se aplică prevederile art. 283 din Legea nr. </w:t>
      </w:r>
      <w:hyperlink r:id="rId752"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cu modificările şi completările ulterioare.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86" w:name="do|ttXI|ar284"/>
      <w:r>
        <w:rPr>
          <w:rFonts w:ascii="Verdana" w:eastAsia="Times New Roman" w:hAnsi="Verdana" w:cs="Times New Roman"/>
          <w:b/>
          <w:bCs/>
          <w:noProof/>
          <w:color w:val="333399"/>
          <w:lang w:eastAsia="ro-RO"/>
        </w:rPr>
        <w:drawing>
          <wp:inline distT="0" distB="0" distL="0" distR="0">
            <wp:extent cx="95250" cy="95250"/>
            <wp:effectExtent l="0" t="0" r="0" b="0"/>
            <wp:docPr id="39" name="Imagine 3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8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86"/>
      <w:r w:rsidRPr="00DA486A">
        <w:rPr>
          <w:rFonts w:ascii="Verdana" w:eastAsia="Times New Roman" w:hAnsi="Verdana" w:cs="Times New Roman"/>
          <w:b/>
          <w:bCs/>
          <w:color w:val="0000AF"/>
          <w:lang w:eastAsia="ro-RO"/>
        </w:rPr>
        <w:t>Art. 284</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87" w:name="do|ttXI|ar284|al1"/>
      <w:bookmarkEnd w:id="1887"/>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Înfiinţarea depozitarului central va avea loc în termenul prevăzut la art. 281 alin. (1).</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88" w:name="do|ttXI|ar284|al2"/>
      <w:bookmarkEnd w:id="1888"/>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 xml:space="preserve">Entităţile care prestează servicii de registru sunt obligate să pună la dispoziţia depozitarului central registrele societăţilor tranzacţionate pe pieţele reglementate </w:t>
      </w:r>
      <w:r w:rsidRPr="00DA486A">
        <w:rPr>
          <w:rFonts w:ascii="Verdana" w:eastAsia="Times New Roman" w:hAnsi="Verdana" w:cs="Times New Roman"/>
          <w:lang w:eastAsia="ro-RO"/>
        </w:rPr>
        <w:lastRenderedPageBreak/>
        <w:t>sau în cadrul sistemelor alternative de tranzacţionare. Termenele şi procedurile vor fi stabilite prin reglementări emise de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89" w:name="do|ttXI|ar284|al3"/>
      <w:bookmarkEnd w:id="1889"/>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Prin derogare de la prevederile art. 124, art. 143, art. 146 şi art. 157, până la împlinirea termenului stipulat la alin. (1) , Bursa de Valori Bucureşti poate să desfăşoare activităţi de compensare, decontare, depozitare şi registru, precum şi orice alte activităţi auxiliare referitoare la valorile mobiliare şi instrumentele financiare, prin departamente specializate, independente de activitatea de tranzacţionare.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90" w:name="do|ttXI|ar285"/>
      <w:r>
        <w:rPr>
          <w:rFonts w:ascii="Verdana" w:eastAsia="Times New Roman" w:hAnsi="Verdana" w:cs="Times New Roman"/>
          <w:b/>
          <w:bCs/>
          <w:noProof/>
          <w:color w:val="333399"/>
          <w:lang w:eastAsia="ro-RO"/>
        </w:rPr>
        <w:drawing>
          <wp:inline distT="0" distB="0" distL="0" distR="0">
            <wp:extent cx="95250" cy="95250"/>
            <wp:effectExtent l="0" t="0" r="0" b="0"/>
            <wp:docPr id="38" name="Imagine 3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8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90"/>
      <w:r w:rsidRPr="00DA486A">
        <w:rPr>
          <w:rFonts w:ascii="Verdana" w:eastAsia="Times New Roman" w:hAnsi="Verdana" w:cs="Times New Roman"/>
          <w:b/>
          <w:bCs/>
          <w:color w:val="0000AF"/>
          <w:lang w:eastAsia="ro-RO"/>
        </w:rPr>
        <w:t>Art. 285</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91" w:name="do|ttXI|ar285|al1"/>
      <w:bookmarkEnd w:id="1891"/>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 xml:space="preserve">Prin derogare de la prevederile titlului II cap. 1 şi 3 din Legea nr. </w:t>
      </w:r>
      <w:hyperlink r:id="rId753" w:history="1">
        <w:r w:rsidRPr="00DA486A">
          <w:rPr>
            <w:rFonts w:ascii="Verdana" w:eastAsia="Times New Roman" w:hAnsi="Verdana" w:cs="Times New Roman"/>
            <w:b/>
            <w:bCs/>
            <w:color w:val="333399"/>
            <w:u w:val="single"/>
            <w:lang w:eastAsia="ro-RO"/>
          </w:rPr>
          <w:t>31/1990</w:t>
        </w:r>
      </w:hyperlink>
      <w:r w:rsidRPr="00DA486A">
        <w:rPr>
          <w:rFonts w:ascii="Verdana" w:eastAsia="Times New Roman" w:hAnsi="Verdana" w:cs="Times New Roman"/>
          <w:lang w:eastAsia="ro-RO"/>
        </w:rPr>
        <w:t>, începând cu data adunării generale a Asociaţiei Bursei de Valori Bucureşti, care hotărăşte transformarea Bursei de Valori Bucureşti în societate comercială pe acţiuni, patrimoniul Bursei de Valori Bucureşti devine patrimoniul S.C. Bursa de Valori Bucureşti - S.A.</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892" w:name="do|ttXI|ar285|al2:2"/>
      <w:bookmarkEnd w:id="1892"/>
      <w:r w:rsidRPr="00DA486A">
        <w:rPr>
          <w:rFonts w:ascii="Verdana" w:eastAsia="Times New Roman" w:hAnsi="Verdana" w:cs="Times New Roman"/>
          <w:b/>
          <w:bCs/>
          <w:strike/>
          <w:vanish/>
          <w:color w:val="DC143C"/>
          <w:lang w:eastAsia="ro-RO"/>
        </w:rPr>
        <w:t>(2)</w:t>
      </w:r>
      <w:r w:rsidRPr="00DA486A">
        <w:rPr>
          <w:rFonts w:ascii="Verdana" w:eastAsia="Times New Roman" w:hAnsi="Verdana" w:cs="Times New Roman"/>
          <w:strike/>
          <w:vanish/>
          <w:color w:val="DC143C"/>
          <w:lang w:eastAsia="ro-RO"/>
        </w:rPr>
        <w:t>Până la data întrunirii adunării generale a Asociaţiei Bursei de Valori Bucureşti, menţionate la alin. (1), Bursa de Valori Bucureşti va proceda la inventarierea şi reevaluarea patrimoniului. O parte din activul patrimonial reevaluat se va transforma în capitalul social al S.C. Bursa de Valori Bucureşti - S.A., care va fi repartizat, în cote egale, între membrii Asociaţiei Bursei de Valori Bucureşti, înregistraţi la data adunării generale a Asociaţiei Bursei de Valori Bucureşti, menţionate la alin. (1).</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93" w:name="do|ttXI|ar285|al2"/>
      <w:bookmarkEnd w:id="1893"/>
      <w:r w:rsidRPr="00DA486A">
        <w:rPr>
          <w:rFonts w:ascii="Verdana" w:eastAsia="Times New Roman" w:hAnsi="Verdana" w:cs="Times New Roman"/>
          <w:b/>
          <w:bCs/>
          <w:color w:val="008F00"/>
          <w:shd w:val="clear" w:color="auto" w:fill="D3D3D3"/>
          <w:lang w:eastAsia="ro-RO"/>
        </w:rPr>
        <w:t>(2)</w:t>
      </w:r>
      <w:r w:rsidRPr="00DA486A">
        <w:rPr>
          <w:rFonts w:ascii="Verdana" w:eastAsia="Times New Roman" w:hAnsi="Verdana" w:cs="Times New Roman"/>
          <w:shd w:val="clear" w:color="auto" w:fill="D3D3D3"/>
          <w:lang w:eastAsia="ro-RO"/>
        </w:rPr>
        <w:t>Până la data întrunirii Adunării generale a Asociaţiei Bursei de Valori Bucureşti, prevăzută la alin. (1), Bursa de Valori Bucureşti va proceda la inventarierea şi reevaluarea patrimoniului. Pe baza hotărârii adoptate de adunarea generală, o parte din activul patrimonial reevaluat al Bursei de Valori Bucureşti se va transforma în capital social al Societăţii Comerciale «Bursa de Valori Bucureşti» - S.A. Capitalul social stabilit va fi repartizat în cote egale, cu titlu gratuit şi fără sarcini fiscale, membrilor Asociaţiei Bursei de Valori Bucureşti înregistraţi la data adunării generale prevăzute la alin. (1) şi se consideră subscris şi vărsat integral de la data acestei adunări generale.</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7" name="Imagine 3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264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08-iul-2005 Art. 285, alin. (2) din titlul XI modificat de Art. I, punctul 1. din </w:t>
      </w:r>
      <w:hyperlink r:id="rId754" w:anchor="do|ari|pt1" w:history="1">
        <w:r w:rsidRPr="00DA486A">
          <w:rPr>
            <w:rFonts w:ascii="Verdana" w:eastAsia="Times New Roman" w:hAnsi="Verdana" w:cs="Times New Roman"/>
            <w:b/>
            <w:bCs/>
            <w:i/>
            <w:iCs/>
            <w:color w:val="333399"/>
            <w:sz w:val="18"/>
            <w:szCs w:val="18"/>
            <w:u w:val="single"/>
            <w:shd w:val="clear" w:color="auto" w:fill="FFFFFF"/>
            <w:lang w:eastAsia="ro-RO"/>
          </w:rPr>
          <w:t>Legea 208/2005</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94" w:name="do|ttXI|ar285|al3"/>
      <w:bookmarkEnd w:id="1894"/>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S.C. Bursa de Valori Bucureşti - S.A. reprezintă continuatorul şi succesorul legal în drepturi şi obligaţii al Bursei de Valori Bucureşti, păstrând aceeaşi denumire.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95" w:name="do|ttXI|ar285|al4"/>
      <w:bookmarkEnd w:id="1895"/>
      <w:r w:rsidRPr="00DA486A">
        <w:rPr>
          <w:rFonts w:ascii="Verdana" w:eastAsia="Times New Roman" w:hAnsi="Verdana" w:cs="Times New Roman"/>
          <w:b/>
          <w:bCs/>
          <w:color w:val="008F00"/>
          <w:lang w:eastAsia="ro-RO"/>
        </w:rPr>
        <w:t>(4)</w:t>
      </w:r>
      <w:r w:rsidRPr="00DA486A">
        <w:rPr>
          <w:rFonts w:ascii="Verdana" w:eastAsia="Times New Roman" w:hAnsi="Verdana" w:cs="Times New Roman"/>
          <w:lang w:eastAsia="ro-RO"/>
        </w:rPr>
        <w:t>La data adunării generale a Asociaţiei Bursei de Valori Bucureşti, menţionate la alin. (1), comitetul Bursei de Valori Bucureşti devine Consiliul de administraţie al S.C. Bursa de Valori Bucureşti - S.A., având aceeaşi componenţă; membrii comitetului Bursei de Valori Bucureşti devin membri ai Consiliului de administraţie al S.C. Bursa de Valori Bucureşti - S.A. , până la expirarea mandatului lor sau până la următoarea adunare generală a acţionarilor, dacă perioada mandatului a fost depăşită.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96" w:name="do|ttXI|ar285|al5"/>
      <w:bookmarkEnd w:id="1896"/>
      <w:r w:rsidRPr="00DA486A">
        <w:rPr>
          <w:rFonts w:ascii="Verdana" w:eastAsia="Times New Roman" w:hAnsi="Verdana" w:cs="Times New Roman"/>
          <w:b/>
          <w:bCs/>
          <w:color w:val="008F00"/>
          <w:lang w:eastAsia="ro-RO"/>
        </w:rPr>
        <w:t>(5)</w:t>
      </w:r>
      <w:r w:rsidRPr="00DA486A">
        <w:rPr>
          <w:rFonts w:ascii="Verdana" w:eastAsia="Times New Roman" w:hAnsi="Verdana" w:cs="Times New Roman"/>
          <w:lang w:eastAsia="ro-RO"/>
        </w:rPr>
        <w:t>Comitetul Bursei de Valori Bucureşti va desemna o persoană împuternicită să efectueze formalităţile de înregistrare şi înmatriculare a S.C. Bursa de Valori Bucureşti - S.A., până la data întrunirii adunării generale a Asociaţiei Bursei de Valori Bucureşti, menţionate la alin. (1).</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97" w:name="do|ttXI|ar285|al6"/>
      <w:bookmarkEnd w:id="1897"/>
      <w:r w:rsidRPr="00DA486A">
        <w:rPr>
          <w:rFonts w:ascii="Verdana" w:eastAsia="Times New Roman" w:hAnsi="Verdana" w:cs="Times New Roman"/>
          <w:b/>
          <w:bCs/>
          <w:color w:val="008F00"/>
          <w:lang w:eastAsia="ro-RO"/>
        </w:rPr>
        <w:t>(6)</w:t>
      </w:r>
      <w:r w:rsidRPr="00DA486A">
        <w:rPr>
          <w:rFonts w:ascii="Verdana" w:eastAsia="Times New Roman" w:hAnsi="Verdana" w:cs="Times New Roman"/>
          <w:lang w:eastAsia="ro-RO"/>
        </w:rPr>
        <w:t>La data înregistrării S.C. Bursa de Valori Bucureşti - S.A. la oficiul registrului comerţului, Asociaţia Bursei de Valori Bucureşti se desfiinţează de drept.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98" w:name="do|ttXI|ar286"/>
      <w:r>
        <w:rPr>
          <w:rFonts w:ascii="Verdana" w:eastAsia="Times New Roman" w:hAnsi="Verdana" w:cs="Times New Roman"/>
          <w:b/>
          <w:bCs/>
          <w:noProof/>
          <w:color w:val="333399"/>
          <w:lang w:eastAsia="ro-RO"/>
        </w:rPr>
        <w:drawing>
          <wp:inline distT="0" distB="0" distL="0" distR="0">
            <wp:extent cx="95250" cy="95250"/>
            <wp:effectExtent l="0" t="0" r="0" b="0"/>
            <wp:docPr id="36" name="Imagine 3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8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98"/>
      <w:r w:rsidRPr="00DA486A">
        <w:rPr>
          <w:rFonts w:ascii="Verdana" w:eastAsia="Times New Roman" w:hAnsi="Verdana" w:cs="Times New Roman"/>
          <w:b/>
          <w:bCs/>
          <w:color w:val="0000AF"/>
          <w:lang w:eastAsia="ro-RO"/>
        </w:rPr>
        <w:t>Art. 286</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899" w:name="do|ttXI|ar286|al1"/>
      <w:bookmarkEnd w:id="1899"/>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 xml:space="preserve">Prin derogare de la Legea nr. </w:t>
      </w:r>
      <w:hyperlink r:id="rId755" w:history="1">
        <w:r w:rsidRPr="00DA486A">
          <w:rPr>
            <w:rFonts w:ascii="Verdana" w:eastAsia="Times New Roman" w:hAnsi="Verdana" w:cs="Times New Roman"/>
            <w:b/>
            <w:bCs/>
            <w:color w:val="333399"/>
            <w:u w:val="single"/>
            <w:lang w:eastAsia="ro-RO"/>
          </w:rPr>
          <w:t>31/1990</w:t>
        </w:r>
      </w:hyperlink>
      <w:r w:rsidRPr="00DA486A">
        <w:rPr>
          <w:rFonts w:ascii="Verdana" w:eastAsia="Times New Roman" w:hAnsi="Verdana" w:cs="Times New Roman"/>
          <w:lang w:eastAsia="ro-RO"/>
        </w:rPr>
        <w:t xml:space="preserve">, în ceea ce priveşte acţiunile S.I.F. emise în conformitate cu art. 4 din Legea nr. </w:t>
      </w:r>
      <w:hyperlink r:id="rId756" w:history="1">
        <w:r w:rsidRPr="00DA486A">
          <w:rPr>
            <w:rFonts w:ascii="Verdana" w:eastAsia="Times New Roman" w:hAnsi="Verdana" w:cs="Times New Roman"/>
            <w:b/>
            <w:bCs/>
            <w:color w:val="333399"/>
            <w:u w:val="single"/>
            <w:lang w:eastAsia="ro-RO"/>
          </w:rPr>
          <w:t>133/1996</w:t>
        </w:r>
      </w:hyperlink>
      <w:r w:rsidRPr="00DA486A">
        <w:rPr>
          <w:rFonts w:ascii="Verdana" w:eastAsia="Times New Roman" w:hAnsi="Verdana" w:cs="Times New Roman"/>
          <w:lang w:eastAsia="ro-RO"/>
        </w:rPr>
        <w:t xml:space="preserve">, aflate în proprietatea deţinătorilor iniţiali, depăşirea limitei stabilite de prevederile art. 103 din Legea nr. </w:t>
      </w:r>
      <w:hyperlink r:id="rId757" w:history="1">
        <w:r w:rsidRPr="00DA486A">
          <w:rPr>
            <w:rFonts w:ascii="Verdana" w:eastAsia="Times New Roman" w:hAnsi="Verdana" w:cs="Times New Roman"/>
            <w:b/>
            <w:bCs/>
            <w:color w:val="333399"/>
            <w:u w:val="single"/>
            <w:lang w:eastAsia="ro-RO"/>
          </w:rPr>
          <w:t>31/1990</w:t>
        </w:r>
      </w:hyperlink>
      <w:r w:rsidRPr="00DA486A">
        <w:rPr>
          <w:rFonts w:ascii="Verdana" w:eastAsia="Times New Roman" w:hAnsi="Verdana" w:cs="Times New Roman"/>
          <w:lang w:eastAsia="ro-RO"/>
        </w:rPr>
        <w:t xml:space="preserve"> se poate face numai prin decizia S.A.I. sau a consiliului de administraţie, cu aprobarea C.N.V.M. şi în conformitate cu reglementările emise de aceasta.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00" w:name="do|ttXI|ar286|al2"/>
      <w:bookmarkEnd w:id="1900"/>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Acţiunile dobândite în condiţiile alin. (1) pot fi folosite, pe baza hotărârii consiliului de administraţie, cu avizul C.N.V.M., în scopul diminuării capitalului social sau al regularizării cursului acţiunilor proprii pe piaţa de capital.</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01" w:name="do|ttXI|ar286|al3"/>
      <w:bookmarkEnd w:id="1901"/>
      <w:r w:rsidRPr="00DA486A">
        <w:rPr>
          <w:rFonts w:ascii="Verdana" w:eastAsia="Times New Roman" w:hAnsi="Verdana" w:cs="Times New Roman"/>
          <w:b/>
          <w:bCs/>
          <w:color w:val="008F00"/>
          <w:lang w:eastAsia="ro-RO"/>
        </w:rPr>
        <w:lastRenderedPageBreak/>
        <w:t>(3)</w:t>
      </w:r>
      <w:r w:rsidRPr="00DA486A">
        <w:rPr>
          <w:rFonts w:ascii="Verdana" w:eastAsia="Times New Roman" w:hAnsi="Verdana" w:cs="Times New Roman"/>
          <w:lang w:eastAsia="ro-RO"/>
        </w:rPr>
        <w:t xml:space="preserve">Prin derogare de la Legea nr. </w:t>
      </w:r>
      <w:hyperlink r:id="rId758" w:history="1">
        <w:r w:rsidRPr="00DA486A">
          <w:rPr>
            <w:rFonts w:ascii="Verdana" w:eastAsia="Times New Roman" w:hAnsi="Verdana" w:cs="Times New Roman"/>
            <w:b/>
            <w:bCs/>
            <w:color w:val="333399"/>
            <w:u w:val="single"/>
            <w:lang w:eastAsia="ro-RO"/>
          </w:rPr>
          <w:t>31/1990</w:t>
        </w:r>
      </w:hyperlink>
      <w:r w:rsidRPr="00DA486A">
        <w:rPr>
          <w:rFonts w:ascii="Verdana" w:eastAsia="Times New Roman" w:hAnsi="Verdana" w:cs="Times New Roman"/>
          <w:lang w:eastAsia="ro-RO"/>
        </w:rPr>
        <w:t>, modificările ce vor fi efectuate la actele constitutive ale S.I.F.-urilor, pentru încadrarea acestora în prevederile prezentei legi, vor fi înregistrate la oficiul registrului comerţului, în baza hotărârii consiliului de administraţie sau a S.A.I., după caz, ulterior obţinerii autorizaţiei prealabile emise de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02" w:name="do|ttXI|ar286|al4"/>
      <w:bookmarkEnd w:id="1902"/>
      <w:r w:rsidRPr="00DA486A">
        <w:rPr>
          <w:rFonts w:ascii="Verdana" w:eastAsia="Times New Roman" w:hAnsi="Verdana" w:cs="Times New Roman"/>
          <w:b/>
          <w:bCs/>
          <w:color w:val="008F00"/>
          <w:lang w:eastAsia="ro-RO"/>
        </w:rPr>
        <w:t>(4)</w:t>
      </w:r>
      <w:r w:rsidRPr="00DA486A">
        <w:rPr>
          <w:rFonts w:ascii="Verdana" w:eastAsia="Times New Roman" w:hAnsi="Verdana" w:cs="Times New Roman"/>
          <w:lang w:eastAsia="ro-RO"/>
        </w:rPr>
        <w:t>S.I.F.-urile au obligaţia să se încadreze în prevederile prezentei legi, în termen de maximum 18 luni de la intrarea în vigoare a acesteia.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03" w:name="do|ttXI|ar286|al5"/>
      <w:bookmarkEnd w:id="1903"/>
      <w:r w:rsidRPr="00DA486A">
        <w:rPr>
          <w:rFonts w:ascii="Verdana" w:eastAsia="Times New Roman" w:hAnsi="Verdana" w:cs="Times New Roman"/>
          <w:b/>
          <w:bCs/>
          <w:color w:val="008F00"/>
          <w:lang w:eastAsia="ro-RO"/>
        </w:rPr>
        <w:t>(5)</w:t>
      </w:r>
      <w:r w:rsidRPr="00DA486A">
        <w:rPr>
          <w:rFonts w:ascii="Verdana" w:eastAsia="Times New Roman" w:hAnsi="Verdana" w:cs="Times New Roman"/>
          <w:lang w:eastAsia="ro-RO"/>
        </w:rPr>
        <w:t>În termen de 30 de zile de la intrarea în vigoare a prezentei legi, registrele independente au obligaţia înscrierii şi numerotării tuturor acţiunilor emise de S.I.F.-uri.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04" w:name="do|ttXI|ar286|al6"/>
      <w:bookmarkEnd w:id="1904"/>
      <w:r w:rsidRPr="00DA486A">
        <w:rPr>
          <w:rFonts w:ascii="Verdana" w:eastAsia="Times New Roman" w:hAnsi="Verdana" w:cs="Times New Roman"/>
          <w:b/>
          <w:bCs/>
          <w:color w:val="008F00"/>
          <w:lang w:eastAsia="ro-RO"/>
        </w:rPr>
        <w:t>(6)</w:t>
      </w:r>
      <w:r w:rsidRPr="00DA486A">
        <w:rPr>
          <w:rFonts w:ascii="Verdana" w:eastAsia="Times New Roman" w:hAnsi="Verdana" w:cs="Times New Roman"/>
          <w:lang w:eastAsia="ro-RO"/>
        </w:rPr>
        <w:t xml:space="preserve">Consiliile de administraţie ale S.I.F.-urilor sunt obligate să convoace, în conformitate cu prevederile Legii nr. </w:t>
      </w:r>
      <w:hyperlink r:id="rId759" w:history="1">
        <w:r w:rsidRPr="00DA486A">
          <w:rPr>
            <w:rFonts w:ascii="Verdana" w:eastAsia="Times New Roman" w:hAnsi="Verdana" w:cs="Times New Roman"/>
            <w:b/>
            <w:bCs/>
            <w:color w:val="333399"/>
            <w:u w:val="single"/>
            <w:lang w:eastAsia="ro-RO"/>
          </w:rPr>
          <w:t>31/1990</w:t>
        </w:r>
      </w:hyperlink>
      <w:r w:rsidRPr="00DA486A">
        <w:rPr>
          <w:rFonts w:ascii="Verdana" w:eastAsia="Times New Roman" w:hAnsi="Verdana" w:cs="Times New Roman"/>
          <w:lang w:eastAsia="ro-RO"/>
        </w:rPr>
        <w:t xml:space="preserve"> şi ale alin. (5) al prezentului articol, adunările generale extraordinare ale acţionarilor, în scopul modificării actelor constitutive potrivit prevederilor prezentei legi, în termen de 60 de zile de la intrarea în vigoare a acesteia.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5" name="Imagine 3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953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27-aug-2004 Art. 286, alin. (6) din titlul XI a se vedea referinte de aplicare din </w:t>
      </w:r>
      <w:hyperlink r:id="rId760" w:anchor="do" w:history="1">
        <w:r w:rsidRPr="00DA486A">
          <w:rPr>
            <w:rFonts w:ascii="Verdana" w:eastAsia="Times New Roman" w:hAnsi="Verdana" w:cs="Times New Roman"/>
            <w:b/>
            <w:bCs/>
            <w:i/>
            <w:iCs/>
            <w:color w:val="333399"/>
            <w:sz w:val="18"/>
            <w:szCs w:val="18"/>
            <w:u w:val="single"/>
            <w:lang w:eastAsia="ro-RO"/>
          </w:rPr>
          <w:t>Ordinul 36/2004</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05" w:name="do|ttXI|ar286^1"/>
      <w:r>
        <w:rPr>
          <w:rFonts w:ascii="Verdana" w:eastAsia="Times New Roman" w:hAnsi="Verdana" w:cs="Times New Roman"/>
          <w:b/>
          <w:bCs/>
          <w:noProof/>
          <w:color w:val="333399"/>
          <w:lang w:eastAsia="ro-RO"/>
        </w:rPr>
        <w:drawing>
          <wp:inline distT="0" distB="0" distL="0" distR="0">
            <wp:extent cx="95250" cy="95250"/>
            <wp:effectExtent l="0" t="0" r="0" b="0"/>
            <wp:docPr id="34" name="Imagine 3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86^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05"/>
      <w:r w:rsidRPr="00DA486A">
        <w:rPr>
          <w:rFonts w:ascii="Verdana" w:eastAsia="Times New Roman" w:hAnsi="Verdana" w:cs="Times New Roman"/>
          <w:b/>
          <w:bCs/>
          <w:color w:val="0000AF"/>
          <w:shd w:val="clear" w:color="auto" w:fill="D3D3D3"/>
          <w:lang w:eastAsia="ro-RO"/>
        </w:rPr>
        <w:t>Art. 286</w:t>
      </w:r>
      <w:r w:rsidRPr="00DA486A">
        <w:rPr>
          <w:rFonts w:ascii="Verdana" w:eastAsia="Times New Roman" w:hAnsi="Verdana" w:cs="Times New Roman"/>
          <w:b/>
          <w:bCs/>
          <w:color w:val="0000AF"/>
          <w:shd w:val="clear" w:color="auto" w:fill="D3D3D3"/>
          <w:vertAlign w:val="superscript"/>
          <w:lang w:eastAsia="ro-RO"/>
        </w:rPr>
        <w:t>1</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3" name="Imagine 3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698_000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28-feb-2014 Art. 286^1 din titlul XI a fost articol din </w:t>
      </w:r>
      <w:hyperlink r:id="rId761" w:anchor="do" w:history="1">
        <w:r w:rsidRPr="00DA486A">
          <w:rPr>
            <w:rFonts w:ascii="Verdana" w:eastAsia="Times New Roman" w:hAnsi="Verdana" w:cs="Times New Roman"/>
            <w:b/>
            <w:bCs/>
            <w:i/>
            <w:iCs/>
            <w:color w:val="333399"/>
            <w:sz w:val="18"/>
            <w:szCs w:val="18"/>
            <w:u w:val="single"/>
            <w:lang w:eastAsia="ro-RO"/>
          </w:rPr>
          <w:t>Doctrina</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2" name="Imagine 3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487_000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31-dec-2013 Art. 286^1 din titlul XI a fost articol din </w:t>
      </w:r>
      <w:hyperlink r:id="rId762" w:anchor="do" w:history="1">
        <w:r w:rsidRPr="00DA486A">
          <w:rPr>
            <w:rFonts w:ascii="Verdana" w:eastAsia="Times New Roman" w:hAnsi="Verdana" w:cs="Times New Roman"/>
            <w:b/>
            <w:bCs/>
            <w:i/>
            <w:iCs/>
            <w:color w:val="333399"/>
            <w:sz w:val="18"/>
            <w:szCs w:val="18"/>
            <w:u w:val="single"/>
            <w:lang w:eastAsia="ro-RO"/>
          </w:rPr>
          <w:t>Doctrina</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1" name="Imagine 3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318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03-ian-2013 Art. 286^1 din titlul XI reglementat de </w:t>
      </w:r>
      <w:hyperlink r:id="rId763" w:anchor="do" w:history="1">
        <w:r w:rsidRPr="00DA486A">
          <w:rPr>
            <w:rFonts w:ascii="Verdana" w:eastAsia="Times New Roman" w:hAnsi="Verdana" w:cs="Times New Roman"/>
            <w:b/>
            <w:bCs/>
            <w:i/>
            <w:iCs/>
            <w:color w:val="333399"/>
            <w:sz w:val="18"/>
            <w:szCs w:val="18"/>
            <w:u w:val="single"/>
            <w:lang w:eastAsia="ro-RO"/>
          </w:rPr>
          <w:t>Instructiunile 6/2012</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906" w:name="do|ttXI|ar286^1|al1:3"/>
      <w:bookmarkEnd w:id="1906"/>
      <w:r w:rsidRPr="00DA486A">
        <w:rPr>
          <w:rFonts w:ascii="Verdana" w:eastAsia="Times New Roman" w:hAnsi="Verdana" w:cs="Times New Roman"/>
          <w:b/>
          <w:bCs/>
          <w:strike/>
          <w:vanish/>
          <w:color w:val="DC143C"/>
          <w:shd w:val="clear" w:color="auto" w:fill="D3D3D3"/>
          <w:lang w:eastAsia="ro-RO"/>
        </w:rPr>
        <w:t>(1)</w:t>
      </w:r>
      <w:r w:rsidRPr="00DA486A">
        <w:rPr>
          <w:rFonts w:ascii="Verdana" w:eastAsia="Times New Roman" w:hAnsi="Verdana" w:cs="Times New Roman"/>
          <w:strike/>
          <w:vanish/>
          <w:color w:val="DC143C"/>
          <w:shd w:val="clear" w:color="auto" w:fill="D3D3D3"/>
          <w:lang w:eastAsia="ro-RO"/>
        </w:rPr>
        <w:t>Orice persoană poate dobândi cu orice titlu sau poate deţine acţiuni emise de către societăţile de investiţii financiare rezultate din transformarea fondurilor proprietăţii private, până în limita de 1% din capitalul social al societăţilor de investiţii financiare.</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907" w:name="do|ttXI|ar286^1|al2:4"/>
      <w:bookmarkEnd w:id="1907"/>
      <w:r w:rsidRPr="00DA486A">
        <w:rPr>
          <w:rFonts w:ascii="Verdana" w:eastAsia="Times New Roman" w:hAnsi="Verdana" w:cs="Times New Roman"/>
          <w:b/>
          <w:bCs/>
          <w:strike/>
          <w:vanish/>
          <w:color w:val="DC143C"/>
          <w:shd w:val="clear" w:color="auto" w:fill="D3D3D3"/>
          <w:lang w:eastAsia="ro-RO"/>
        </w:rPr>
        <w:t>(2)</w:t>
      </w:r>
      <w:r w:rsidRPr="00DA486A">
        <w:rPr>
          <w:rFonts w:ascii="Verdana" w:eastAsia="Times New Roman" w:hAnsi="Verdana" w:cs="Times New Roman"/>
          <w:strike/>
          <w:vanish/>
          <w:color w:val="DC143C"/>
          <w:shd w:val="clear" w:color="auto" w:fill="D3D3D3"/>
          <w:lang w:eastAsia="ro-RO"/>
        </w:rPr>
        <w:t>Exerciţiul dreptului de vot este suspendat pentru acţiunile deţinute de acţionari care depăşesc limita prevăzută la alin. (1).</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908" w:name="do|ttXI|ar286^1|al3:5"/>
      <w:bookmarkEnd w:id="1908"/>
      <w:r w:rsidRPr="00DA486A">
        <w:rPr>
          <w:rFonts w:ascii="Verdana" w:eastAsia="Times New Roman" w:hAnsi="Verdana" w:cs="Times New Roman"/>
          <w:b/>
          <w:bCs/>
          <w:strike/>
          <w:vanish/>
          <w:color w:val="DC143C"/>
          <w:shd w:val="clear" w:color="auto" w:fill="D3D3D3"/>
          <w:lang w:eastAsia="ro-RO"/>
        </w:rPr>
        <w:t>(3)</w:t>
      </w:r>
      <w:r w:rsidRPr="00DA486A">
        <w:rPr>
          <w:rFonts w:ascii="Verdana" w:eastAsia="Times New Roman" w:hAnsi="Verdana" w:cs="Times New Roman"/>
          <w:strike/>
          <w:vanish/>
          <w:color w:val="DC143C"/>
          <w:shd w:val="clear" w:color="auto" w:fill="D3D3D3"/>
          <w:lang w:eastAsia="ro-RO"/>
        </w:rPr>
        <w:t>În termen de 3 luni de la data depăşirii limitei de 1% din capitalul social al societăţilor de investiţii financiare, acţionarii aflaţi în această situaţie sunt obligaţi să vândă acţiunile care depăşesc limita de deţinere. C.N.V.M. va emite reglementări privind aplicarea prezentului articol.</w:t>
      </w:r>
      <w:r w:rsidRPr="00DA486A">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0" name="Imagine 3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042_001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strike/>
          <w:vanish/>
          <w:color w:val="6666FF"/>
          <w:sz w:val="18"/>
          <w:szCs w:val="18"/>
          <w:shd w:val="clear" w:color="auto" w:fill="FFFFFF"/>
          <w:lang w:eastAsia="ro-RO"/>
        </w:rPr>
        <w:t xml:space="preserve">(la data 31-iul-2005 Art. 286 din titlul XI completat de Art. V, punctul 1. din capitolul II, sectiunea 5 din </w:t>
      </w:r>
      <w:hyperlink r:id="rId764" w:anchor="do|caii|si5|arv|pt1" w:history="1">
        <w:r w:rsidRPr="00DA486A">
          <w:rPr>
            <w:rFonts w:ascii="Verdana" w:eastAsia="Times New Roman" w:hAnsi="Verdana" w:cs="Times New Roman"/>
            <w:b/>
            <w:bCs/>
            <w:i/>
            <w:iCs/>
            <w:strike/>
            <w:vanish/>
            <w:color w:val="333399"/>
            <w:sz w:val="18"/>
            <w:szCs w:val="18"/>
            <w:u w:val="single"/>
            <w:shd w:val="clear" w:color="auto" w:fill="FFFFFF"/>
            <w:lang w:eastAsia="ro-RO"/>
          </w:rPr>
          <w:t>Ordonanta 41/2005</w:t>
        </w:r>
      </w:hyperlink>
      <w:r w:rsidRPr="00DA486A">
        <w:rPr>
          <w:rFonts w:ascii="Verdana" w:eastAsia="Times New Roman" w:hAnsi="Verdana" w:cs="Times New Roman"/>
          <w:i/>
          <w:iCs/>
          <w:strike/>
          <w:vanish/>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909" w:name="do|ttXI|ar286^1|pa1:6"/>
      <w:bookmarkEnd w:id="1909"/>
      <w:r w:rsidRPr="00DA486A">
        <w:rPr>
          <w:rFonts w:ascii="Verdana" w:eastAsia="Times New Roman" w:hAnsi="Verdana" w:cs="Times New Roman"/>
          <w:strike/>
          <w:vanish/>
          <w:color w:val="DC143C"/>
          <w:shd w:val="clear" w:color="auto" w:fill="D3D3D3"/>
          <w:lang w:eastAsia="ro-RO"/>
        </w:rPr>
        <w:t>*) Societăţile de investiţii financiare vor lua măsuri de modificare a statutelor sau a actelor constitutive, după caz, în termen de 60 de zile de la data intrării în vigoare a prezentei ordonanţe, în sensul eliminării oricăror prevederi contrare dispoziţiilor art. 286</w:t>
      </w:r>
      <w:r w:rsidRPr="00DA486A">
        <w:rPr>
          <w:rFonts w:ascii="Verdana" w:eastAsia="Times New Roman" w:hAnsi="Verdana" w:cs="Times New Roman"/>
          <w:strike/>
          <w:vanish/>
          <w:color w:val="DC143C"/>
          <w:shd w:val="clear" w:color="auto" w:fill="D3D3D3"/>
          <w:vertAlign w:val="superscript"/>
          <w:lang w:eastAsia="ro-RO"/>
        </w:rPr>
        <w:t>1</w:t>
      </w:r>
      <w:r w:rsidRPr="00DA486A">
        <w:rPr>
          <w:rFonts w:ascii="Verdana" w:eastAsia="Times New Roman" w:hAnsi="Verdana" w:cs="Times New Roman"/>
          <w:strike/>
          <w:vanish/>
          <w:color w:val="DC143C"/>
          <w:shd w:val="clear" w:color="auto" w:fill="D3D3D3"/>
          <w:lang w:eastAsia="ro-RO"/>
        </w:rPr>
        <w:t xml:space="preserve"> din Legea nr. 297/2004 privind piaţa de capital, cu modificările şi completările ulterioare. În cazul în care societăţile de investiţii financiare nu efectuează modificările în termen de 60 de zile de la data intrării în vigoare a prezentei ordonanţe, statutele sau actele constitutive se consideră modificate de drept, în sensul respectării limitei de 1% din capitalul social.</w:t>
      </w:r>
      <w:r w:rsidRPr="00DA486A">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29" name="Imagine 2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042_001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strike/>
          <w:vanish/>
          <w:color w:val="6666FF"/>
          <w:sz w:val="18"/>
          <w:szCs w:val="18"/>
          <w:shd w:val="clear" w:color="auto" w:fill="FFFFFF"/>
          <w:lang w:eastAsia="ro-RO"/>
        </w:rPr>
        <w:t xml:space="preserve">(la data 31-iul-2005 Art. 286^1 din titlul XI a se vedea referinte de aplicare din Art. V, punctul 2. din capitolul II, sectiunea 5 din </w:t>
      </w:r>
      <w:hyperlink r:id="rId765" w:anchor="do|caii|si5|arv|pt2" w:history="1">
        <w:r w:rsidRPr="00DA486A">
          <w:rPr>
            <w:rFonts w:ascii="Verdana" w:eastAsia="Times New Roman" w:hAnsi="Verdana" w:cs="Times New Roman"/>
            <w:b/>
            <w:bCs/>
            <w:i/>
            <w:iCs/>
            <w:strike/>
            <w:vanish/>
            <w:color w:val="333399"/>
            <w:sz w:val="18"/>
            <w:szCs w:val="18"/>
            <w:u w:val="single"/>
            <w:shd w:val="clear" w:color="auto" w:fill="FFFFFF"/>
            <w:lang w:eastAsia="ro-RO"/>
          </w:rPr>
          <w:t>Ordonanta 41/2005</w:t>
        </w:r>
      </w:hyperlink>
      <w:r w:rsidRPr="00DA486A">
        <w:rPr>
          <w:rFonts w:ascii="Verdana" w:eastAsia="Times New Roman" w:hAnsi="Verdana" w:cs="Times New Roman"/>
          <w:i/>
          <w:iCs/>
          <w:strike/>
          <w:vanish/>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910" w:name="do|ttXI|ar286^1|al1:7"/>
      <w:bookmarkEnd w:id="1910"/>
      <w:r w:rsidRPr="00DA486A">
        <w:rPr>
          <w:rFonts w:ascii="Verdana" w:eastAsia="Times New Roman" w:hAnsi="Verdana" w:cs="Times New Roman"/>
          <w:b/>
          <w:bCs/>
          <w:strike/>
          <w:vanish/>
          <w:color w:val="DC143C"/>
          <w:shd w:val="clear" w:color="auto" w:fill="D3D3D3"/>
          <w:lang w:eastAsia="ro-RO"/>
        </w:rPr>
        <w:t>(1)</w:t>
      </w:r>
      <w:r w:rsidRPr="00DA486A">
        <w:rPr>
          <w:rFonts w:ascii="Verdana" w:eastAsia="Times New Roman" w:hAnsi="Verdana" w:cs="Times New Roman"/>
          <w:strike/>
          <w:vanish/>
          <w:color w:val="DC143C"/>
          <w:shd w:val="clear" w:color="auto" w:fill="D3D3D3"/>
          <w:lang w:eastAsia="ro-RO"/>
        </w:rPr>
        <w:t>Orice persoană poate dobândi cu orice titlu sau poate deţine, singură ori împreună cu persoanele cu care acţionează în mod concertat, acţiuni emise de către societăţile de investiţii financiare rezultate din transformarea fondurilor proprietăţii private, dar nu mai mult de 1% din capitalul social al societăţilor de investiţii financiare.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11" w:name="do|ttXI|ar286^1|al1"/>
      <w:bookmarkEnd w:id="1911"/>
      <w:r w:rsidRPr="00DA486A">
        <w:rPr>
          <w:rFonts w:ascii="Verdana" w:eastAsia="Times New Roman" w:hAnsi="Verdana" w:cs="Times New Roman"/>
          <w:b/>
          <w:bCs/>
          <w:color w:val="008F00"/>
          <w:shd w:val="clear" w:color="auto" w:fill="D3D3D3"/>
          <w:lang w:eastAsia="ro-RO"/>
        </w:rPr>
        <w:t>(1)</w:t>
      </w:r>
      <w:r w:rsidRPr="00DA486A">
        <w:rPr>
          <w:rFonts w:ascii="Verdana" w:eastAsia="Times New Roman" w:hAnsi="Verdana" w:cs="Times New Roman"/>
          <w:shd w:val="clear" w:color="auto" w:fill="D3D3D3"/>
          <w:lang w:eastAsia="ro-RO"/>
        </w:rPr>
        <w:t>Orice persoană poate dobândi cu orice titlu sau poate deţine, singură ori împreună cu persoanele cu care acţionează în mod concertat, acţiuni emise de către societăţile de investiţii financiare rezultate din transformarea fondurilor proprietăţii private, dar nu mai mult de 5% din capitalul social al societăţilor de investiţii financiare.</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8" name="Imagine 2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276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13-ian-2012 Art. 286^1, alin. (1) din titlul XI modificat de Art. I, punctul 1. din </w:t>
      </w:r>
      <w:hyperlink r:id="rId766" w:anchor="do|ari|pt1" w:history="1">
        <w:r w:rsidRPr="00DA486A">
          <w:rPr>
            <w:rFonts w:ascii="Verdana" w:eastAsia="Times New Roman" w:hAnsi="Verdana" w:cs="Times New Roman"/>
            <w:b/>
            <w:bCs/>
            <w:i/>
            <w:iCs/>
            <w:color w:val="333399"/>
            <w:sz w:val="18"/>
            <w:szCs w:val="18"/>
            <w:u w:val="single"/>
            <w:shd w:val="clear" w:color="auto" w:fill="FFFFFF"/>
            <w:lang w:eastAsia="ro-RO"/>
          </w:rPr>
          <w:t>Legea 11/2012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12" w:name="do|ttXI|ar286^1|al2"/>
      <w:bookmarkEnd w:id="1912"/>
      <w:r w:rsidRPr="00DA486A">
        <w:rPr>
          <w:rFonts w:ascii="Verdana" w:eastAsia="Times New Roman" w:hAnsi="Verdana" w:cs="Times New Roman"/>
          <w:b/>
          <w:bCs/>
          <w:color w:val="008F00"/>
          <w:shd w:val="clear" w:color="auto" w:fill="D3D3D3"/>
          <w:lang w:eastAsia="ro-RO"/>
        </w:rPr>
        <w:t>(2)</w:t>
      </w:r>
      <w:r w:rsidRPr="00DA486A">
        <w:rPr>
          <w:rFonts w:ascii="Verdana" w:eastAsia="Times New Roman" w:hAnsi="Verdana" w:cs="Times New Roman"/>
          <w:shd w:val="clear" w:color="auto" w:fill="D3D3D3"/>
          <w:lang w:eastAsia="ro-RO"/>
        </w:rPr>
        <w:t>Exerciţiul dreptului de vot este suspendat pentru acţiunile deţinute de acţionarii care depăşesc limitele prevăzute la alin. (1).</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913" w:name="do|ttXI|ar286^1|al3:8"/>
      <w:bookmarkEnd w:id="1913"/>
      <w:r w:rsidRPr="00DA486A">
        <w:rPr>
          <w:rFonts w:ascii="Verdana" w:eastAsia="Times New Roman" w:hAnsi="Verdana" w:cs="Times New Roman"/>
          <w:b/>
          <w:bCs/>
          <w:strike/>
          <w:vanish/>
          <w:color w:val="DC143C"/>
          <w:shd w:val="clear" w:color="auto" w:fill="D3D3D3"/>
          <w:lang w:eastAsia="ro-RO"/>
        </w:rPr>
        <w:t>(3)</w:t>
      </w:r>
      <w:r w:rsidRPr="00DA486A">
        <w:rPr>
          <w:rFonts w:ascii="Verdana" w:eastAsia="Times New Roman" w:hAnsi="Verdana" w:cs="Times New Roman"/>
          <w:strike/>
          <w:vanish/>
          <w:color w:val="DC143C"/>
          <w:shd w:val="clear" w:color="auto" w:fill="D3D3D3"/>
          <w:lang w:eastAsia="ro-RO"/>
        </w:rPr>
        <w:t>Persoanele menţionate la alin. (1) au obligaţia ca la atingerea pragului de 1% să informeze în maximum 3 zile lucrătoare societatea de investiţii financiare, C.N.V.M. şi piaţa reglementată pe care sunt tranzacţionate respectivele acţiuni.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14" w:name="do|ttXI|ar286^1|al3"/>
      <w:bookmarkEnd w:id="1914"/>
      <w:r w:rsidRPr="00DA486A">
        <w:rPr>
          <w:rFonts w:ascii="Verdana" w:eastAsia="Times New Roman" w:hAnsi="Verdana" w:cs="Times New Roman"/>
          <w:b/>
          <w:bCs/>
          <w:color w:val="008F00"/>
          <w:shd w:val="clear" w:color="auto" w:fill="D3D3D3"/>
          <w:lang w:eastAsia="ro-RO"/>
        </w:rPr>
        <w:t>(3)</w:t>
      </w:r>
      <w:r w:rsidRPr="00DA486A">
        <w:rPr>
          <w:rFonts w:ascii="Verdana" w:eastAsia="Times New Roman" w:hAnsi="Verdana" w:cs="Times New Roman"/>
          <w:shd w:val="clear" w:color="auto" w:fill="D3D3D3"/>
          <w:lang w:eastAsia="ro-RO"/>
        </w:rPr>
        <w:t>Persoanele menţionate la alin. (1) au obligaţia ca la atingerea pragului de 5% să informeze în maximum 3 zile lucrătoare societatea de investiţii financiare, C.N.V.M. şi piaţa reglementată pe care sunt tranzacţionale respectivele acţiuni.</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7" name="Imagine 2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276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13-ian-2012 Art. 286^1, alin. (3) din titlul XI modificat de Art. I, punctul 1. din </w:t>
      </w:r>
      <w:hyperlink r:id="rId767" w:anchor="do|ari|pt1" w:history="1">
        <w:r w:rsidRPr="00DA486A">
          <w:rPr>
            <w:rFonts w:ascii="Verdana" w:eastAsia="Times New Roman" w:hAnsi="Verdana" w:cs="Times New Roman"/>
            <w:b/>
            <w:bCs/>
            <w:i/>
            <w:iCs/>
            <w:color w:val="333399"/>
            <w:sz w:val="18"/>
            <w:szCs w:val="18"/>
            <w:u w:val="single"/>
            <w:shd w:val="clear" w:color="auto" w:fill="FFFFFF"/>
            <w:lang w:eastAsia="ro-RO"/>
          </w:rPr>
          <w:t>Legea 11/2012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915" w:name="do|ttXI|ar286^1|al4:9"/>
      <w:bookmarkEnd w:id="1915"/>
      <w:r w:rsidRPr="00DA486A">
        <w:rPr>
          <w:rFonts w:ascii="Verdana" w:eastAsia="Times New Roman" w:hAnsi="Verdana" w:cs="Times New Roman"/>
          <w:b/>
          <w:bCs/>
          <w:strike/>
          <w:vanish/>
          <w:color w:val="DC143C"/>
          <w:shd w:val="clear" w:color="auto" w:fill="D3D3D3"/>
          <w:lang w:eastAsia="ro-RO"/>
        </w:rPr>
        <w:t>(4)</w:t>
      </w:r>
      <w:r w:rsidRPr="00DA486A">
        <w:rPr>
          <w:rFonts w:ascii="Verdana" w:eastAsia="Times New Roman" w:hAnsi="Verdana" w:cs="Times New Roman"/>
          <w:strike/>
          <w:vanish/>
          <w:color w:val="DC143C"/>
          <w:shd w:val="clear" w:color="auto" w:fill="D3D3D3"/>
          <w:lang w:eastAsia="ro-RO"/>
        </w:rPr>
        <w:t>În termen de 3 luni de la data depăşirii limitei de 1% din capitalul social al societăţilor de investiţii financiare, acţionarii aflaţi în această situaţie sunt obligaţi să vândă acţiunile care depăşesc limita de deţinere.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16" w:name="do|ttXI|ar286^1|al4"/>
      <w:bookmarkEnd w:id="1916"/>
      <w:r w:rsidRPr="00DA486A">
        <w:rPr>
          <w:rFonts w:ascii="Verdana" w:eastAsia="Times New Roman" w:hAnsi="Verdana" w:cs="Times New Roman"/>
          <w:b/>
          <w:bCs/>
          <w:color w:val="008F00"/>
          <w:shd w:val="clear" w:color="auto" w:fill="D3D3D3"/>
          <w:lang w:eastAsia="ro-RO"/>
        </w:rPr>
        <w:t>(4)</w:t>
      </w:r>
      <w:r w:rsidRPr="00DA486A">
        <w:rPr>
          <w:rFonts w:ascii="Verdana" w:eastAsia="Times New Roman" w:hAnsi="Verdana" w:cs="Times New Roman"/>
          <w:shd w:val="clear" w:color="auto" w:fill="D3D3D3"/>
          <w:lang w:eastAsia="ro-RO"/>
        </w:rPr>
        <w:t>În termen de 3 luni de la data depăşirii limitei de 5% din capitalul social al societăţilor de investiţii financiare, acţionarii aflaţi în această situaţie sunt obligaţi să vândă acţiunile care depăşesc limita de deţinere.</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6" name="Imagine 2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276_000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13-ian-2012 Art. 286^1, alin. (4) din titlul XI modificat de Art. I, punctul 1. din </w:t>
      </w:r>
      <w:hyperlink r:id="rId768" w:anchor="do|ari|pt1" w:history="1">
        <w:r w:rsidRPr="00DA486A">
          <w:rPr>
            <w:rFonts w:ascii="Verdana" w:eastAsia="Times New Roman" w:hAnsi="Verdana" w:cs="Times New Roman"/>
            <w:b/>
            <w:bCs/>
            <w:i/>
            <w:iCs/>
            <w:color w:val="333399"/>
            <w:sz w:val="18"/>
            <w:szCs w:val="18"/>
            <w:u w:val="single"/>
            <w:shd w:val="clear" w:color="auto" w:fill="FFFFFF"/>
            <w:lang w:eastAsia="ro-RO"/>
          </w:rPr>
          <w:t>Legea 11/2012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17" w:name="do|ttXI|ar286^1|al5"/>
      <w:bookmarkEnd w:id="1917"/>
      <w:r w:rsidRPr="00DA486A">
        <w:rPr>
          <w:rFonts w:ascii="Verdana" w:eastAsia="Times New Roman" w:hAnsi="Verdana" w:cs="Times New Roman"/>
          <w:b/>
          <w:bCs/>
          <w:color w:val="008F00"/>
          <w:shd w:val="clear" w:color="auto" w:fill="D3D3D3"/>
          <w:lang w:eastAsia="ro-RO"/>
        </w:rPr>
        <w:t>(5)</w:t>
      </w:r>
      <w:r w:rsidRPr="00DA486A">
        <w:rPr>
          <w:rFonts w:ascii="Verdana" w:eastAsia="Times New Roman" w:hAnsi="Verdana" w:cs="Times New Roman"/>
          <w:shd w:val="clear" w:color="auto" w:fill="D3D3D3"/>
          <w:lang w:eastAsia="ro-RO"/>
        </w:rPr>
        <w:t>C.N.V.M. va emite reglementări pentru aplicarea prezentului articol.</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5" name="Imagine 2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323_001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05-mai-2006 Art. 286^1 din titlul XI modificat de Art. 1, punctul 8. din </w:t>
      </w:r>
      <w:hyperlink r:id="rId769" w:anchor="do|ar1|pt8" w:history="1">
        <w:r w:rsidRPr="00DA486A">
          <w:rPr>
            <w:rFonts w:ascii="Verdana" w:eastAsia="Times New Roman" w:hAnsi="Verdana" w:cs="Times New Roman"/>
            <w:b/>
            <w:bCs/>
            <w:i/>
            <w:iCs/>
            <w:color w:val="333399"/>
            <w:sz w:val="18"/>
            <w:szCs w:val="18"/>
            <w:u w:val="single"/>
            <w:shd w:val="clear" w:color="auto" w:fill="FFFFFF"/>
            <w:lang w:eastAsia="ro-RO"/>
          </w:rPr>
          <w:t>Legea 97/2006</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770" w:anchor="do" w:history="1">
        <w:r w:rsidRPr="00DA486A">
          <w:rPr>
            <w:rFonts w:ascii="Verdana" w:eastAsia="Times New Roman" w:hAnsi="Verdana" w:cs="Times New Roman"/>
            <w:b/>
            <w:bCs/>
            <w:vanish/>
            <w:color w:val="CD5C5C"/>
            <w:sz w:val="17"/>
            <w:szCs w:val="17"/>
            <w:u w:val="single"/>
            <w:lang w:eastAsia="ro-RO"/>
          </w:rPr>
          <w:t>prevederi din Actul (Instructiunile 6/2012) la data 03-ian-2013 pentru Art. 286^1 din titlul XI</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2</w:t>
      </w:r>
      <w:r w:rsidRPr="00DA486A">
        <w:rPr>
          <w:rFonts w:ascii="Verdana" w:eastAsia="Times New Roman" w:hAnsi="Verdana" w:cs="Times New Roman"/>
          <w:vanish/>
          <w:sz w:val="17"/>
          <w:szCs w:val="17"/>
          <w:lang w:eastAsia="ro-RO"/>
        </w:rPr>
        <w:br/>
        <w:t>(1) Prevederile art. 286</w:t>
      </w:r>
      <w:r w:rsidRPr="00DA486A">
        <w:rPr>
          <w:rFonts w:ascii="Verdana" w:eastAsia="Times New Roman" w:hAnsi="Verdana" w:cs="Times New Roman"/>
          <w:vanish/>
          <w:sz w:val="17"/>
          <w:szCs w:val="17"/>
          <w:vertAlign w:val="superscript"/>
          <w:lang w:eastAsia="ro-RO"/>
        </w:rPr>
        <w:t>1</w:t>
      </w:r>
      <w:r w:rsidRPr="00DA486A">
        <w:rPr>
          <w:rFonts w:ascii="Verdana" w:eastAsia="Times New Roman" w:hAnsi="Verdana" w:cs="Times New Roman"/>
          <w:vanish/>
          <w:sz w:val="17"/>
          <w:szCs w:val="17"/>
          <w:lang w:eastAsia="ro-RO"/>
        </w:rPr>
        <w:t xml:space="preserve"> alin. (2) din Legea nr. </w:t>
      </w:r>
      <w:hyperlink r:id="rId771"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referitoare la suspendarea exerciţiului dreptului de vot sunt aplicabile în situaţia în care o persoană, singură sau împreună cu persoanele cu care acţionează în mod concertat, deţine direct ori indirect mai mult de 5% din capitalul social al unei societăţi de investiţii financiare, denumită în continuare S.I.F.</w:t>
      </w:r>
      <w:r w:rsidRPr="00DA486A">
        <w:rPr>
          <w:rFonts w:ascii="Verdana" w:eastAsia="Times New Roman" w:hAnsi="Verdana" w:cs="Times New Roman"/>
          <w:vanish/>
          <w:sz w:val="17"/>
          <w:szCs w:val="17"/>
          <w:lang w:eastAsia="ro-RO"/>
        </w:rPr>
        <w:br/>
        <w:t>(2) Persoana care, singură sau împreună cu persoanele cu care acţionează în mod concertat, atinge, depăşeşte ori scade, direct sau indirect, sub pragul de 5% din capitalul social al S.I.F. va transmite către S.I.F., Comisia Naţională a Valorilor Mobiliare (C.N.V.M.), depozitarul central şi operatorul de piaţă o declaraţie autentificată la notariat sau certificată de către un avocat, întocmită conform anexei la prezenta instrucţiune.</w:t>
      </w:r>
      <w:r w:rsidRPr="00DA486A">
        <w:rPr>
          <w:rFonts w:ascii="Verdana" w:eastAsia="Times New Roman" w:hAnsi="Verdana" w:cs="Times New Roman"/>
          <w:vanish/>
          <w:sz w:val="17"/>
          <w:szCs w:val="17"/>
          <w:lang w:eastAsia="ro-RO"/>
        </w:rPr>
        <w:br/>
        <w:t>(3) În situaţia în care declaraţia menţionată la alin. (2) este transmisă de o societate-mamă, filialele acestei societăţi sunt exceptate de la obligaţia de a transmite declaraţia respectivă.</w:t>
      </w:r>
      <w:r w:rsidRPr="00DA486A">
        <w:rPr>
          <w:rFonts w:ascii="Verdana" w:eastAsia="Times New Roman" w:hAnsi="Verdana" w:cs="Times New Roman"/>
          <w:vanish/>
          <w:sz w:val="17"/>
          <w:szCs w:val="17"/>
          <w:lang w:eastAsia="ro-RO"/>
        </w:rPr>
        <w:br/>
        <w:t>(4) Declaraţia prevăzută la alin. (2) se transmite, în termen de maximum 3 zile lucrătoare de la data atingerii, depăşirii sau scăderii, direct ori indirect, sub pragul de 5% din capitalul social al S.I.F., indiferent dacă aceasta se produce ca urmare a unei operaţiuni de achiziţie sau înstrăinare de acţiuni S.I.F. ori ca urmare a altor operaţiuni.</w:t>
      </w:r>
      <w:r w:rsidRPr="00DA486A">
        <w:rPr>
          <w:rFonts w:ascii="Verdana" w:eastAsia="Times New Roman" w:hAnsi="Verdana" w:cs="Times New Roman"/>
          <w:vanish/>
          <w:sz w:val="17"/>
          <w:szCs w:val="17"/>
          <w:lang w:eastAsia="ro-RO"/>
        </w:rPr>
        <w:br/>
        <w:t>(5) Orice modificare a declaraţiei prevăzute la alin. (2) se transmite, în aceleaşi condiţii ca şi declaraţia iniţială, în termen de maximum 3 zile lucrătoare de la data apariţiei respectivei modificări.</w:t>
      </w:r>
      <w:r w:rsidRPr="00DA486A">
        <w:rPr>
          <w:rFonts w:ascii="Verdana" w:eastAsia="Times New Roman" w:hAnsi="Verdana" w:cs="Times New Roman"/>
          <w:vanish/>
          <w:sz w:val="17"/>
          <w:szCs w:val="17"/>
          <w:lang w:eastAsia="ro-RO"/>
        </w:rPr>
        <w:br/>
        <w:t>(6) Depozitarul central are obligaţia de a notifica conducerea S.I.F./societăţii de administrare a investiţiilor (S.A.I.) care administrează S.I.F., precum şi operatorul de piaţă şi C.N.V.M., în aceeaşi zi lucrătoare în care a luat cunoştinţă de orice depăşire a limitei de 5% prevăzute la art. 286</w:t>
      </w:r>
      <w:r w:rsidRPr="00DA486A">
        <w:rPr>
          <w:rFonts w:ascii="Verdana" w:eastAsia="Times New Roman" w:hAnsi="Verdana" w:cs="Times New Roman"/>
          <w:vanish/>
          <w:sz w:val="17"/>
          <w:szCs w:val="17"/>
          <w:vertAlign w:val="superscript"/>
          <w:lang w:eastAsia="ro-RO"/>
        </w:rPr>
        <w:t>1</w:t>
      </w:r>
      <w:r w:rsidRPr="00DA486A">
        <w:rPr>
          <w:rFonts w:ascii="Verdana" w:eastAsia="Times New Roman" w:hAnsi="Verdana" w:cs="Times New Roman"/>
          <w:vanish/>
          <w:sz w:val="17"/>
          <w:szCs w:val="17"/>
          <w:lang w:eastAsia="ro-RO"/>
        </w:rPr>
        <w:t xml:space="preserve"> alin. (1) din Legea nr. </w:t>
      </w:r>
      <w:hyperlink r:id="rId772"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apărută ca urmare a unei operaţiuni pe piaţă sau a unui transfer direct efectuat în conformitate cu prevederile legale incidente.</w:t>
      </w:r>
      <w:r w:rsidRPr="00DA486A">
        <w:rPr>
          <w:rFonts w:ascii="Verdana" w:eastAsia="Times New Roman" w:hAnsi="Verdana" w:cs="Times New Roman"/>
          <w:vanish/>
          <w:sz w:val="17"/>
          <w:szCs w:val="17"/>
          <w:lang w:eastAsia="ro-RO"/>
        </w:rPr>
        <w:br/>
        <w:t>(7) S.I.F. are obligaţia ca, în termen de maximum 3 zile lucrătoare de la data primirii declaraţiei menţionate la alin. (2) sau a modificării prevăzute la alin. (5), să aducă la cunoştinţa publicului, prin publicarea pe site-ul propriu, informaţiile din cuprinsul acesteia.</w:t>
      </w:r>
      <w:r w:rsidRPr="00DA486A">
        <w:rPr>
          <w:rFonts w:ascii="Verdana" w:eastAsia="Times New Roman" w:hAnsi="Verdana" w:cs="Times New Roman"/>
          <w:vanish/>
          <w:sz w:val="17"/>
          <w:szCs w:val="17"/>
          <w:lang w:eastAsia="ro-RO"/>
        </w:rPr>
        <w:br/>
        <w:t>Art. 3</w:t>
      </w:r>
      <w:r w:rsidRPr="00DA486A">
        <w:rPr>
          <w:rFonts w:ascii="Verdana" w:eastAsia="Times New Roman" w:hAnsi="Verdana" w:cs="Times New Roman"/>
          <w:vanish/>
          <w:sz w:val="17"/>
          <w:szCs w:val="17"/>
          <w:lang w:eastAsia="ro-RO"/>
        </w:rPr>
        <w:br/>
        <w:t>(1) În vederea suspendării prevăzute la art. 286</w:t>
      </w:r>
      <w:r w:rsidRPr="00DA486A">
        <w:rPr>
          <w:rFonts w:ascii="Verdana" w:eastAsia="Times New Roman" w:hAnsi="Verdana" w:cs="Times New Roman"/>
          <w:vanish/>
          <w:sz w:val="17"/>
          <w:szCs w:val="17"/>
          <w:vertAlign w:val="superscript"/>
          <w:lang w:eastAsia="ro-RO"/>
        </w:rPr>
        <w:t>1</w:t>
      </w:r>
      <w:r w:rsidRPr="00DA486A">
        <w:rPr>
          <w:rFonts w:ascii="Verdana" w:eastAsia="Times New Roman" w:hAnsi="Verdana" w:cs="Times New Roman"/>
          <w:vanish/>
          <w:sz w:val="17"/>
          <w:szCs w:val="17"/>
          <w:lang w:eastAsia="ro-RO"/>
        </w:rPr>
        <w:t xml:space="preserve"> alin. (2) din Legea nr. </w:t>
      </w:r>
      <w:hyperlink r:id="rId773"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respectiv la art. 2 alin. (1) din prezenta instrucţiune, precum şi a realizării notificărilor prevăzute la art. 2 alin. (2) şi (5) din prezenta instrucţiune, deţinerea directă şi indirectă se determină în conformitate cu Instrucţiunea nr. </w:t>
      </w:r>
      <w:hyperlink r:id="rId774" w:history="1">
        <w:r w:rsidRPr="00DA486A">
          <w:rPr>
            <w:rFonts w:ascii="Verdana" w:eastAsia="Times New Roman" w:hAnsi="Verdana" w:cs="Times New Roman"/>
            <w:b/>
            <w:bCs/>
            <w:vanish/>
            <w:color w:val="333399"/>
            <w:sz w:val="17"/>
            <w:szCs w:val="17"/>
            <w:u w:val="single"/>
            <w:lang w:eastAsia="ro-RO"/>
          </w:rPr>
          <w:t>3/2009</w:t>
        </w:r>
      </w:hyperlink>
      <w:r w:rsidRPr="00DA486A">
        <w:rPr>
          <w:rFonts w:ascii="Verdana" w:eastAsia="Times New Roman" w:hAnsi="Verdana" w:cs="Times New Roman"/>
          <w:vanish/>
          <w:sz w:val="17"/>
          <w:szCs w:val="17"/>
          <w:lang w:eastAsia="ro-RO"/>
        </w:rPr>
        <w:t xml:space="preserve"> privind deţinerile directe şi indirecte, aprobată prin Ordinul Comisiei Naţionale a Valorilor Mobiliare nr. </w:t>
      </w:r>
      <w:hyperlink r:id="rId775" w:history="1">
        <w:r w:rsidRPr="00DA486A">
          <w:rPr>
            <w:rFonts w:ascii="Verdana" w:eastAsia="Times New Roman" w:hAnsi="Verdana" w:cs="Times New Roman"/>
            <w:b/>
            <w:bCs/>
            <w:vanish/>
            <w:color w:val="333399"/>
            <w:sz w:val="17"/>
            <w:szCs w:val="17"/>
            <w:u w:val="single"/>
            <w:lang w:eastAsia="ro-RO"/>
          </w:rPr>
          <w:t>36/2009</w:t>
        </w:r>
      </w:hyperlink>
      <w:r w:rsidRPr="00DA486A">
        <w:rPr>
          <w:rFonts w:ascii="Verdana" w:eastAsia="Times New Roman" w:hAnsi="Verdana" w:cs="Times New Roman"/>
          <w:vanish/>
          <w:sz w:val="17"/>
          <w:szCs w:val="17"/>
          <w:lang w:eastAsia="ro-RO"/>
        </w:rPr>
        <w:t>.</w:t>
      </w:r>
      <w:r w:rsidRPr="00DA486A">
        <w:rPr>
          <w:rFonts w:ascii="Verdana" w:eastAsia="Times New Roman" w:hAnsi="Verdana" w:cs="Times New Roman"/>
          <w:vanish/>
          <w:sz w:val="17"/>
          <w:szCs w:val="17"/>
          <w:lang w:eastAsia="ro-RO"/>
        </w:rPr>
        <w:br/>
        <w:t>(2) În vederea suspendării prevăzute la art. 286</w:t>
      </w:r>
      <w:r w:rsidRPr="00DA486A">
        <w:rPr>
          <w:rFonts w:ascii="Verdana" w:eastAsia="Times New Roman" w:hAnsi="Verdana" w:cs="Times New Roman"/>
          <w:vanish/>
          <w:sz w:val="17"/>
          <w:szCs w:val="17"/>
          <w:vertAlign w:val="superscript"/>
          <w:lang w:eastAsia="ro-RO"/>
        </w:rPr>
        <w:t>1</w:t>
      </w:r>
      <w:r w:rsidRPr="00DA486A">
        <w:rPr>
          <w:rFonts w:ascii="Verdana" w:eastAsia="Times New Roman" w:hAnsi="Verdana" w:cs="Times New Roman"/>
          <w:vanish/>
          <w:sz w:val="17"/>
          <w:szCs w:val="17"/>
          <w:lang w:eastAsia="ro-RO"/>
        </w:rPr>
        <w:t xml:space="preserve"> alin. (2) din Legea nr. </w:t>
      </w:r>
      <w:hyperlink r:id="rId776"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respectiv art. 2 alin. (1) din prezenta instrucţiune, drepturile de vot deţinute de o persoană se calculează cu luarea în considerare a următoarelor:</w:t>
      </w:r>
      <w:r w:rsidRPr="00DA486A">
        <w:rPr>
          <w:rFonts w:ascii="Verdana" w:eastAsia="Times New Roman" w:hAnsi="Verdana" w:cs="Times New Roman"/>
          <w:vanish/>
          <w:sz w:val="17"/>
          <w:szCs w:val="17"/>
          <w:lang w:eastAsia="ro-RO"/>
        </w:rPr>
        <w:br/>
        <w:t>a) drepturi de vot deţinute de o terţă persoană, cu care respectiva persoană fizică sau juridică a încheiat un acord prin care cei doi se obligă să adopte o politică comună în ceea ce priveşte respectiva societate, prin exercitarea concertată a drepturilor de vot deţinute;</w:t>
      </w:r>
      <w:r w:rsidRPr="00DA486A">
        <w:rPr>
          <w:rFonts w:ascii="Verdana" w:eastAsia="Times New Roman" w:hAnsi="Verdana" w:cs="Times New Roman"/>
          <w:vanish/>
          <w:sz w:val="17"/>
          <w:szCs w:val="17"/>
          <w:lang w:eastAsia="ro-RO"/>
        </w:rPr>
        <w:br/>
        <w:t>b) drepturi de vot aferente acţiunilor deţinute de respectiva persoană fizică sau juridică, ce sunt constituite în garanţie, cu condiţia ca aceasta să controleze drepturile de vot şi să îşi declare intenţia de a le exercita;</w:t>
      </w:r>
      <w:r w:rsidRPr="00DA486A">
        <w:rPr>
          <w:rFonts w:ascii="Verdana" w:eastAsia="Times New Roman" w:hAnsi="Verdana" w:cs="Times New Roman"/>
          <w:vanish/>
          <w:sz w:val="17"/>
          <w:szCs w:val="17"/>
          <w:lang w:eastAsia="ro-RO"/>
        </w:rPr>
        <w:br/>
        <w:t>c) drepturi de vot deţinute sau care pot fi exercitate în conformitate cu lit. a) şi b) de o entitate controlată de respectiva persoană fizică sau juridică;</w:t>
      </w:r>
      <w:r w:rsidRPr="00DA486A">
        <w:rPr>
          <w:rFonts w:ascii="Verdana" w:eastAsia="Times New Roman" w:hAnsi="Verdana" w:cs="Times New Roman"/>
          <w:vanish/>
          <w:sz w:val="17"/>
          <w:szCs w:val="17"/>
          <w:lang w:eastAsia="ro-RO"/>
        </w:rPr>
        <w:br/>
        <w:t>d) drepturi de vot aferente acţiunilor aflate în posesia respectivei persoane fizice sau juridice, pe care aceasta, în lipsa unor instrucţiuni specifice de la proprietarii acţiunilor, poate să le exercite fără restricţii;</w:t>
      </w:r>
      <w:r w:rsidRPr="00DA486A">
        <w:rPr>
          <w:rFonts w:ascii="Verdana" w:eastAsia="Times New Roman" w:hAnsi="Verdana" w:cs="Times New Roman"/>
          <w:vanish/>
          <w:sz w:val="17"/>
          <w:szCs w:val="17"/>
          <w:lang w:eastAsia="ro-RO"/>
        </w:rPr>
        <w:br/>
        <w:t>e) drepturi de vot exercitate de respectiva persoană fizică sau juridică în calitate de mandatar pe care aceasta, în lipsa unor instrucţiuni specifice de la proprietarii acţiunilor, poate să le exercite fără restricţii;</w:t>
      </w:r>
      <w:r w:rsidRPr="00DA486A">
        <w:rPr>
          <w:rFonts w:ascii="Verdana" w:eastAsia="Times New Roman" w:hAnsi="Verdana" w:cs="Times New Roman"/>
          <w:vanish/>
          <w:sz w:val="17"/>
          <w:szCs w:val="17"/>
          <w:lang w:eastAsia="ro-RO"/>
        </w:rPr>
        <w:br/>
        <w:t>f) drepturi de vot deţinute de o terţă persoană, alta decât cea prevăzută la lit. a) şi c), care acţionează în mod concertat cu respectiva persoană fizică sau juridică.</w:t>
      </w:r>
      <w:r w:rsidRPr="00DA486A">
        <w:rPr>
          <w:rFonts w:ascii="Verdana" w:eastAsia="Times New Roman" w:hAnsi="Verdana" w:cs="Times New Roman"/>
          <w:vanish/>
          <w:sz w:val="17"/>
          <w:szCs w:val="17"/>
          <w:lang w:eastAsia="ro-RO"/>
        </w:rPr>
        <w:br/>
        <w:t>(3) Când S.I.F. dobândeşte sau înstrăinează, direct sau indirect, propriile acţiuni, aceasta face public şi transmite C.N.V.M. şi operatorului de piaţă ponderea acţiunilor proprii deţinute, cât de curând posibil, dar nu mai târziu de 4 zile lucrătoare de la respectiva înstrăinare sau dobândire, dacă acest procent atinge, depăşeşte sau scade sub pragul de 5% din capitalul social.</w:t>
      </w:r>
      <w:r w:rsidRPr="00DA486A">
        <w:rPr>
          <w:rFonts w:ascii="Verdana" w:eastAsia="Times New Roman" w:hAnsi="Verdana" w:cs="Times New Roman"/>
          <w:vanish/>
          <w:sz w:val="17"/>
          <w:szCs w:val="17"/>
          <w:lang w:eastAsia="ro-RO"/>
        </w:rPr>
        <w:br/>
        <w:t>(4) În vederea calculării pragului prevăzut la art. 2 alin. (1), S.I.F. va face public numărul total al acţiunilor emise şi al drepturilor de vot asociate acestora la sfârşitul fiecărei luni calendaristice, dacă în cursul acesteia a avut loc o majorare sau o reducere a capitalului social/numărului drepturilor de vot.</w:t>
      </w:r>
      <w:r w:rsidRPr="00DA486A">
        <w:rPr>
          <w:rFonts w:ascii="Verdana" w:eastAsia="Times New Roman" w:hAnsi="Verdana" w:cs="Times New Roman"/>
          <w:vanish/>
          <w:sz w:val="17"/>
          <w:szCs w:val="17"/>
          <w:lang w:eastAsia="ro-RO"/>
        </w:rPr>
        <w:br/>
        <w:t>(5) Prevederile art. 2 alin. (1) se aplică şi în cazul unei persoane fizice sau juridice care deţine, direct ori indirect, instrumente financiare care îi dau dreptul să achiziţioneze acţiuni, deja emise de S.I.F., la care sunt ataşate drepturi de vot.</w:t>
      </w:r>
      <w:r w:rsidRPr="00DA486A">
        <w:rPr>
          <w:rFonts w:ascii="Verdana" w:eastAsia="Times New Roman" w:hAnsi="Verdana" w:cs="Times New Roman"/>
          <w:vanish/>
          <w:sz w:val="17"/>
          <w:szCs w:val="17"/>
          <w:lang w:eastAsia="ro-RO"/>
        </w:rPr>
        <w:br/>
        <w:t>(6) Suspendarea drepturilor de vot pentru acţionarii care acţionează în mod concertat se realizează utilizând metoda "pro-rata".</w:t>
      </w:r>
      <w:r w:rsidRPr="00DA486A">
        <w:rPr>
          <w:rFonts w:ascii="Verdana" w:eastAsia="Times New Roman" w:hAnsi="Verdana" w:cs="Times New Roman"/>
          <w:vanish/>
          <w:sz w:val="17"/>
          <w:szCs w:val="17"/>
          <w:lang w:eastAsia="ro-RO"/>
        </w:rPr>
        <w:br/>
        <w:t>Art. 4</w:t>
      </w:r>
      <w:r w:rsidRPr="00DA486A">
        <w:rPr>
          <w:rFonts w:ascii="Verdana" w:eastAsia="Times New Roman" w:hAnsi="Verdana" w:cs="Times New Roman"/>
          <w:vanish/>
          <w:sz w:val="17"/>
          <w:szCs w:val="17"/>
          <w:lang w:eastAsia="ro-RO"/>
        </w:rPr>
        <w:br/>
        <w:t>(1) Conducerea S.I.F. sau a S.A.I. care administrează o S.I.F. are obligaţia să identifice şi să notifice C.N.V.M. deţinerile care depăşesc, în sensul prevederilor art. 286</w:t>
      </w:r>
      <w:r w:rsidRPr="00DA486A">
        <w:rPr>
          <w:rFonts w:ascii="Verdana" w:eastAsia="Times New Roman" w:hAnsi="Verdana" w:cs="Times New Roman"/>
          <w:vanish/>
          <w:sz w:val="17"/>
          <w:szCs w:val="17"/>
          <w:vertAlign w:val="superscript"/>
          <w:lang w:eastAsia="ro-RO"/>
        </w:rPr>
        <w:t>1</w:t>
      </w:r>
      <w:r w:rsidRPr="00DA486A">
        <w:rPr>
          <w:rFonts w:ascii="Verdana" w:eastAsia="Times New Roman" w:hAnsi="Verdana" w:cs="Times New Roman"/>
          <w:vanish/>
          <w:sz w:val="17"/>
          <w:szCs w:val="17"/>
          <w:lang w:eastAsia="ro-RO"/>
        </w:rPr>
        <w:t xml:space="preserve"> din Legea nr. </w:t>
      </w:r>
      <w:hyperlink r:id="rId777"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şi ale prezentei instrucţiuni, pragul de 5% din capitalul social al S.I.F. Odată cu notificarea, conducerea S.I.F. sau a S.A.I. care administrează o S.I.F. are obligaţia să transmită C.N.V.M. orice documente şi informaţii care au stat la baza identificării respectivelor deţineri, inclusiv argumentele luate în considerare pentru stabilirea persoanelor care acţionează în mod concertat.</w:t>
      </w:r>
      <w:r w:rsidRPr="00DA486A">
        <w:rPr>
          <w:rFonts w:ascii="Verdana" w:eastAsia="Times New Roman" w:hAnsi="Verdana" w:cs="Times New Roman"/>
          <w:vanish/>
          <w:sz w:val="17"/>
          <w:szCs w:val="17"/>
          <w:lang w:eastAsia="ro-RO"/>
        </w:rPr>
        <w:br/>
        <w:t>(2) Conducerea S.I.F. sau a S.A.I. care administrează S.I.F. are obligaţia să realizeze notificările prevăzute la alin. (1) cât mai curând posibil, dar nu mai târziu de 3 zile lucrătoare de la data la care:</w:t>
      </w:r>
      <w:r w:rsidRPr="00DA486A">
        <w:rPr>
          <w:rFonts w:ascii="Verdana" w:eastAsia="Times New Roman" w:hAnsi="Verdana" w:cs="Times New Roman"/>
          <w:vanish/>
          <w:sz w:val="17"/>
          <w:szCs w:val="17"/>
          <w:lang w:eastAsia="ro-RO"/>
        </w:rPr>
        <w:br/>
        <w:t>a) primeşte declaraţia prevăzută la art. 2 alin. (2) ori (5); sau</w:t>
      </w:r>
      <w:r w:rsidRPr="00DA486A">
        <w:rPr>
          <w:rFonts w:ascii="Verdana" w:eastAsia="Times New Roman" w:hAnsi="Verdana" w:cs="Times New Roman"/>
          <w:vanish/>
          <w:sz w:val="17"/>
          <w:szCs w:val="17"/>
          <w:lang w:eastAsia="ro-RO"/>
        </w:rPr>
        <w:br/>
        <w:t>b) a luat cunoştinţă din documentele aflate la dispoziţia sa despre situaţia prevăzută la art. 2 alin. (1); sau</w:t>
      </w:r>
      <w:r w:rsidRPr="00DA486A">
        <w:rPr>
          <w:rFonts w:ascii="Verdana" w:eastAsia="Times New Roman" w:hAnsi="Verdana" w:cs="Times New Roman"/>
          <w:vanish/>
          <w:sz w:val="17"/>
          <w:szCs w:val="17"/>
          <w:lang w:eastAsia="ro-RO"/>
        </w:rPr>
        <w:br/>
        <w:t>c) primeşte din partea depozitarului central notificarea prevăzută la art. 2 alin. (6).</w:t>
      </w:r>
      <w:r w:rsidRPr="00DA486A">
        <w:rPr>
          <w:rFonts w:ascii="Verdana" w:eastAsia="Times New Roman" w:hAnsi="Verdana" w:cs="Times New Roman"/>
          <w:vanish/>
          <w:sz w:val="17"/>
          <w:szCs w:val="17"/>
          <w:lang w:eastAsia="ro-RO"/>
        </w:rPr>
        <w:br/>
        <w:t>(3) În situaţia în care, în urma verificărilor realizate în baza documentelor primite în conformitate cu prevederile art. 2 alin. (2), (5) sau (6), ale alin. (1) ori (2) al prezentului articol sau ale art. 5 alin. (1), precum şi a altor documente aflate la dispoziţia sa, C.N.V.M. constată că sunt incidente prevederile art. 286</w:t>
      </w:r>
      <w:r w:rsidRPr="00DA486A">
        <w:rPr>
          <w:rFonts w:ascii="Verdana" w:eastAsia="Times New Roman" w:hAnsi="Verdana" w:cs="Times New Roman"/>
          <w:vanish/>
          <w:sz w:val="17"/>
          <w:szCs w:val="17"/>
          <w:vertAlign w:val="superscript"/>
          <w:lang w:eastAsia="ro-RO"/>
        </w:rPr>
        <w:t>1</w:t>
      </w:r>
      <w:r w:rsidRPr="00DA486A">
        <w:rPr>
          <w:rFonts w:ascii="Verdana" w:eastAsia="Times New Roman" w:hAnsi="Verdana" w:cs="Times New Roman"/>
          <w:vanish/>
          <w:sz w:val="17"/>
          <w:szCs w:val="17"/>
          <w:lang w:eastAsia="ro-RO"/>
        </w:rPr>
        <w:t xml:space="preserve"> alin. (2) din Legea nr. </w:t>
      </w:r>
      <w:hyperlink r:id="rId778"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şi ale prezentei instrucţiuni, dispune depozitarului central să opereze în evidenţele acestuia suspendarea exercitării drepturilor de vot, iar conducerii S.I.F. sau a S.A.I. care administrează o S.I.F. să ia măsurile necesare în conformitate cu art. 5 alin. (2).</w:t>
      </w:r>
      <w:r w:rsidRPr="00DA486A">
        <w:rPr>
          <w:rFonts w:ascii="Verdana" w:eastAsia="Times New Roman" w:hAnsi="Verdana" w:cs="Times New Roman"/>
          <w:vanish/>
          <w:sz w:val="17"/>
          <w:szCs w:val="17"/>
          <w:lang w:eastAsia="ro-RO"/>
        </w:rPr>
        <w:br/>
        <w:t>(4) Prevederile alin. (3) se aplică şi în situaţia în care, din oficiu sau ca urmare a unor sesizări, C.N.V.M. constată că sunt incidente prevederile art. 286</w:t>
      </w:r>
      <w:r w:rsidRPr="00DA486A">
        <w:rPr>
          <w:rFonts w:ascii="Verdana" w:eastAsia="Times New Roman" w:hAnsi="Verdana" w:cs="Times New Roman"/>
          <w:vanish/>
          <w:sz w:val="17"/>
          <w:szCs w:val="17"/>
          <w:vertAlign w:val="superscript"/>
          <w:lang w:eastAsia="ro-RO"/>
        </w:rPr>
        <w:t>1</w:t>
      </w:r>
      <w:r w:rsidRPr="00DA486A">
        <w:rPr>
          <w:rFonts w:ascii="Verdana" w:eastAsia="Times New Roman" w:hAnsi="Verdana" w:cs="Times New Roman"/>
          <w:vanish/>
          <w:sz w:val="17"/>
          <w:szCs w:val="17"/>
          <w:lang w:eastAsia="ro-RO"/>
        </w:rPr>
        <w:t xml:space="preserve"> alin. (2) din Legea nr. </w:t>
      </w:r>
      <w:hyperlink r:id="rId779"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şi ale prezentei instrucţiuni.</w:t>
      </w:r>
      <w:r w:rsidRPr="00DA486A">
        <w:rPr>
          <w:rFonts w:ascii="Verdana" w:eastAsia="Times New Roman" w:hAnsi="Verdana" w:cs="Times New Roman"/>
          <w:vanish/>
          <w:sz w:val="17"/>
          <w:szCs w:val="17"/>
          <w:lang w:eastAsia="ro-RO"/>
        </w:rPr>
        <w:br/>
        <w:t>Art. 5</w:t>
      </w:r>
      <w:r w:rsidRPr="00DA486A">
        <w:rPr>
          <w:rFonts w:ascii="Verdana" w:eastAsia="Times New Roman" w:hAnsi="Verdana" w:cs="Times New Roman"/>
          <w:vanish/>
          <w:sz w:val="17"/>
          <w:szCs w:val="17"/>
          <w:lang w:eastAsia="ro-RO"/>
        </w:rPr>
        <w:br/>
        <w:t>(1) Anterior adunărilor generale ale acţionarilor, conducerea S.I.F. sau a S.A.I care administrează o S.I.F. are următoarele obligaţii:</w:t>
      </w:r>
      <w:r w:rsidRPr="00DA486A">
        <w:rPr>
          <w:rFonts w:ascii="Verdana" w:eastAsia="Times New Roman" w:hAnsi="Verdana" w:cs="Times New Roman"/>
          <w:vanish/>
          <w:sz w:val="17"/>
          <w:szCs w:val="17"/>
          <w:lang w:eastAsia="ro-RO"/>
        </w:rPr>
        <w:br/>
        <w:t>a) să verifice, pentru acţionarii înregistraţi la data de referinţă, deţinerile care depăşesc, în sensul prevederilor art. 286</w:t>
      </w:r>
      <w:r w:rsidRPr="00DA486A">
        <w:rPr>
          <w:rFonts w:ascii="Verdana" w:eastAsia="Times New Roman" w:hAnsi="Verdana" w:cs="Times New Roman"/>
          <w:vanish/>
          <w:sz w:val="17"/>
          <w:szCs w:val="17"/>
          <w:vertAlign w:val="superscript"/>
          <w:lang w:eastAsia="ro-RO"/>
        </w:rPr>
        <w:t>1</w:t>
      </w:r>
      <w:r w:rsidRPr="00DA486A">
        <w:rPr>
          <w:rFonts w:ascii="Verdana" w:eastAsia="Times New Roman" w:hAnsi="Verdana" w:cs="Times New Roman"/>
          <w:vanish/>
          <w:sz w:val="17"/>
          <w:szCs w:val="17"/>
          <w:lang w:eastAsia="ro-RO"/>
        </w:rPr>
        <w:t xml:space="preserve"> din Legea nr. </w:t>
      </w:r>
      <w:hyperlink r:id="rId780"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şi ale prezentei instrucţiuni, pragul de 5% din capitalul social al S.I.F., identificate şi notificate C.N.V.M. conform art. 4 alin (1) şi (2), precum şi orice alte situaţii nou-apărute; şi</w:t>
      </w:r>
      <w:r w:rsidRPr="00DA486A">
        <w:rPr>
          <w:rFonts w:ascii="Verdana" w:eastAsia="Times New Roman" w:hAnsi="Verdana" w:cs="Times New Roman"/>
          <w:vanish/>
          <w:sz w:val="17"/>
          <w:szCs w:val="17"/>
          <w:lang w:eastAsia="ro-RO"/>
        </w:rPr>
        <w:br/>
        <w:t>b) să transmită C.N.V.M., cu 10 zile anterioare adunării generale a acţionarilor, lista acţionarilor şi a deţinerilor aferente, identificate potrivit lit. a), precum şi orice documente şi informaţii care au stat la baza identificării respectivelor deţineri, inclusiv argumentele luate în considerare pentru stabilirea persoanelor care acţionează în mod concertat.</w:t>
      </w:r>
      <w:r w:rsidRPr="00DA486A">
        <w:rPr>
          <w:rFonts w:ascii="Verdana" w:eastAsia="Times New Roman" w:hAnsi="Verdana" w:cs="Times New Roman"/>
          <w:vanish/>
          <w:sz w:val="17"/>
          <w:szCs w:val="17"/>
          <w:lang w:eastAsia="ro-RO"/>
        </w:rPr>
        <w:br/>
        <w:t>(2) Conducerea S.I.F. sau a S.A.I. care administrează o S.I.F. are obligaţia îndeplinirii în cadrul adunării generale a acţionarilor a tuturor formalităţilor necesare, astfel încât acţionarii în legătură cu care C.N.V.M. a constatat că au drepturile de vot suspendate în conformitate cu prevederile art. 286</w:t>
      </w:r>
      <w:r w:rsidRPr="00DA486A">
        <w:rPr>
          <w:rFonts w:ascii="Verdana" w:eastAsia="Times New Roman" w:hAnsi="Verdana" w:cs="Times New Roman"/>
          <w:vanish/>
          <w:sz w:val="17"/>
          <w:szCs w:val="17"/>
          <w:vertAlign w:val="superscript"/>
          <w:lang w:eastAsia="ro-RO"/>
        </w:rPr>
        <w:t>1</w:t>
      </w:r>
      <w:r w:rsidRPr="00DA486A">
        <w:rPr>
          <w:rFonts w:ascii="Verdana" w:eastAsia="Times New Roman" w:hAnsi="Verdana" w:cs="Times New Roman"/>
          <w:vanish/>
          <w:sz w:val="17"/>
          <w:szCs w:val="17"/>
          <w:lang w:eastAsia="ro-RO"/>
        </w:rPr>
        <w:t xml:space="preserve"> din Legea nr. </w:t>
      </w:r>
      <w:hyperlink r:id="rId781"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şi ale prezentei instrucţiuni să nu poată exercita în adunarea generală a acţionarilor poziţia deţinută cu nerespectarea art. 286</w:t>
      </w:r>
      <w:r w:rsidRPr="00DA486A">
        <w:rPr>
          <w:rFonts w:ascii="Verdana" w:eastAsia="Times New Roman" w:hAnsi="Verdana" w:cs="Times New Roman"/>
          <w:vanish/>
          <w:sz w:val="17"/>
          <w:szCs w:val="17"/>
          <w:vertAlign w:val="superscript"/>
          <w:lang w:eastAsia="ro-RO"/>
        </w:rPr>
        <w:t>1</w:t>
      </w:r>
      <w:r w:rsidRPr="00DA486A">
        <w:rPr>
          <w:rFonts w:ascii="Verdana" w:eastAsia="Times New Roman" w:hAnsi="Verdana" w:cs="Times New Roman"/>
          <w:vanish/>
          <w:sz w:val="17"/>
          <w:szCs w:val="17"/>
          <w:lang w:eastAsia="ro-RO"/>
        </w:rPr>
        <w:t xml:space="preserve"> alin. (1).</w:t>
      </w:r>
      <w:r w:rsidRPr="00DA486A">
        <w:rPr>
          <w:rFonts w:ascii="Verdana" w:eastAsia="Times New Roman" w:hAnsi="Verdana" w:cs="Times New Roman"/>
          <w:vanish/>
          <w:sz w:val="17"/>
          <w:szCs w:val="17"/>
          <w:lang w:eastAsia="ro-RO"/>
        </w:rPr>
        <w:br/>
        <w:t>Art. 6</w:t>
      </w:r>
      <w:r w:rsidRPr="00DA486A">
        <w:rPr>
          <w:rFonts w:ascii="Verdana" w:eastAsia="Times New Roman" w:hAnsi="Verdana" w:cs="Times New Roman"/>
          <w:vanish/>
          <w:sz w:val="17"/>
          <w:szCs w:val="17"/>
          <w:lang w:eastAsia="ro-RO"/>
        </w:rPr>
        <w:br/>
        <w:t>În termen de o zi lucrătoare de la data la care constată că prevederile art. 286</w:t>
      </w:r>
      <w:r w:rsidRPr="00DA486A">
        <w:rPr>
          <w:rFonts w:ascii="Verdana" w:eastAsia="Times New Roman" w:hAnsi="Verdana" w:cs="Times New Roman"/>
          <w:vanish/>
          <w:sz w:val="17"/>
          <w:szCs w:val="17"/>
          <w:vertAlign w:val="superscript"/>
          <w:lang w:eastAsia="ro-RO"/>
        </w:rPr>
        <w:t>1</w:t>
      </w:r>
      <w:r w:rsidRPr="00DA486A">
        <w:rPr>
          <w:rFonts w:ascii="Verdana" w:eastAsia="Times New Roman" w:hAnsi="Verdana" w:cs="Times New Roman"/>
          <w:vanish/>
          <w:sz w:val="17"/>
          <w:szCs w:val="17"/>
          <w:lang w:eastAsia="ro-RO"/>
        </w:rPr>
        <w:t xml:space="preserve"> alin. (2) din Legea nr. </w:t>
      </w:r>
      <w:hyperlink r:id="rId782"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şi ale prezentei instrucţiuni nu mai sunt incidente, C.N.V.M. confirmă ridicarea suspendării dreptului de vot. C.N.V.M. va informa corespunzător depozitarul central şi conducerea S.I.F. sau a S.A.I. care administrează o S.I.F.</w:t>
      </w:r>
      <w:r w:rsidRPr="00DA486A">
        <w:rPr>
          <w:rFonts w:ascii="Verdana" w:eastAsia="Times New Roman" w:hAnsi="Verdana" w:cs="Times New Roman"/>
          <w:vanish/>
          <w:sz w:val="17"/>
          <w:szCs w:val="17"/>
          <w:lang w:eastAsia="ro-RO"/>
        </w:rPr>
        <w:br/>
        <w:t>Art. 7</w:t>
      </w:r>
      <w:r w:rsidRPr="00DA486A">
        <w:rPr>
          <w:rFonts w:ascii="Verdana" w:eastAsia="Times New Roman" w:hAnsi="Verdana" w:cs="Times New Roman"/>
          <w:vanish/>
          <w:sz w:val="17"/>
          <w:szCs w:val="17"/>
          <w:lang w:eastAsia="ro-RO"/>
        </w:rPr>
        <w:br/>
        <w:t>(1) Încălcarea dispoziţiilor art. 2 alin. (2)-(7), art. 3 alin. (3) şi (4), art. 4 alin. (1) şi (2) şi art. 5 se sancţionează cu:</w:t>
      </w:r>
      <w:r w:rsidRPr="00DA486A">
        <w:rPr>
          <w:rFonts w:ascii="Verdana" w:eastAsia="Times New Roman" w:hAnsi="Verdana" w:cs="Times New Roman"/>
          <w:vanish/>
          <w:sz w:val="17"/>
          <w:szCs w:val="17"/>
          <w:lang w:eastAsia="ro-RO"/>
        </w:rPr>
        <w:br/>
        <w:t>a) avertisment;</w:t>
      </w:r>
      <w:r w:rsidRPr="00DA486A">
        <w:rPr>
          <w:rFonts w:ascii="Verdana" w:eastAsia="Times New Roman" w:hAnsi="Verdana" w:cs="Times New Roman"/>
          <w:vanish/>
          <w:sz w:val="17"/>
          <w:szCs w:val="17"/>
          <w:lang w:eastAsia="ro-RO"/>
        </w:rPr>
        <w:br/>
        <w:t>b) amendă de la 10.000 lei la 100.000 lei pentru persoanele fizice;</w:t>
      </w:r>
      <w:r w:rsidRPr="00DA486A">
        <w:rPr>
          <w:rFonts w:ascii="Verdana" w:eastAsia="Times New Roman" w:hAnsi="Verdana" w:cs="Times New Roman"/>
          <w:vanish/>
          <w:sz w:val="17"/>
          <w:szCs w:val="17"/>
          <w:lang w:eastAsia="ro-RO"/>
        </w:rPr>
        <w:br/>
        <w:t>c) amendă de la 0,1% până la 10% din cifra de afaceri totală realizată în anul financiar anterior sancţionării, în funcţie de gravitatea faptei săvârşite, pentru persoanele juridice.</w:t>
      </w:r>
      <w:r w:rsidRPr="00DA486A">
        <w:rPr>
          <w:rFonts w:ascii="Verdana" w:eastAsia="Times New Roman" w:hAnsi="Verdana" w:cs="Times New Roman"/>
          <w:vanish/>
          <w:sz w:val="17"/>
          <w:szCs w:val="17"/>
          <w:lang w:eastAsia="ro-RO"/>
        </w:rPr>
        <w:br/>
        <w:t xml:space="preserve">(2) Includerea în cuprinsul declaraţiilor/notificărilor prevăzute în prezenta instrucţiune a unor informaţii false intră sub incidenţa art. 292 din </w:t>
      </w:r>
      <w:hyperlink r:id="rId783" w:history="1">
        <w:r w:rsidRPr="00DA486A">
          <w:rPr>
            <w:rFonts w:ascii="Verdana" w:eastAsia="Times New Roman" w:hAnsi="Verdana" w:cs="Times New Roman"/>
            <w:b/>
            <w:bCs/>
            <w:vanish/>
            <w:color w:val="333399"/>
            <w:sz w:val="17"/>
            <w:szCs w:val="17"/>
            <w:u w:val="single"/>
            <w:lang w:eastAsia="ro-RO"/>
          </w:rPr>
          <w:t>Codul penal</w:t>
        </w:r>
      </w:hyperlink>
      <w:r w:rsidRPr="00DA486A">
        <w:rPr>
          <w:rFonts w:ascii="Verdana" w:eastAsia="Times New Roman" w:hAnsi="Verdana" w:cs="Times New Roman"/>
          <w:vanish/>
          <w:sz w:val="17"/>
          <w:szCs w:val="17"/>
          <w:lang w:eastAsia="ro-RO"/>
        </w:rPr>
        <w:t>, republicat, referitor la falsul în declaraţii.</w:t>
      </w:r>
    </w:p>
    <w:p w:rsidR="00DA486A" w:rsidRPr="00DA486A" w:rsidRDefault="00DA486A" w:rsidP="00DA486A">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DA486A">
        <w:rPr>
          <w:rFonts w:ascii="Verdana" w:eastAsia="Times New Roman" w:hAnsi="Verdana" w:cs="Times New Roman"/>
          <w:b/>
          <w:bCs/>
          <w:i/>
          <w:iCs/>
          <w:vanish/>
          <w:sz w:val="24"/>
          <w:szCs w:val="24"/>
          <w:lang w:eastAsia="ro-RO"/>
        </w:rPr>
        <w:t>ANEXĂ:</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t>Model de declaraţie deţineri conform prevederilor art. 286</w:t>
      </w:r>
      <w:r w:rsidRPr="00DA486A">
        <w:rPr>
          <w:rFonts w:ascii="Verdana" w:eastAsia="Times New Roman" w:hAnsi="Verdana" w:cs="Times New Roman"/>
          <w:vanish/>
          <w:sz w:val="17"/>
          <w:szCs w:val="17"/>
          <w:vertAlign w:val="superscript"/>
          <w:lang w:eastAsia="ro-RO"/>
        </w:rPr>
        <w:t>1</w:t>
      </w:r>
      <w:r w:rsidRPr="00DA486A">
        <w:rPr>
          <w:rFonts w:ascii="Verdana" w:eastAsia="Times New Roman" w:hAnsi="Verdana" w:cs="Times New Roman"/>
          <w:vanish/>
          <w:sz w:val="17"/>
          <w:szCs w:val="17"/>
          <w:lang w:eastAsia="ro-RO"/>
        </w:rPr>
        <w:t xml:space="preserve"> din Legea nr. </w:t>
      </w:r>
      <w:hyperlink r:id="rId784"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privind piaţa de capital</w:t>
      </w:r>
      <w:r w:rsidRPr="00DA486A">
        <w:rPr>
          <w:rFonts w:ascii="Verdana" w:eastAsia="Times New Roman" w:hAnsi="Verdana" w:cs="Times New Roman"/>
          <w:vanish/>
          <w:sz w:val="17"/>
          <w:szCs w:val="17"/>
          <w:lang w:eastAsia="ro-RO"/>
        </w:rPr>
        <w:br/>
        <w:t>DECLARAŢIE DEŢINERI</w:t>
      </w:r>
      <w:r w:rsidRPr="00DA486A">
        <w:rPr>
          <w:rFonts w:ascii="Verdana" w:eastAsia="Times New Roman" w:hAnsi="Verdana" w:cs="Times New Roman"/>
          <w:vanish/>
          <w:sz w:val="17"/>
          <w:szCs w:val="17"/>
          <w:lang w:eastAsia="ro-RO"/>
        </w:rPr>
        <w:br/>
        <w:t>Societatea de investiţii financiare</w:t>
      </w:r>
      <w:r w:rsidRPr="00DA486A">
        <w:rPr>
          <w:rFonts w:ascii="Verdana" w:eastAsia="Times New Roman" w:hAnsi="Verdana" w:cs="Times New Roman"/>
          <w:vanish/>
          <w:sz w:val="17"/>
          <w:szCs w:val="17"/>
          <w:lang w:eastAsia="ro-RO"/>
        </w:rPr>
        <w:br/>
        <w:t>...........................</w:t>
      </w:r>
      <w:r w:rsidRPr="00DA486A">
        <w:rPr>
          <w:rFonts w:ascii="Verdana" w:eastAsia="Times New Roman" w:hAnsi="Verdana" w:cs="Times New Roman"/>
          <w:vanish/>
          <w:sz w:val="17"/>
          <w:szCs w:val="17"/>
          <w:lang w:eastAsia="ro-RO"/>
        </w:rPr>
        <w:br/>
        <w:t>Codul unic de înregistrare ...................</w:t>
      </w:r>
      <w:r w:rsidRPr="00DA486A">
        <w:rPr>
          <w:rFonts w:ascii="Verdana" w:eastAsia="Times New Roman" w:hAnsi="Verdana" w:cs="Times New Roman"/>
          <w:vanish/>
          <w:sz w:val="17"/>
          <w:szCs w:val="17"/>
          <w:lang w:eastAsia="ro-RO"/>
        </w:rPr>
        <w:br/>
        <w:t>Simbol piaţă reglementată ...................</w:t>
      </w:r>
      <w:r w:rsidRPr="00DA486A">
        <w:rPr>
          <w:rFonts w:ascii="Verdana" w:eastAsia="Times New Roman" w:hAnsi="Verdana" w:cs="Times New Roman"/>
          <w:vanish/>
          <w:sz w:val="17"/>
          <w:szCs w:val="17"/>
          <w:lang w:eastAsia="ro-RO"/>
        </w:rPr>
        <w:br/>
        <w:t>Tipul valorii mobiliare ...................</w:t>
      </w:r>
      <w:r w:rsidRPr="00DA486A">
        <w:rPr>
          <w:rFonts w:ascii="Verdana" w:eastAsia="Times New Roman" w:hAnsi="Verdana" w:cs="Times New Roman"/>
          <w:vanish/>
          <w:sz w:val="17"/>
          <w:szCs w:val="17"/>
          <w:lang w:eastAsia="ro-RO"/>
        </w:rPr>
        <w:br/>
        <w:t>Identificarea deţinătorului de acţiuni S.I.F.:</w:t>
      </w:r>
      <w:r w:rsidRPr="00DA486A">
        <w:rPr>
          <w:rFonts w:ascii="Verdana" w:eastAsia="Times New Roman" w:hAnsi="Verdana" w:cs="Times New Roman"/>
          <w:vanish/>
          <w:sz w:val="17"/>
          <w:szCs w:val="17"/>
          <w:lang w:eastAsia="ro-RO"/>
        </w:rPr>
        <w:br/>
        <w:t>Persoana fizică ................... (numele şi prenumele) (B.I./paşaport - seria/nr.) (codul numeric personal) (adresa)</w:t>
      </w:r>
      <w:r w:rsidRPr="00DA486A">
        <w:rPr>
          <w:rFonts w:ascii="Verdana" w:eastAsia="Times New Roman" w:hAnsi="Verdana" w:cs="Times New Roman"/>
          <w:vanish/>
          <w:sz w:val="17"/>
          <w:szCs w:val="17"/>
          <w:lang w:eastAsia="ro-RO"/>
        </w:rPr>
        <w:br/>
        <w:t>Persoana juridică ................... (denumirea completă) (cod unic de înregistrare) [sediul social (adresa)]</w:t>
      </w:r>
      <w:r w:rsidRPr="00DA486A">
        <w:rPr>
          <w:rFonts w:ascii="Verdana" w:eastAsia="Times New Roman" w:hAnsi="Verdana" w:cs="Times New Roman"/>
          <w:vanish/>
          <w:sz w:val="17"/>
          <w:szCs w:val="17"/>
          <w:lang w:eastAsia="ro-RO"/>
        </w:rPr>
        <w:br/>
        <w:t>Descrierea relaţiei deţinătorului de valori mobiliare cu persoanele cu care acţionează în mod concertat în conformitate cu art. 286</w:t>
      </w:r>
      <w:r w:rsidRPr="00DA486A">
        <w:rPr>
          <w:rFonts w:ascii="Verdana" w:eastAsia="Times New Roman" w:hAnsi="Verdana" w:cs="Times New Roman"/>
          <w:vanish/>
          <w:sz w:val="17"/>
          <w:szCs w:val="17"/>
          <w:vertAlign w:val="superscript"/>
          <w:lang w:eastAsia="ro-RO"/>
        </w:rPr>
        <w:t>1</w:t>
      </w:r>
      <w:r w:rsidRPr="00DA486A">
        <w:rPr>
          <w:rFonts w:ascii="Verdana" w:eastAsia="Times New Roman" w:hAnsi="Verdana" w:cs="Times New Roman"/>
          <w:vanish/>
          <w:sz w:val="17"/>
          <w:szCs w:val="17"/>
          <w:lang w:eastAsia="ro-RO"/>
        </w:rPr>
        <w:t xml:space="preserve"> din Legea nr. </w:t>
      </w:r>
      <w:hyperlink r:id="rId785"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privind piaţa de capital, cu modificările şi completările ulterioare (inclusiv prin descrierea felului de deţinere, respectiv directă/indirectă) ................... .</w:t>
      </w:r>
      <w:r w:rsidRPr="00DA486A">
        <w:rPr>
          <w:rFonts w:ascii="Verdana" w:eastAsia="Times New Roman" w:hAnsi="Verdana" w:cs="Times New Roman"/>
          <w:vanish/>
          <w:sz w:val="17"/>
          <w:szCs w:val="17"/>
          <w:lang w:eastAsia="ro-RO"/>
        </w:rPr>
        <w:br/>
        <w:t>Numărul de acţiuni deţinute în mod concertat (individual, pentru fiecare persoană care acţionează în mod concertat, precum şi cumulat, pentru toate persoanele care acţionează în mod concertat): .................. .</w:t>
      </w:r>
      <w:r w:rsidRPr="00DA486A">
        <w:rPr>
          <w:rFonts w:ascii="Verdana" w:eastAsia="Times New Roman" w:hAnsi="Verdana" w:cs="Times New Roman"/>
          <w:vanish/>
          <w:sz w:val="17"/>
          <w:szCs w:val="17"/>
          <w:lang w:eastAsia="ro-RO"/>
        </w:rPr>
        <w:br/>
        <w:t>Procentul din capitalul social reprezentat de acţiunile deţinute în mod concertat şi numărul de voturi în AGA S.I.F. (individual, pentru fiecare persoană care acţionează în mod concertat, precum şi cumulat pentru toate persoanele care acţionează în mod concertat) ................... .</w:t>
      </w:r>
      <w:r w:rsidRPr="00DA486A">
        <w:rPr>
          <w:rFonts w:ascii="Verdana" w:eastAsia="Times New Roman" w:hAnsi="Verdana" w:cs="Times New Roman"/>
          <w:vanish/>
          <w:sz w:val="17"/>
          <w:szCs w:val="17"/>
          <w:lang w:eastAsia="ro-RO"/>
        </w:rPr>
        <w:br/>
        <w:t>Prezenta declaraţie este dată cunoscându-se consecinţele legale ale declaraţiilor false, prevăzute şi pedepsite de art. 292 din Codul penal.</w:t>
      </w:r>
      <w:r w:rsidRPr="00DA486A">
        <w:rPr>
          <w:rFonts w:ascii="Verdana" w:eastAsia="Times New Roman" w:hAnsi="Verdana" w:cs="Times New Roman"/>
          <w:vanish/>
          <w:sz w:val="17"/>
          <w:szCs w:val="17"/>
          <w:lang w:eastAsia="ro-RO"/>
        </w:rPr>
        <w:br/>
        <w:t>Semnătura persoanei/reprezentantului legal al persoanei</w:t>
      </w:r>
      <w:r w:rsidRPr="00DA486A">
        <w:rPr>
          <w:rFonts w:ascii="Verdana" w:eastAsia="Times New Roman" w:hAnsi="Verdana" w:cs="Times New Roman"/>
          <w:vanish/>
          <w:sz w:val="17"/>
          <w:szCs w:val="17"/>
          <w:lang w:eastAsia="ro-RO"/>
        </w:rPr>
        <w:br/>
        <w:t>...................</w:t>
      </w:r>
      <w:r w:rsidRPr="00DA486A">
        <w:rPr>
          <w:rFonts w:ascii="Verdana" w:eastAsia="Times New Roman" w:hAnsi="Verdana" w:cs="Times New Roman"/>
          <w:vanish/>
          <w:sz w:val="17"/>
          <w:szCs w:val="17"/>
          <w:lang w:eastAsia="ro-RO"/>
        </w:rPr>
        <w:br/>
        <w:t>Ştampila (pentru persoana juridică)</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918" w:name="do|ttXI|ar286^2:10"/>
      <w:r>
        <w:rPr>
          <w:rFonts w:ascii="Verdana" w:eastAsia="Times New Roman" w:hAnsi="Verdana" w:cs="Times New Roman"/>
          <w:b/>
          <w:bCs/>
          <w:noProof/>
          <w:vanish/>
          <w:color w:val="333399"/>
          <w:lang w:eastAsia="ro-RO"/>
        </w:rPr>
        <w:drawing>
          <wp:inline distT="0" distB="0" distL="0" distR="0">
            <wp:extent cx="95250" cy="95250"/>
            <wp:effectExtent l="0" t="0" r="0" b="0"/>
            <wp:docPr id="24" name="Imagine 2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86^2: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18"/>
      <w:r w:rsidRPr="00DA486A">
        <w:rPr>
          <w:rFonts w:ascii="Verdana" w:eastAsia="Times New Roman" w:hAnsi="Verdana" w:cs="Times New Roman"/>
          <w:b/>
          <w:bCs/>
          <w:strike/>
          <w:vanish/>
          <w:color w:val="DC143C"/>
          <w:shd w:val="clear" w:color="auto" w:fill="D3D3D3"/>
          <w:lang w:eastAsia="ro-RO"/>
        </w:rPr>
        <w:t>Art. 286</w:t>
      </w:r>
      <w:r w:rsidRPr="00DA486A">
        <w:rPr>
          <w:rFonts w:ascii="Verdana" w:eastAsia="Times New Roman" w:hAnsi="Verdana" w:cs="Times New Roman"/>
          <w:b/>
          <w:bCs/>
          <w:strike/>
          <w:vanish/>
          <w:color w:val="DC143C"/>
          <w:shd w:val="clear" w:color="auto" w:fill="D3D3D3"/>
          <w:vertAlign w:val="superscript"/>
          <w:lang w:eastAsia="ro-RO"/>
        </w:rPr>
        <w:t>2</w:t>
      </w:r>
    </w:p>
    <w:p w:rsidR="00DA486A" w:rsidRPr="00DA486A" w:rsidRDefault="00DA486A" w:rsidP="00DA486A">
      <w:pPr>
        <w:shd w:val="clear" w:color="auto" w:fill="FFFFFF"/>
        <w:spacing w:after="0" w:line="240" w:lineRule="auto"/>
        <w:jc w:val="both"/>
        <w:rPr>
          <w:rFonts w:ascii="Verdana" w:eastAsia="Times New Roman" w:hAnsi="Verdana" w:cs="Times New Roman"/>
          <w:vanish/>
          <w:lang w:eastAsia="ro-RO"/>
        </w:rPr>
      </w:pPr>
      <w:bookmarkStart w:id="1919" w:name="do|ttXI|ar286^2:10|pa1:11"/>
      <w:bookmarkEnd w:id="1919"/>
      <w:r w:rsidRPr="00DA486A">
        <w:rPr>
          <w:rFonts w:ascii="Verdana" w:eastAsia="Times New Roman" w:hAnsi="Verdana" w:cs="Times New Roman"/>
          <w:strike/>
          <w:vanish/>
          <w:color w:val="DC143C"/>
          <w:shd w:val="clear" w:color="auto" w:fill="D3D3D3"/>
          <w:lang w:eastAsia="ro-RO"/>
        </w:rPr>
        <w:t>Societăţile de investiţii financiare vor lua măsuri de modificare a statutelor sau a actelor constitutive, după caz, în termen de 60 de zile de la data intrării în vigoare a prezentei ordonanţe, în sensul eliminării oricăror prevederi contrare dispoziţiilor art. 2861 din Legea nr. 297/2004 privind piaţa de capital, cu modificările şi completările ulterioare. În cazul în care societăţile de investiţii financiare nu efectuează modificările în termen de 60 de zile de la data intrării în vigoare a prezentei ordonanţe, statutele sau actele constitutive se consideră modificate de drept, în sensul respectării limitei de 1% din capitalul social.</w:t>
      </w:r>
      <w:r w:rsidRPr="00DA486A">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23" name="Imagine 2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323_001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strike/>
          <w:vanish/>
          <w:color w:val="6666FF"/>
          <w:sz w:val="18"/>
          <w:szCs w:val="18"/>
          <w:shd w:val="clear" w:color="auto" w:fill="FFFFFF"/>
          <w:lang w:eastAsia="ro-RO"/>
        </w:rPr>
        <w:t xml:space="preserve">(la data 05-mai-2006 Art. 286^1 din titlul XI completat de Art. 1, punctul 9. din </w:t>
      </w:r>
      <w:hyperlink r:id="rId786" w:anchor="do|ar1|pt9" w:history="1">
        <w:r w:rsidRPr="00DA486A">
          <w:rPr>
            <w:rFonts w:ascii="Verdana" w:eastAsia="Times New Roman" w:hAnsi="Verdana" w:cs="Times New Roman"/>
            <w:b/>
            <w:bCs/>
            <w:i/>
            <w:iCs/>
            <w:strike/>
            <w:vanish/>
            <w:color w:val="333399"/>
            <w:sz w:val="18"/>
            <w:szCs w:val="18"/>
            <w:u w:val="single"/>
            <w:shd w:val="clear" w:color="auto" w:fill="FFFFFF"/>
            <w:lang w:eastAsia="ro-RO"/>
          </w:rPr>
          <w:t>Legea 97/2006</w:t>
        </w:r>
      </w:hyperlink>
      <w:r w:rsidRPr="00DA486A">
        <w:rPr>
          <w:rFonts w:ascii="Verdana" w:eastAsia="Times New Roman" w:hAnsi="Verdana" w:cs="Times New Roman"/>
          <w:i/>
          <w:iCs/>
          <w:strike/>
          <w:vanish/>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2" name="Imagine 2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276_000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13-ian-2012 Art. 286^2 din titlul XI abrogat de Art. I, punctul 2. din </w:t>
      </w:r>
      <w:hyperlink r:id="rId787" w:anchor="do|ari|pt2" w:history="1">
        <w:r w:rsidRPr="00DA486A">
          <w:rPr>
            <w:rFonts w:ascii="Verdana" w:eastAsia="Times New Roman" w:hAnsi="Verdana" w:cs="Times New Roman"/>
            <w:b/>
            <w:bCs/>
            <w:i/>
            <w:iCs/>
            <w:color w:val="333399"/>
            <w:sz w:val="18"/>
            <w:szCs w:val="18"/>
            <w:u w:val="single"/>
            <w:shd w:val="clear" w:color="auto" w:fill="FFFFFF"/>
            <w:lang w:eastAsia="ro-RO"/>
          </w:rPr>
          <w:t>Legea 11/2012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20" w:name="do|ttXI|ar287"/>
      <w:r>
        <w:rPr>
          <w:rFonts w:ascii="Verdana" w:eastAsia="Times New Roman" w:hAnsi="Verdana" w:cs="Times New Roman"/>
          <w:b/>
          <w:bCs/>
          <w:noProof/>
          <w:color w:val="333399"/>
          <w:lang w:eastAsia="ro-RO"/>
        </w:rPr>
        <w:drawing>
          <wp:inline distT="0" distB="0" distL="0" distR="0">
            <wp:extent cx="95250" cy="95250"/>
            <wp:effectExtent l="0" t="0" r="0" b="0"/>
            <wp:docPr id="21" name="Imagine 2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8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20"/>
      <w:r w:rsidRPr="00DA486A">
        <w:rPr>
          <w:rFonts w:ascii="Verdana" w:eastAsia="Times New Roman" w:hAnsi="Verdana" w:cs="Times New Roman"/>
          <w:b/>
          <w:bCs/>
          <w:color w:val="0000AF"/>
          <w:lang w:eastAsia="ro-RO"/>
        </w:rPr>
        <w:t>Art. 287</w:t>
      </w:r>
    </w:p>
    <w:p w:rsidR="00DA486A" w:rsidRPr="00DA486A" w:rsidRDefault="00DA486A" w:rsidP="00DA486A">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0" name="Imagine 2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63_020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lang w:eastAsia="ro-RO"/>
        </w:rPr>
        <w:t xml:space="preserve">(la data 14-mar-2006 Art. 287 din titlul XI reglementat de Art. 89 din titlul VI din </w:t>
      </w:r>
      <w:hyperlink r:id="rId788" w:anchor="do|ttvi|ar89" w:history="1">
        <w:r w:rsidRPr="00DA486A">
          <w:rPr>
            <w:rFonts w:ascii="Verdana" w:eastAsia="Times New Roman" w:hAnsi="Verdana" w:cs="Times New Roman"/>
            <w:b/>
            <w:bCs/>
            <w:i/>
            <w:iCs/>
            <w:color w:val="333399"/>
            <w:sz w:val="18"/>
            <w:szCs w:val="18"/>
            <w:u w:val="single"/>
            <w:lang w:eastAsia="ro-RO"/>
          </w:rPr>
          <w:t>Regulamentul 2/2006</w:t>
        </w:r>
      </w:hyperlink>
      <w:r w:rsidRPr="00DA486A">
        <w:rPr>
          <w:rFonts w:ascii="Verdana" w:eastAsia="Times New Roman" w:hAnsi="Verdana" w:cs="Times New Roman"/>
          <w:i/>
          <w:iCs/>
          <w:color w:val="6666FF"/>
          <w:sz w:val="18"/>
          <w:szCs w:val="18"/>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21" w:name="do|ttXI|ar287|pa1"/>
      <w:bookmarkEnd w:id="1921"/>
      <w:r w:rsidRPr="00DA486A">
        <w:rPr>
          <w:rFonts w:ascii="Verdana" w:eastAsia="Times New Roman" w:hAnsi="Verdana" w:cs="Times New Roman"/>
          <w:lang w:eastAsia="ro-RO"/>
        </w:rPr>
        <w:t>S.C. Bursa Monetar-Financiară şi de Mărfuri - S.A. Sibiu, S.C. Bursa Română de Mărfuri - S.A., precum şi societăţile de brokeraj ale membrilor acţionari ai celor două burse, au obligaţia să se încadreze în prevederile prezentei legi, în termen de maximum 18 luni de la intrarea în vigoare a acesteia.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22" w:name="do|ttXI|ar288"/>
      <w:r>
        <w:rPr>
          <w:rFonts w:ascii="Verdana" w:eastAsia="Times New Roman" w:hAnsi="Verdana" w:cs="Times New Roman"/>
          <w:b/>
          <w:bCs/>
          <w:noProof/>
          <w:color w:val="333399"/>
          <w:lang w:eastAsia="ro-RO"/>
        </w:rPr>
        <w:drawing>
          <wp:inline distT="0" distB="0" distL="0" distR="0">
            <wp:extent cx="95250" cy="95250"/>
            <wp:effectExtent l="0" t="0" r="0" b="0"/>
            <wp:docPr id="19" name="Imagine 1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8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22"/>
      <w:r w:rsidRPr="00DA486A">
        <w:rPr>
          <w:rFonts w:ascii="Verdana" w:eastAsia="Times New Roman" w:hAnsi="Verdana" w:cs="Times New Roman"/>
          <w:b/>
          <w:bCs/>
          <w:color w:val="0000AF"/>
          <w:lang w:eastAsia="ro-RO"/>
        </w:rPr>
        <w:t>Art. 288</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23" w:name="do|ttXI|ar288|al1"/>
      <w:r>
        <w:rPr>
          <w:rFonts w:ascii="Verdana" w:eastAsia="Times New Roman" w:hAnsi="Verdana" w:cs="Times New Roman"/>
          <w:b/>
          <w:bCs/>
          <w:noProof/>
          <w:color w:val="333399"/>
          <w:lang w:eastAsia="ro-RO"/>
        </w:rPr>
        <w:drawing>
          <wp:inline distT="0" distB="0" distL="0" distR="0">
            <wp:extent cx="95250" cy="95250"/>
            <wp:effectExtent l="0" t="0" r="0" b="0"/>
            <wp:docPr id="18" name="Imagine 1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88|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23"/>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Prevederile următoarelor articole vor intra în vigoare la momentul aderării României la Uniunea Europeană: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24" w:name="do|ttXI|ar288|al1|lia"/>
      <w:bookmarkEnd w:id="1924"/>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art. 37 - art. 43;</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25" w:name="do|ttXI|ar288|al1|lib"/>
      <w:bookmarkEnd w:id="1925"/>
      <w:r w:rsidRPr="00DA486A">
        <w:rPr>
          <w:rFonts w:ascii="Verdana" w:eastAsia="Times New Roman" w:hAnsi="Verdana" w:cs="Times New Roman"/>
          <w:b/>
          <w:bCs/>
          <w:color w:val="8F0000"/>
          <w:lang w:eastAsia="ro-RO"/>
        </w:rPr>
        <w:lastRenderedPageBreak/>
        <w:t>b)</w:t>
      </w:r>
      <w:r w:rsidRPr="00DA486A">
        <w:rPr>
          <w:rFonts w:ascii="Verdana" w:eastAsia="Times New Roman" w:hAnsi="Verdana" w:cs="Times New Roman"/>
          <w:lang w:eastAsia="ro-RO"/>
        </w:rPr>
        <w:t>art. 111, art. 112 şi art. 113 alin. (1);</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26" w:name="do|ttXI|ar288|al1|lic"/>
      <w:bookmarkEnd w:id="1926"/>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art. 124 alin. (4);</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27" w:name="do|ttXI|ar288|al1|lid"/>
      <w:bookmarkEnd w:id="1927"/>
      <w:r w:rsidRPr="00DA486A">
        <w:rPr>
          <w:rFonts w:ascii="Verdana" w:eastAsia="Times New Roman" w:hAnsi="Verdana" w:cs="Times New Roman"/>
          <w:b/>
          <w:bCs/>
          <w:color w:val="8F0000"/>
          <w:lang w:eastAsia="ro-RO"/>
        </w:rPr>
        <w:t>d)</w:t>
      </w:r>
      <w:r w:rsidRPr="00DA486A">
        <w:rPr>
          <w:rFonts w:ascii="Verdana" w:eastAsia="Times New Roman" w:hAnsi="Verdana" w:cs="Times New Roman"/>
          <w:lang w:eastAsia="ro-RO"/>
        </w:rPr>
        <w:t>art. 192.</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28" w:name="do|ttXI|ar288|al2"/>
      <w:bookmarkEnd w:id="1928"/>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Până la data aderării României la Uniunea Europeană, entităţile având sediul în statele membre vor putea desfăşura activităţi reglementate de prezenta lege, fără eliberarea unei autorizaţii în condiţii de reciprocitate, în baza acordurilor de cooperare încheiate de C.N.V.M. cu autorităţile competente din statele membre de origine. Supravegherea acestor entităţi se va realiza în condiţiile prevăzute în acordurile respective.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29" w:name="do|ttXI|ar288|al3"/>
      <w:r>
        <w:rPr>
          <w:rFonts w:ascii="Verdana" w:eastAsia="Times New Roman" w:hAnsi="Verdana" w:cs="Times New Roman"/>
          <w:b/>
          <w:bCs/>
          <w:noProof/>
          <w:color w:val="333399"/>
          <w:lang w:eastAsia="ro-RO"/>
        </w:rPr>
        <w:drawing>
          <wp:inline distT="0" distB="0" distL="0" distR="0">
            <wp:extent cx="95250" cy="95250"/>
            <wp:effectExtent l="0" t="0" r="0" b="0"/>
            <wp:docPr id="17" name="Imagine 1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88|al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29"/>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C.N.V.M. va informa Comisia Europeană: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30" w:name="do|ttXI|ar288|al3|lia"/>
      <w:bookmarkEnd w:id="1930"/>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cu privire la autorizarea oricărei societăţi care este filiala vinei societăţi-mamă, conform art. 2 alin. (1) pct. 6 şi 27, aflate sub jurisdicţia unui stat nemembru, precum şi cu privire la structura grupului din care societatea-mamă respectivă face parte;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31" w:name="do|ttXI|ar288|al3|lib"/>
      <w:bookmarkEnd w:id="1931"/>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ori de câte ori societatea-mamă menţionată la lit. a) dobândeşte o poziţie în cadrul unei societăţi autorizate de C.N.V.M., care ar deveni astfel filiala respectivei societăţi-mamă;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32" w:name="do|ttXI|ar288|al3|lic"/>
      <w:bookmarkEnd w:id="1932"/>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cu privire la orice dificultăţi întâmpinate de societăţile autorizate de C.N.V.M., care intenţionează să se stabilească sau să presteze servicii într-un stat nemembru.</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33" w:name="do|ttXI|ar288|al4"/>
      <w:r>
        <w:rPr>
          <w:rFonts w:ascii="Verdana" w:eastAsia="Times New Roman" w:hAnsi="Verdana" w:cs="Times New Roman"/>
          <w:b/>
          <w:bCs/>
          <w:noProof/>
          <w:color w:val="333399"/>
          <w:lang w:eastAsia="ro-RO"/>
        </w:rPr>
        <w:drawing>
          <wp:inline distT="0" distB="0" distL="0" distR="0">
            <wp:extent cx="95250" cy="95250"/>
            <wp:effectExtent l="0" t="0" r="0" b="0"/>
            <wp:docPr id="16" name="Imagine 1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88|al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33"/>
      <w:r w:rsidRPr="00DA486A">
        <w:rPr>
          <w:rFonts w:ascii="Verdana" w:eastAsia="Times New Roman" w:hAnsi="Verdana" w:cs="Times New Roman"/>
          <w:b/>
          <w:bCs/>
          <w:color w:val="008F00"/>
          <w:lang w:eastAsia="ro-RO"/>
        </w:rPr>
        <w:t>(4)</w:t>
      </w:r>
      <w:r w:rsidRPr="00DA486A">
        <w:rPr>
          <w:rFonts w:ascii="Verdana" w:eastAsia="Times New Roman" w:hAnsi="Verdana" w:cs="Times New Roman"/>
          <w:lang w:eastAsia="ro-RO"/>
        </w:rPr>
        <w:t>C.N.V.M. va transmite Comisiei Europene, la solicitarea acesteia, informaţii cu privire la: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34" w:name="do|ttXI|ar288|al4|lia"/>
      <w:bookmarkEnd w:id="1934"/>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orice cerere de autorizare a oricărei societăţi care este filiala unei societăţi-mamă, conform art. 2 alin. (1) pct. 6 şi 27, aflate sub jurisdicţia statului nemembru indicat;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35" w:name="do|ttXI|ar288|al4|lib"/>
      <w:bookmarkEnd w:id="1935"/>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orice notificare prin care C.N.V.M. este informată, în conformitate ou art. 1 8 alin. (2) şi art. 61, că societatea-mamă menţionată la lit. a) îşi propune să dobândească o poziţie în cadrul unei societăţi autorizate de C.N.V.M., astfel încât aceasta din urmă să devină filiala respectivei societăţi-mamă.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36" w:name="do|ttXI|ar288|al4^1"/>
      <w:bookmarkEnd w:id="1936"/>
      <w:r w:rsidRPr="00DA486A">
        <w:rPr>
          <w:rFonts w:ascii="Verdana" w:eastAsia="Times New Roman" w:hAnsi="Verdana" w:cs="Times New Roman"/>
          <w:b/>
          <w:bCs/>
          <w:color w:val="008F00"/>
          <w:shd w:val="clear" w:color="auto" w:fill="D3D3D3"/>
          <w:lang w:eastAsia="ro-RO"/>
        </w:rPr>
        <w:t>(4</w:t>
      </w:r>
      <w:r w:rsidRPr="00DA486A">
        <w:rPr>
          <w:rFonts w:ascii="Verdana" w:eastAsia="Times New Roman" w:hAnsi="Verdana" w:cs="Times New Roman"/>
          <w:b/>
          <w:bCs/>
          <w:color w:val="008F00"/>
          <w:shd w:val="clear" w:color="auto" w:fill="D3D3D3"/>
          <w:vertAlign w:val="superscript"/>
          <w:lang w:eastAsia="ro-RO"/>
        </w:rPr>
        <w:t>1</w:t>
      </w:r>
      <w:r w:rsidRPr="00DA486A">
        <w:rPr>
          <w:rFonts w:ascii="Verdana" w:eastAsia="Times New Roman" w:hAnsi="Verdana" w:cs="Times New Roman"/>
          <w:b/>
          <w:bCs/>
          <w:color w:val="008F00"/>
          <w:shd w:val="clear" w:color="auto" w:fill="D3D3D3"/>
          <w:lang w:eastAsia="ro-RO"/>
        </w:rPr>
        <w:t>)</w:t>
      </w:r>
      <w:r w:rsidRPr="00DA486A">
        <w:rPr>
          <w:rFonts w:ascii="Verdana" w:eastAsia="Times New Roman" w:hAnsi="Verdana" w:cs="Times New Roman"/>
          <w:shd w:val="clear" w:color="auto" w:fill="D3D3D3"/>
          <w:lang w:eastAsia="ro-RO"/>
        </w:rPr>
        <w:t>C.N.V.M. cooperează cu Autoritatea Europeană pentm Pieţe şi Valori Mobiliare şi Comitetul European pentru Risc Sistemic şi furnizează fără întârziere acestora toate informaţiile necesare pentru îndeplinirea sarcinilor care le revin.</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5" name="Imagine 1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7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Art. 288, alin. (4) din titlul XI completat de Art. 203, punctul 69. din titlul II din </w:t>
      </w:r>
      <w:hyperlink r:id="rId789" w:anchor="do|ttii|ar203|pt69"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37" w:name="do|ttXI|ar288|al5"/>
      <w:bookmarkEnd w:id="1937"/>
      <w:r w:rsidRPr="00DA486A">
        <w:rPr>
          <w:rFonts w:ascii="Verdana" w:eastAsia="Times New Roman" w:hAnsi="Verdana" w:cs="Times New Roman"/>
          <w:b/>
          <w:bCs/>
          <w:color w:val="008F00"/>
          <w:lang w:eastAsia="ro-RO"/>
        </w:rPr>
        <w:t>(5)</w:t>
      </w:r>
      <w:r w:rsidRPr="00DA486A">
        <w:rPr>
          <w:rFonts w:ascii="Verdana" w:eastAsia="Times New Roman" w:hAnsi="Verdana" w:cs="Times New Roman"/>
          <w:lang w:eastAsia="ro-RO"/>
        </w:rPr>
        <w:t>Entităţile din statele nemembre care desfăşoară în România activităţi reglementate de prezenta lege nu vor beneficia de un tratament mai favorabil comparativ cu cel aplicat entităţilor din statele membre.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38" w:name="do|ttXI|ar289"/>
      <w:r>
        <w:rPr>
          <w:rFonts w:ascii="Verdana" w:eastAsia="Times New Roman" w:hAnsi="Verdana" w:cs="Times New Roman"/>
          <w:b/>
          <w:bCs/>
          <w:noProof/>
          <w:color w:val="333399"/>
          <w:lang w:eastAsia="ro-RO"/>
        </w:rPr>
        <w:drawing>
          <wp:inline distT="0" distB="0" distL="0" distR="0">
            <wp:extent cx="95250" cy="95250"/>
            <wp:effectExtent l="0" t="0" r="0" b="0"/>
            <wp:docPr id="14" name="Imagine 1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8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38"/>
      <w:r w:rsidRPr="00DA486A">
        <w:rPr>
          <w:rFonts w:ascii="Verdana" w:eastAsia="Times New Roman" w:hAnsi="Verdana" w:cs="Times New Roman"/>
          <w:b/>
          <w:bCs/>
          <w:color w:val="0000AF"/>
          <w:lang w:eastAsia="ro-RO"/>
        </w:rPr>
        <w:t>Art. 289</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39" w:name="do|ttXI|ar289|al1"/>
      <w:r>
        <w:rPr>
          <w:rFonts w:ascii="Verdana" w:eastAsia="Times New Roman" w:hAnsi="Verdana" w:cs="Times New Roman"/>
          <w:b/>
          <w:bCs/>
          <w:noProof/>
          <w:color w:val="333399"/>
          <w:lang w:eastAsia="ro-RO"/>
        </w:rPr>
        <w:drawing>
          <wp:inline distT="0" distB="0" distL="0" distR="0">
            <wp:extent cx="95250" cy="95250"/>
            <wp:effectExtent l="0" t="0" r="0" b="0"/>
            <wp:docPr id="13" name="Imagine 1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89|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39"/>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 xml:space="preserve">Anexa la Ordonanţa de urgenţă a Guvernului nr. </w:t>
      </w:r>
      <w:hyperlink r:id="rId790" w:history="1">
        <w:r w:rsidRPr="00DA486A">
          <w:rPr>
            <w:rFonts w:ascii="Verdana" w:eastAsia="Times New Roman" w:hAnsi="Verdana" w:cs="Times New Roman"/>
            <w:b/>
            <w:bCs/>
            <w:color w:val="333399"/>
            <w:u w:val="single"/>
            <w:lang w:eastAsia="ro-RO"/>
          </w:rPr>
          <w:t>25/2002</w:t>
        </w:r>
      </w:hyperlink>
      <w:r w:rsidRPr="00DA486A">
        <w:rPr>
          <w:rFonts w:ascii="Verdana" w:eastAsia="Times New Roman" w:hAnsi="Verdana" w:cs="Times New Roman"/>
          <w:lang w:eastAsia="ro-RO"/>
        </w:rPr>
        <w:t xml:space="preserve"> privind aprobarea Statutului Comisiei Naţionale a Valorilor Mobiliare, publicată în Monitorul Oficial al României, Partea I, nr. 226 din 4 aprilie 2002, aprobată cu modificări şi completări prin Legea nr. </w:t>
      </w:r>
      <w:hyperlink r:id="rId791" w:history="1">
        <w:r w:rsidRPr="00DA486A">
          <w:rPr>
            <w:rFonts w:ascii="Verdana" w:eastAsia="Times New Roman" w:hAnsi="Verdana" w:cs="Times New Roman"/>
            <w:b/>
            <w:bCs/>
            <w:color w:val="333399"/>
            <w:u w:val="single"/>
            <w:lang w:eastAsia="ro-RO"/>
          </w:rPr>
          <w:t>514/2002</w:t>
        </w:r>
      </w:hyperlink>
      <w:r w:rsidRPr="00DA486A">
        <w:rPr>
          <w:rFonts w:ascii="Verdana" w:eastAsia="Times New Roman" w:hAnsi="Verdana" w:cs="Times New Roman"/>
          <w:lang w:eastAsia="ro-RO"/>
        </w:rPr>
        <w:t>, se modifică şi se completează după cum urmează: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40" w:name="do|ttXI|ar289|al1|pt1"/>
      <w:r>
        <w:rPr>
          <w:rFonts w:ascii="Verdana" w:eastAsia="Times New Roman" w:hAnsi="Verdana" w:cs="Times New Roman"/>
          <w:b/>
          <w:bCs/>
          <w:noProof/>
          <w:color w:val="333399"/>
          <w:lang w:eastAsia="ro-RO"/>
        </w:rPr>
        <w:drawing>
          <wp:inline distT="0" distB="0" distL="0" distR="0">
            <wp:extent cx="95250" cy="95250"/>
            <wp:effectExtent l="0" t="0" r="0" b="0"/>
            <wp:docPr id="12" name="Imagine 1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89|al1|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40"/>
      <w:r w:rsidRPr="00DA486A">
        <w:rPr>
          <w:rFonts w:ascii="Verdana" w:eastAsia="Times New Roman" w:hAnsi="Verdana" w:cs="Times New Roman"/>
          <w:b/>
          <w:bCs/>
          <w:color w:val="8F0000"/>
          <w:lang w:eastAsia="ro-RO"/>
        </w:rPr>
        <w:t>1.</w:t>
      </w:r>
      <w:r w:rsidRPr="00DA486A">
        <w:rPr>
          <w:rFonts w:ascii="Verdana" w:eastAsia="Times New Roman" w:hAnsi="Verdana" w:cs="Times New Roman"/>
          <w:lang w:eastAsia="ro-RO"/>
        </w:rPr>
        <w:t>La articolul 1, alineatul (3) va avea următorul cuprins:</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41" w:name="do|ttXI|ar289|al1|pt1|pa1"/>
      <w:bookmarkEnd w:id="1941"/>
      <w:r w:rsidRPr="00DA486A">
        <w:rPr>
          <w:rFonts w:ascii="Verdana" w:eastAsia="Times New Roman" w:hAnsi="Verdana" w:cs="Times New Roman"/>
          <w:lang w:eastAsia="ro-RO"/>
        </w:rPr>
        <w:t>"(3) La cerere, C.N.V.M. raportează Comisiilor pentru buget, finanţe şi bănci ale Senatului şi Camerei Deputaţilor, Comisiei economice a Senatului şi Comisiei pentru politică economică, reformă şi privatizare a Camerei Deputaţilor, asupra activităţii desfăşurate, cu respectarea prevederilor legale privind informaţiile confidenţiale şi cele clasificate."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42" w:name="do|ttXI|ar289|al1|pt2"/>
      <w:r>
        <w:rPr>
          <w:rFonts w:ascii="Verdana" w:eastAsia="Times New Roman" w:hAnsi="Verdana" w:cs="Times New Roman"/>
          <w:b/>
          <w:bCs/>
          <w:noProof/>
          <w:color w:val="333399"/>
          <w:lang w:eastAsia="ro-RO"/>
        </w:rPr>
        <w:drawing>
          <wp:inline distT="0" distB="0" distL="0" distR="0">
            <wp:extent cx="95250" cy="95250"/>
            <wp:effectExtent l="0" t="0" r="0" b="0"/>
            <wp:docPr id="11" name="Imagine 1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89|al1|pt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42"/>
      <w:r w:rsidRPr="00DA486A">
        <w:rPr>
          <w:rFonts w:ascii="Verdana" w:eastAsia="Times New Roman" w:hAnsi="Verdana" w:cs="Times New Roman"/>
          <w:b/>
          <w:bCs/>
          <w:color w:val="8F0000"/>
          <w:lang w:eastAsia="ro-RO"/>
        </w:rPr>
        <w:t>2.</w:t>
      </w:r>
      <w:r w:rsidRPr="00DA486A">
        <w:rPr>
          <w:rFonts w:ascii="Verdana" w:eastAsia="Times New Roman" w:hAnsi="Verdana" w:cs="Times New Roman"/>
          <w:lang w:eastAsia="ro-RO"/>
        </w:rPr>
        <w:t>Articolul 6 va avea următorul cuprins:</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43" w:name="do|ttXI|ar289|al1|pt2|pa1"/>
      <w:bookmarkEnd w:id="1943"/>
      <w:r w:rsidRPr="00DA486A">
        <w:rPr>
          <w:rFonts w:ascii="Verdana" w:eastAsia="Times New Roman" w:hAnsi="Verdana" w:cs="Times New Roman"/>
          <w:lang w:eastAsia="ro-RO"/>
        </w:rPr>
        <w:t>"Art. 6</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44" w:name="do|ttXI|ar289|al1|pt2|pa2"/>
      <w:bookmarkEnd w:id="1944"/>
      <w:r w:rsidRPr="00DA486A">
        <w:rPr>
          <w:rFonts w:ascii="Verdana" w:eastAsia="Times New Roman" w:hAnsi="Verdana" w:cs="Times New Roman"/>
          <w:lang w:eastAsia="ro-RO"/>
        </w:rPr>
        <w:lastRenderedPageBreak/>
        <w:t>(1) C.N.V.M. poate participa la activitatea organizaţiilor internaţionale de profil şi poate deveni membră a acestor organizaţii.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45" w:name="do|ttXI|ar289|al1|pt2|pa3"/>
      <w:bookmarkEnd w:id="1945"/>
      <w:r w:rsidRPr="00DA486A">
        <w:rPr>
          <w:rFonts w:ascii="Verdana" w:eastAsia="Times New Roman" w:hAnsi="Verdana" w:cs="Times New Roman"/>
          <w:lang w:eastAsia="ro-RO"/>
        </w:rPr>
        <w:t>(2) C.N.V.M. va coopera cu autorităţile competente din statele membre şi pe bază de reciprocitate cu autorităţile competente din statele nemembre ori de câte ori este necesar, în scopul îndeplinirii obligaţiilor ce le revin, făcând uz de puterile cu care a fost investită de lege.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46" w:name="do|ttXI|ar289|al1|pt2|pa4"/>
      <w:bookmarkEnd w:id="1946"/>
      <w:r w:rsidRPr="00DA486A">
        <w:rPr>
          <w:rFonts w:ascii="Verdana" w:eastAsia="Times New Roman" w:hAnsi="Verdana" w:cs="Times New Roman"/>
          <w:lang w:eastAsia="ro-RO"/>
        </w:rPr>
        <w:t>(3) C.N.V.M. va acorda asistenţă autorităţii competente din statele membre, în special în ce priveşte schimbul de informaţii şi cooperarea în activităţile de investigare. Acest tip de asistenţă include, fără a se limita la acestea: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47" w:name="do|ttXI|ar289|al1|pt2|pa5"/>
      <w:bookmarkEnd w:id="1947"/>
      <w:r w:rsidRPr="00DA486A">
        <w:rPr>
          <w:rFonts w:ascii="Verdana" w:eastAsia="Times New Roman" w:hAnsi="Verdana" w:cs="Times New Roman"/>
          <w:lang w:eastAsia="ro-RO"/>
        </w:rPr>
        <w:t>a) furnizarea de informaţii publice sau nesupuse publicităţii despre ori în legătură cu o persoană fizică sau juridică, subiect al reglementării, supravegherii ori controlului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48" w:name="do|ttXI|ar289|al1|pt2|pa6"/>
      <w:bookmarkEnd w:id="1948"/>
      <w:r w:rsidRPr="00DA486A">
        <w:rPr>
          <w:rFonts w:ascii="Verdana" w:eastAsia="Times New Roman" w:hAnsi="Verdana" w:cs="Times New Roman"/>
          <w:lang w:eastAsia="ro-RO"/>
        </w:rPr>
        <w:t>b) furnizarea de copii ale înregistrărilor ţinute de entităţile reglementate;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49" w:name="do|ttXI|ar289|al1|pt2|pa7"/>
      <w:bookmarkEnd w:id="1949"/>
      <w:r w:rsidRPr="00DA486A">
        <w:rPr>
          <w:rFonts w:ascii="Verdana" w:eastAsia="Times New Roman" w:hAnsi="Verdana" w:cs="Times New Roman"/>
          <w:lang w:eastAsia="ro-RO"/>
        </w:rPr>
        <w:t>c) colaborări cu persoanele care deţin informaţii despre obiectul unei anchete.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50" w:name="do|ttXI|ar289|al1|pt2|pa8"/>
      <w:bookmarkEnd w:id="1950"/>
      <w:r w:rsidRPr="00DA486A">
        <w:rPr>
          <w:rFonts w:ascii="Verdana" w:eastAsia="Times New Roman" w:hAnsi="Verdana" w:cs="Times New Roman"/>
          <w:lang w:eastAsia="ro-RO"/>
        </w:rPr>
        <w:t>(4) C.N.V.M. va emite reglementări privind procedura de cooperare cu autorităţile competente din statele membre, în conformitate cu legislaţia comunitară în vigoare."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51" w:name="do|ttXI|ar289|al1|pt3"/>
      <w:r>
        <w:rPr>
          <w:rFonts w:ascii="Verdana" w:eastAsia="Times New Roman" w:hAnsi="Verdana" w:cs="Times New Roman"/>
          <w:b/>
          <w:bCs/>
          <w:noProof/>
          <w:color w:val="333399"/>
          <w:lang w:eastAsia="ro-RO"/>
        </w:rPr>
        <w:drawing>
          <wp:inline distT="0" distB="0" distL="0" distR="0">
            <wp:extent cx="95250" cy="95250"/>
            <wp:effectExtent l="0" t="0" r="0" b="0"/>
            <wp:docPr id="10" name="Imagine 1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89|al1|pt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51"/>
      <w:r w:rsidRPr="00DA486A">
        <w:rPr>
          <w:rFonts w:ascii="Verdana" w:eastAsia="Times New Roman" w:hAnsi="Verdana" w:cs="Times New Roman"/>
          <w:b/>
          <w:bCs/>
          <w:color w:val="8F0000"/>
          <w:lang w:eastAsia="ro-RO"/>
        </w:rPr>
        <w:t>3.</w:t>
      </w:r>
      <w:r w:rsidRPr="00DA486A">
        <w:rPr>
          <w:rFonts w:ascii="Verdana" w:eastAsia="Times New Roman" w:hAnsi="Verdana" w:cs="Times New Roman"/>
          <w:lang w:eastAsia="ro-RO"/>
        </w:rPr>
        <w:t>La articolul 7, după alineatul (2) se introduc alineatele (2</w:t>
      </w:r>
      <w:r w:rsidRPr="00DA486A">
        <w:rPr>
          <w:rFonts w:ascii="Verdana" w:eastAsia="Times New Roman" w:hAnsi="Verdana" w:cs="Times New Roman"/>
          <w:vertAlign w:val="superscript"/>
          <w:lang w:eastAsia="ro-RO"/>
        </w:rPr>
        <w:t>1</w:t>
      </w:r>
      <w:r w:rsidRPr="00DA486A">
        <w:rPr>
          <w:rFonts w:ascii="Verdana" w:eastAsia="Times New Roman" w:hAnsi="Verdana" w:cs="Times New Roman"/>
          <w:lang w:eastAsia="ro-RO"/>
        </w:rPr>
        <w:t>) şi (2</w:t>
      </w:r>
      <w:r w:rsidRPr="00DA486A">
        <w:rPr>
          <w:rFonts w:ascii="Verdana" w:eastAsia="Times New Roman" w:hAnsi="Verdana" w:cs="Times New Roman"/>
          <w:vertAlign w:val="superscript"/>
          <w:lang w:eastAsia="ro-RO"/>
        </w:rPr>
        <w:t>2</w:t>
      </w:r>
      <w:r w:rsidRPr="00DA486A">
        <w:rPr>
          <w:rFonts w:ascii="Verdana" w:eastAsia="Times New Roman" w:hAnsi="Verdana" w:cs="Times New Roman"/>
          <w:lang w:eastAsia="ro-RO"/>
        </w:rPr>
        <w:t>) cu următorul cuprins:</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52" w:name="do|ttXI|ar289|al1|pt3|pa1"/>
      <w:bookmarkEnd w:id="1952"/>
      <w:r w:rsidRPr="00DA486A">
        <w:rPr>
          <w:rFonts w:ascii="Verdana" w:eastAsia="Times New Roman" w:hAnsi="Verdana" w:cs="Times New Roman"/>
          <w:lang w:eastAsia="ro-RO"/>
        </w:rPr>
        <w:t>"(2</w:t>
      </w:r>
      <w:r w:rsidRPr="00DA486A">
        <w:rPr>
          <w:rFonts w:ascii="Verdana" w:eastAsia="Times New Roman" w:hAnsi="Verdana" w:cs="Times New Roman"/>
          <w:vertAlign w:val="superscript"/>
          <w:lang w:eastAsia="ro-RO"/>
        </w:rPr>
        <w:t>1</w:t>
      </w:r>
      <w:r w:rsidRPr="00DA486A">
        <w:rPr>
          <w:rFonts w:ascii="Verdana" w:eastAsia="Times New Roman" w:hAnsi="Verdana" w:cs="Times New Roman"/>
          <w:lang w:eastAsia="ro-RO"/>
        </w:rPr>
        <w:t>) Obligaţia de păstrare a secretului de serviciu nu poate fi opusă C.N.V.M. în exercitarea atribuţiilor sale prevăzute de lege.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53" w:name="do|ttXI|ar289|al1|pt3|pa2"/>
      <w:bookmarkEnd w:id="1953"/>
      <w:r w:rsidRPr="00DA486A">
        <w:rPr>
          <w:rFonts w:ascii="Verdana" w:eastAsia="Times New Roman" w:hAnsi="Verdana" w:cs="Times New Roman"/>
          <w:lang w:eastAsia="ro-RO"/>
        </w:rPr>
        <w:t>(2</w:t>
      </w:r>
      <w:r w:rsidRPr="00DA486A">
        <w:rPr>
          <w:rFonts w:ascii="Verdana" w:eastAsia="Times New Roman" w:hAnsi="Verdana" w:cs="Times New Roman"/>
          <w:vertAlign w:val="superscript"/>
          <w:lang w:eastAsia="ro-RO"/>
        </w:rPr>
        <w:t>2</w:t>
      </w:r>
      <w:r w:rsidRPr="00DA486A">
        <w:rPr>
          <w:rFonts w:ascii="Verdana" w:eastAsia="Times New Roman" w:hAnsi="Verdana" w:cs="Times New Roman"/>
          <w:lang w:eastAsia="ro-RO"/>
        </w:rPr>
        <w:t>) Informaţiile de natura secretului profesional primite de către C.N.V.M. în exercitarea atribuţiilor sale pot fi utilizate numai în următoarele situaţii: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54" w:name="do|ttXI|ar289|al1|pt3|pa3"/>
      <w:bookmarkEnd w:id="1954"/>
      <w:r w:rsidRPr="00DA486A">
        <w:rPr>
          <w:rFonts w:ascii="Verdana" w:eastAsia="Times New Roman" w:hAnsi="Verdana" w:cs="Times New Roman"/>
          <w:lang w:eastAsia="ro-RO"/>
        </w:rPr>
        <w:t>a) în scopul verificării respectării condiţiilor impuse pentru, acordarea autorizaţiei entităţilor reglementate, pentru facilitarea supravegherii, pe baze consolidate sau neconsolidate a desfăşurării activităţii entităţii reglementate, în special a cerinţelor de adecvare a capitalului, a procedurilor contabile şi administrative şi a mecanismelor de asigurare a controlului intern;</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55" w:name="do|ttXI|ar289|al1|pt3|pa4"/>
      <w:bookmarkEnd w:id="1955"/>
      <w:r w:rsidRPr="00DA486A">
        <w:rPr>
          <w:rFonts w:ascii="Verdana" w:eastAsia="Times New Roman" w:hAnsi="Verdana" w:cs="Times New Roman"/>
          <w:lang w:eastAsia="ro-RO"/>
        </w:rPr>
        <w:t>b) în scopul impunerii de sancţiuni;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56" w:name="do|ttXI|ar289|al1|pt3|pa5"/>
      <w:bookmarkEnd w:id="1956"/>
      <w:r w:rsidRPr="00DA486A">
        <w:rPr>
          <w:rFonts w:ascii="Verdana" w:eastAsia="Times New Roman" w:hAnsi="Verdana" w:cs="Times New Roman"/>
          <w:lang w:eastAsia="ro-RO"/>
        </w:rPr>
        <w:t>c) în cadrul plângerilor administrative şi acţiunilor intentate împotriva actelor individuale emise de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57" w:name="do|ttXI|ar289|al1|pt4"/>
      <w:r>
        <w:rPr>
          <w:rFonts w:ascii="Verdana" w:eastAsia="Times New Roman" w:hAnsi="Verdana" w:cs="Times New Roman"/>
          <w:b/>
          <w:bCs/>
          <w:noProof/>
          <w:color w:val="333399"/>
          <w:lang w:eastAsia="ro-RO"/>
        </w:rPr>
        <w:drawing>
          <wp:inline distT="0" distB="0" distL="0" distR="0">
            <wp:extent cx="95250" cy="95250"/>
            <wp:effectExtent l="0" t="0" r="0" b="0"/>
            <wp:docPr id="9" name="Imagine 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89|al1|pt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57"/>
      <w:r w:rsidRPr="00DA486A">
        <w:rPr>
          <w:rFonts w:ascii="Verdana" w:eastAsia="Times New Roman" w:hAnsi="Verdana" w:cs="Times New Roman"/>
          <w:b/>
          <w:bCs/>
          <w:color w:val="8F0000"/>
          <w:lang w:eastAsia="ro-RO"/>
        </w:rPr>
        <w:t>4.</w:t>
      </w:r>
      <w:r w:rsidRPr="00DA486A">
        <w:rPr>
          <w:rFonts w:ascii="Verdana" w:eastAsia="Times New Roman" w:hAnsi="Verdana" w:cs="Times New Roman"/>
          <w:lang w:eastAsia="ro-RO"/>
        </w:rPr>
        <w:t>La articolul 7, alineatul (15) va avea următorul cuprins:</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58" w:name="do|ttXI|ar289|al1|pt4|pa1"/>
      <w:bookmarkEnd w:id="1958"/>
      <w:r w:rsidRPr="00DA486A">
        <w:rPr>
          <w:rFonts w:ascii="Verdana" w:eastAsia="Times New Roman" w:hAnsi="Verdana" w:cs="Times New Roman"/>
          <w:lang w:eastAsia="ro-RO"/>
        </w:rPr>
        <w:t>"(15) Regulamentele şi instrucţiunile emise de către C.N.V.M. sunt aprobate prin ordin al preşedintelui C.N.V.M. Ordinul de aprobare va fi publicat în Monitorul Oficial al României, Partea I. Textul integral al regulamentelor şi instrucţiunilor aprobate va fi publicat, pentru opozabilitate, în Buletinul C.N.V.M."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59" w:name="do|ttXI|ar289|al1|pt5"/>
      <w:r>
        <w:rPr>
          <w:rFonts w:ascii="Verdana" w:eastAsia="Times New Roman" w:hAnsi="Verdana" w:cs="Times New Roman"/>
          <w:b/>
          <w:bCs/>
          <w:noProof/>
          <w:color w:val="333399"/>
          <w:lang w:eastAsia="ro-RO"/>
        </w:rPr>
        <w:drawing>
          <wp:inline distT="0" distB="0" distL="0" distR="0">
            <wp:extent cx="95250" cy="95250"/>
            <wp:effectExtent l="0" t="0" r="0" b="0"/>
            <wp:docPr id="8" name="Imagine 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89|al1|pt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59"/>
      <w:r w:rsidRPr="00DA486A">
        <w:rPr>
          <w:rFonts w:ascii="Verdana" w:eastAsia="Times New Roman" w:hAnsi="Verdana" w:cs="Times New Roman"/>
          <w:b/>
          <w:bCs/>
          <w:color w:val="8F0000"/>
          <w:lang w:eastAsia="ro-RO"/>
        </w:rPr>
        <w:t>5.</w:t>
      </w:r>
      <w:r w:rsidRPr="00DA486A">
        <w:rPr>
          <w:rFonts w:ascii="Verdana" w:eastAsia="Times New Roman" w:hAnsi="Verdana" w:cs="Times New Roman"/>
          <w:lang w:eastAsia="ro-RO"/>
        </w:rPr>
        <w:t>La articolul 11, alineatul (1) va avea următorul cuprins:</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60" w:name="do|ttXI|ar289|al1|pt5|pa1"/>
      <w:bookmarkEnd w:id="1960"/>
      <w:r w:rsidRPr="00DA486A">
        <w:rPr>
          <w:rFonts w:ascii="Verdana" w:eastAsia="Times New Roman" w:hAnsi="Verdana" w:cs="Times New Roman"/>
          <w:lang w:eastAsia="ro-RO"/>
        </w:rPr>
        <w:t>"Art. 11</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61" w:name="do|ttXI|ar289|al1|pt5|pa2"/>
      <w:bookmarkEnd w:id="1961"/>
      <w:r w:rsidRPr="00DA486A">
        <w:rPr>
          <w:rFonts w:ascii="Verdana" w:eastAsia="Times New Roman" w:hAnsi="Verdana" w:cs="Times New Roman"/>
          <w:lang w:eastAsia="ro-RO"/>
        </w:rPr>
        <w:t>(1) Membrii şi angajaţii care lucrează sau care au lucrat la C.N.V.M., precum şi reprezentanţii şi salariaţii entităţilor cărora C.N.V.M. le-a delegat una sau mai multe din prerogativele cu care a fost investită prin lege au obligaţia să respecte, în privinţa informaţiilor obţinute în cursul sau ca urmare a exercitării atribuţiilor şi care nu au devenit publice, regimul juridic aplicabil secretului de serviciu. In sensul prezentei legi, transmiterea de informaţii în cadrul prevăzut la art. 6 alin. (2) şi (3) nu reprezintă o încălcare a acestei obligaţii."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62" w:name="do|ttXI|ar289|al1|pt6"/>
      <w:r>
        <w:rPr>
          <w:rFonts w:ascii="Verdana" w:eastAsia="Times New Roman" w:hAnsi="Verdana" w:cs="Times New Roman"/>
          <w:b/>
          <w:bCs/>
          <w:noProof/>
          <w:color w:val="333399"/>
          <w:lang w:eastAsia="ro-RO"/>
        </w:rPr>
        <w:drawing>
          <wp:inline distT="0" distB="0" distL="0" distR="0">
            <wp:extent cx="95250" cy="95250"/>
            <wp:effectExtent l="0" t="0" r="0" b="0"/>
            <wp:docPr id="7" name="Imagine 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89|al1|pt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62"/>
      <w:r w:rsidRPr="00DA486A">
        <w:rPr>
          <w:rFonts w:ascii="Verdana" w:eastAsia="Times New Roman" w:hAnsi="Verdana" w:cs="Times New Roman"/>
          <w:b/>
          <w:bCs/>
          <w:color w:val="8F0000"/>
          <w:lang w:eastAsia="ro-RO"/>
        </w:rPr>
        <w:t>6.</w:t>
      </w:r>
      <w:r w:rsidRPr="00DA486A">
        <w:rPr>
          <w:rFonts w:ascii="Verdana" w:eastAsia="Times New Roman" w:hAnsi="Verdana" w:cs="Times New Roman"/>
          <w:lang w:eastAsia="ro-RO"/>
        </w:rPr>
        <w:t>La articolul 13, după alineatul (3) se introduc alineatele (4) şi (5) cu următorul cuprins:</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63" w:name="do|ttXI|ar289|al1|pt6|pa1"/>
      <w:bookmarkEnd w:id="1963"/>
      <w:r w:rsidRPr="00DA486A">
        <w:rPr>
          <w:rFonts w:ascii="Verdana" w:eastAsia="Times New Roman" w:hAnsi="Verdana" w:cs="Times New Roman"/>
          <w:lang w:eastAsia="ro-RO"/>
        </w:rPr>
        <w:t>"(4) Cota prevăzută la alin. (2) lit. a) şi e) se aplică şi sistemelor alternative de tranzacţionare.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64" w:name="do|ttXI|ar289|al1|pt6|pa2"/>
      <w:bookmarkEnd w:id="1964"/>
      <w:r w:rsidRPr="00DA486A">
        <w:rPr>
          <w:rFonts w:ascii="Verdana" w:eastAsia="Times New Roman" w:hAnsi="Verdana" w:cs="Times New Roman"/>
          <w:lang w:eastAsia="ro-RO"/>
        </w:rPr>
        <w:t>(5) Cota prevăzută la alin. (2) lit. b) se aplică şi altor organisme de plasament colectiv, altele decât O.P.C.V.M."</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65" w:name="do|ttXI|ar289|al1|pt7"/>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6" name="Imagine 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89|al1|pt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65"/>
      <w:r w:rsidRPr="00DA486A">
        <w:rPr>
          <w:rFonts w:ascii="Verdana" w:eastAsia="Times New Roman" w:hAnsi="Verdana" w:cs="Times New Roman"/>
          <w:b/>
          <w:bCs/>
          <w:color w:val="8F0000"/>
          <w:lang w:eastAsia="ro-RO"/>
        </w:rPr>
        <w:t>7.</w:t>
      </w:r>
      <w:r w:rsidRPr="00DA486A">
        <w:rPr>
          <w:rFonts w:ascii="Verdana" w:eastAsia="Times New Roman" w:hAnsi="Verdana" w:cs="Times New Roman"/>
          <w:lang w:eastAsia="ro-RO"/>
        </w:rPr>
        <w:t>La articolul 14, după alineatul (3) se introduce alineatul (3</w:t>
      </w:r>
      <w:r w:rsidRPr="00DA486A">
        <w:rPr>
          <w:rFonts w:ascii="Verdana" w:eastAsia="Times New Roman" w:hAnsi="Verdana" w:cs="Times New Roman"/>
          <w:vertAlign w:val="superscript"/>
          <w:lang w:eastAsia="ro-RO"/>
        </w:rPr>
        <w:t>1</w:t>
      </w:r>
      <w:r w:rsidRPr="00DA486A">
        <w:rPr>
          <w:rFonts w:ascii="Verdana" w:eastAsia="Times New Roman" w:hAnsi="Verdana" w:cs="Times New Roman"/>
          <w:lang w:eastAsia="ro-RO"/>
        </w:rPr>
        <w:t>) cu următorul cuprins:</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66" w:name="do|ttXI|ar289|al1|pt7|pa1"/>
      <w:bookmarkEnd w:id="1966"/>
      <w:r w:rsidRPr="00DA486A">
        <w:rPr>
          <w:rFonts w:ascii="Verdana" w:eastAsia="Times New Roman" w:hAnsi="Verdana" w:cs="Times New Roman"/>
          <w:lang w:eastAsia="ro-RO"/>
        </w:rPr>
        <w:t>"(3</w:t>
      </w:r>
      <w:r w:rsidRPr="00DA486A">
        <w:rPr>
          <w:rFonts w:ascii="Verdana" w:eastAsia="Times New Roman" w:hAnsi="Verdana" w:cs="Times New Roman"/>
          <w:vertAlign w:val="superscript"/>
          <w:lang w:eastAsia="ro-RO"/>
        </w:rPr>
        <w:t>1</w:t>
      </w:r>
      <w:r w:rsidRPr="00DA486A">
        <w:rPr>
          <w:rFonts w:ascii="Verdana" w:eastAsia="Times New Roman" w:hAnsi="Verdana" w:cs="Times New Roman"/>
          <w:lang w:eastAsia="ro-RO"/>
        </w:rPr>
        <w:t>) În caz de necesitate, cheltuielile legate de organizarea şi funcţionarea Comisiei Naţionale a Valorilor Mobiliare vor fi finanţate, parţial sau integral, din bugetul de stat sau din fondurile speciale ale Guvernului."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67" w:name="do|ttXI|ar290"/>
      <w:r>
        <w:rPr>
          <w:rFonts w:ascii="Verdana" w:eastAsia="Times New Roman" w:hAnsi="Verdana" w:cs="Times New Roman"/>
          <w:b/>
          <w:bCs/>
          <w:noProof/>
          <w:color w:val="333399"/>
          <w:lang w:eastAsia="ro-RO"/>
        </w:rPr>
        <w:drawing>
          <wp:inline distT="0" distB="0" distL="0" distR="0">
            <wp:extent cx="95250" cy="95250"/>
            <wp:effectExtent l="0" t="0" r="0" b="0"/>
            <wp:docPr id="5" name="Imagine 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9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67"/>
      <w:r w:rsidRPr="00DA486A">
        <w:rPr>
          <w:rFonts w:ascii="Verdana" w:eastAsia="Times New Roman" w:hAnsi="Verdana" w:cs="Times New Roman"/>
          <w:b/>
          <w:bCs/>
          <w:color w:val="0000AF"/>
          <w:lang w:eastAsia="ro-RO"/>
        </w:rPr>
        <w:t>Art. 290</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68" w:name="do|ttXI|ar290|al1"/>
      <w:bookmarkEnd w:id="1968"/>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Prezenta lege intră în vigoare în termen de 30 de zile de la data publicării ei în Monitorul Oficial al României, Partea I.</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69" w:name="do|ttXI|ar290|al2"/>
      <w:bookmarkEnd w:id="1969"/>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C.N.V.M. va emite reglementările în aplicarea prezentei legi, în termen de maximum 12 luni de la intrarea în vigoare a acesteia.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70" w:name="do|ttXI|ar290|al3"/>
      <w:bookmarkEnd w:id="1970"/>
      <w:r w:rsidRPr="00DA486A">
        <w:rPr>
          <w:rFonts w:ascii="Verdana" w:eastAsia="Times New Roman" w:hAnsi="Verdana" w:cs="Times New Roman"/>
          <w:b/>
          <w:bCs/>
          <w:color w:val="008F00"/>
          <w:lang w:eastAsia="ro-RO"/>
        </w:rPr>
        <w:t>(3)</w:t>
      </w:r>
      <w:r w:rsidRPr="00DA486A">
        <w:rPr>
          <w:rFonts w:ascii="Verdana" w:eastAsia="Times New Roman" w:hAnsi="Verdana" w:cs="Times New Roman"/>
          <w:lang w:eastAsia="ro-RO"/>
        </w:rPr>
        <w:t>Reglementările emise de C.N.V.M. până la intrarea în vigoare a prezentei legi rămân în vigoare până la adoptarea noilor reglementări emise în temeiul acesteia, cu excepţia dispoziţiilor contrare.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71" w:name="do|ttXI|ar290|al4"/>
      <w:bookmarkEnd w:id="1971"/>
      <w:r w:rsidRPr="00DA486A">
        <w:rPr>
          <w:rFonts w:ascii="Verdana" w:eastAsia="Times New Roman" w:hAnsi="Verdana" w:cs="Times New Roman"/>
          <w:b/>
          <w:bCs/>
          <w:color w:val="008F00"/>
          <w:lang w:eastAsia="ro-RO"/>
        </w:rPr>
        <w:t>(4)</w:t>
      </w:r>
      <w:r w:rsidRPr="00DA486A">
        <w:rPr>
          <w:rFonts w:ascii="Verdana" w:eastAsia="Times New Roman" w:hAnsi="Verdana" w:cs="Times New Roman"/>
          <w:lang w:eastAsia="ro-RO"/>
        </w:rPr>
        <w:t>Dispoziţiile legislaţiei referitoare la societăţile comerciale sunt aplicabile entităţilor reglementate de prezenta lege, în măsura în care nu contravin acesteia.</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72" w:name="do|ttXI|ar291"/>
      <w:r>
        <w:rPr>
          <w:rFonts w:ascii="Verdana" w:eastAsia="Times New Roman" w:hAnsi="Verdana" w:cs="Times New Roman"/>
          <w:b/>
          <w:bCs/>
          <w:noProof/>
          <w:color w:val="333399"/>
          <w:lang w:eastAsia="ro-RO"/>
        </w:rPr>
        <w:drawing>
          <wp:inline distT="0" distB="0" distL="0" distR="0">
            <wp:extent cx="95250" cy="95250"/>
            <wp:effectExtent l="0" t="0" r="0" b="0"/>
            <wp:docPr id="4" name="Imagine 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9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72"/>
      <w:r w:rsidRPr="00DA486A">
        <w:rPr>
          <w:rFonts w:ascii="Verdana" w:eastAsia="Times New Roman" w:hAnsi="Verdana" w:cs="Times New Roman"/>
          <w:b/>
          <w:bCs/>
          <w:color w:val="0000AF"/>
          <w:lang w:eastAsia="ro-RO"/>
        </w:rPr>
        <w:t>Art. 291</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73" w:name="do|ttXI|ar291|al1"/>
      <w:r>
        <w:rPr>
          <w:rFonts w:ascii="Verdana" w:eastAsia="Times New Roman" w:hAnsi="Verdana" w:cs="Times New Roman"/>
          <w:b/>
          <w:bCs/>
          <w:noProof/>
          <w:color w:val="333399"/>
          <w:lang w:eastAsia="ro-RO"/>
        </w:rPr>
        <w:drawing>
          <wp:inline distT="0" distB="0" distL="0" distR="0">
            <wp:extent cx="95250" cy="95250"/>
            <wp:effectExtent l="0" t="0" r="0" b="0"/>
            <wp:docPr id="3" name="Imagine 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91|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73"/>
      <w:r w:rsidRPr="00DA486A">
        <w:rPr>
          <w:rFonts w:ascii="Verdana" w:eastAsia="Times New Roman" w:hAnsi="Verdana" w:cs="Times New Roman"/>
          <w:b/>
          <w:bCs/>
          <w:color w:val="008F00"/>
          <w:lang w:eastAsia="ro-RO"/>
        </w:rPr>
        <w:t>(1)</w:t>
      </w:r>
      <w:r w:rsidRPr="00DA486A">
        <w:rPr>
          <w:rFonts w:ascii="Verdana" w:eastAsia="Times New Roman" w:hAnsi="Verdana" w:cs="Times New Roman"/>
          <w:lang w:eastAsia="ro-RO"/>
        </w:rPr>
        <w:t>La data intrării în vigoare a prezentei legi se abrogă:</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74" w:name="do|ttXI|ar291|al1|lia"/>
      <w:bookmarkEnd w:id="1974"/>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 xml:space="preserve">Ordonanţa de urgenţă a Guvernului nr. </w:t>
      </w:r>
      <w:hyperlink r:id="rId792" w:history="1">
        <w:r w:rsidRPr="00DA486A">
          <w:rPr>
            <w:rFonts w:ascii="Verdana" w:eastAsia="Times New Roman" w:hAnsi="Verdana" w:cs="Times New Roman"/>
            <w:b/>
            <w:bCs/>
            <w:color w:val="333399"/>
            <w:u w:val="single"/>
            <w:lang w:eastAsia="ro-RO"/>
          </w:rPr>
          <w:t>26/2002</w:t>
        </w:r>
      </w:hyperlink>
      <w:r w:rsidRPr="00DA486A">
        <w:rPr>
          <w:rFonts w:ascii="Verdana" w:eastAsia="Times New Roman" w:hAnsi="Verdana" w:cs="Times New Roman"/>
          <w:lang w:eastAsia="ro-RO"/>
        </w:rPr>
        <w:t xml:space="preserve"> privind organismele de plasament colectiv în valori mobiliare, publicată în Monitorul Oficial al României, Partea I, nr. 229 din 5 aprilie 2002, aprobată cu modificări şi completări prin Legea nr. </w:t>
      </w:r>
      <w:hyperlink r:id="rId793" w:history="1">
        <w:r w:rsidRPr="00DA486A">
          <w:rPr>
            <w:rFonts w:ascii="Verdana" w:eastAsia="Times New Roman" w:hAnsi="Verdana" w:cs="Times New Roman"/>
            <w:b/>
            <w:bCs/>
            <w:color w:val="333399"/>
            <w:u w:val="single"/>
            <w:lang w:eastAsia="ro-RO"/>
          </w:rPr>
          <w:t>513/2002</w:t>
        </w:r>
      </w:hyperlink>
      <w:r w:rsidRPr="00DA486A">
        <w:rPr>
          <w:rFonts w:ascii="Verdana" w:eastAsia="Times New Roman" w:hAnsi="Verdana" w:cs="Times New Roman"/>
          <w:lang w:eastAsia="ro-RO"/>
        </w:rPr>
        <w: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75" w:name="do|ttXI|ar291|al1|lib"/>
      <w:bookmarkEnd w:id="1975"/>
      <w:r w:rsidRPr="00DA486A">
        <w:rPr>
          <w:rFonts w:ascii="Verdana" w:eastAsia="Times New Roman" w:hAnsi="Verdana" w:cs="Times New Roman"/>
          <w:b/>
          <w:bCs/>
          <w:color w:val="8F0000"/>
          <w:lang w:eastAsia="ro-RO"/>
        </w:rPr>
        <w:t>b)</w:t>
      </w:r>
      <w:r w:rsidRPr="00DA486A">
        <w:rPr>
          <w:rFonts w:ascii="Verdana" w:eastAsia="Times New Roman" w:hAnsi="Verdana" w:cs="Times New Roman"/>
          <w:lang w:eastAsia="ro-RO"/>
        </w:rPr>
        <w:t xml:space="preserve">Ordonanţa de urgenţă a Guvernului nr. </w:t>
      </w:r>
      <w:hyperlink r:id="rId794" w:history="1">
        <w:r w:rsidRPr="00DA486A">
          <w:rPr>
            <w:rFonts w:ascii="Verdana" w:eastAsia="Times New Roman" w:hAnsi="Verdana" w:cs="Times New Roman"/>
            <w:b/>
            <w:bCs/>
            <w:color w:val="333399"/>
            <w:u w:val="single"/>
            <w:lang w:eastAsia="ro-RO"/>
          </w:rPr>
          <w:t>27/2002</w:t>
        </w:r>
      </w:hyperlink>
      <w:r w:rsidRPr="00DA486A">
        <w:rPr>
          <w:rFonts w:ascii="Verdana" w:eastAsia="Times New Roman" w:hAnsi="Verdana" w:cs="Times New Roman"/>
          <w:lang w:eastAsia="ro-RO"/>
        </w:rPr>
        <w:t xml:space="preserve"> privind pieţele reglementate de mărfuri şi instrumente financiare derivate, publicată în Monitorul Oficial al României, Partea I, nr. 232 din 8 aprilie 2002, aprobată cu modificări şi completări prin Legea nr. </w:t>
      </w:r>
      <w:hyperlink r:id="rId795" w:history="1">
        <w:r w:rsidRPr="00DA486A">
          <w:rPr>
            <w:rFonts w:ascii="Verdana" w:eastAsia="Times New Roman" w:hAnsi="Verdana" w:cs="Times New Roman"/>
            <w:b/>
            <w:bCs/>
            <w:color w:val="333399"/>
            <w:u w:val="single"/>
            <w:lang w:eastAsia="ro-RO"/>
          </w:rPr>
          <w:t>512/2002</w:t>
        </w:r>
      </w:hyperlink>
      <w:r w:rsidRPr="00DA486A">
        <w:rPr>
          <w:rFonts w:ascii="Verdana" w:eastAsia="Times New Roman" w:hAnsi="Verdana" w:cs="Times New Roman"/>
          <w:lang w:eastAsia="ro-RO"/>
        </w:rPr>
        <w: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76" w:name="do|ttXI|ar291|al1|lic"/>
      <w:bookmarkEnd w:id="1976"/>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 xml:space="preserve">Ordonanţa de urgenţă a Guvernului nr. </w:t>
      </w:r>
      <w:hyperlink r:id="rId796" w:history="1">
        <w:r w:rsidRPr="00DA486A">
          <w:rPr>
            <w:rFonts w:ascii="Verdana" w:eastAsia="Times New Roman" w:hAnsi="Verdana" w:cs="Times New Roman"/>
            <w:b/>
            <w:bCs/>
            <w:color w:val="333399"/>
            <w:u w:val="single"/>
            <w:lang w:eastAsia="ro-RO"/>
          </w:rPr>
          <w:t>28/2002</w:t>
        </w:r>
      </w:hyperlink>
      <w:r w:rsidRPr="00DA486A">
        <w:rPr>
          <w:rFonts w:ascii="Verdana" w:eastAsia="Times New Roman" w:hAnsi="Verdana" w:cs="Times New Roman"/>
          <w:lang w:eastAsia="ro-RO"/>
        </w:rPr>
        <w:t xml:space="preserve"> privind valorile mobiliare, serviciile de investiţii financiare şi pieţele reglementate, publicată în Monitorul Oficial al României, Partea I, nr. 238 din 9 aprilie 2002, aprobată cu modificări şi completări prin Legea nr. </w:t>
      </w:r>
      <w:hyperlink r:id="rId797" w:history="1">
        <w:r w:rsidRPr="00DA486A">
          <w:rPr>
            <w:rFonts w:ascii="Verdana" w:eastAsia="Times New Roman" w:hAnsi="Verdana" w:cs="Times New Roman"/>
            <w:b/>
            <w:bCs/>
            <w:color w:val="333399"/>
            <w:u w:val="single"/>
            <w:lang w:eastAsia="ro-RO"/>
          </w:rPr>
          <w:t>525/2002</w:t>
        </w:r>
      </w:hyperlink>
      <w:r w:rsidRPr="00DA486A">
        <w:rPr>
          <w:rFonts w:ascii="Verdana" w:eastAsia="Times New Roman" w:hAnsi="Verdana" w:cs="Times New Roman"/>
          <w:lang w:eastAsia="ro-RO"/>
        </w:rPr>
        <w:t>, cu modificările şi completările ulterioare;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77" w:name="do|ttXI|ar291|al1|lid"/>
      <w:bookmarkEnd w:id="1977"/>
      <w:r w:rsidRPr="00DA486A">
        <w:rPr>
          <w:rFonts w:ascii="Verdana" w:eastAsia="Times New Roman" w:hAnsi="Verdana" w:cs="Times New Roman"/>
          <w:b/>
          <w:bCs/>
          <w:color w:val="8F0000"/>
          <w:lang w:eastAsia="ro-RO"/>
        </w:rPr>
        <w:t>d)</w:t>
      </w:r>
      <w:r w:rsidRPr="00DA486A">
        <w:rPr>
          <w:rFonts w:ascii="Verdana" w:eastAsia="Times New Roman" w:hAnsi="Verdana" w:cs="Times New Roman"/>
          <w:lang w:eastAsia="ro-RO"/>
        </w:rPr>
        <w:t xml:space="preserve">art. 2 alin. (4) şi art. 7 din Legea nr. </w:t>
      </w:r>
      <w:hyperlink r:id="rId798" w:history="1">
        <w:r w:rsidRPr="00DA486A">
          <w:rPr>
            <w:rFonts w:ascii="Verdana" w:eastAsia="Times New Roman" w:hAnsi="Verdana" w:cs="Times New Roman"/>
            <w:b/>
            <w:bCs/>
            <w:color w:val="333399"/>
            <w:u w:val="single"/>
            <w:lang w:eastAsia="ro-RO"/>
          </w:rPr>
          <w:t>133/1996</w:t>
        </w:r>
      </w:hyperlink>
      <w:r w:rsidRPr="00DA486A">
        <w:rPr>
          <w:rFonts w:ascii="Verdana" w:eastAsia="Times New Roman" w:hAnsi="Verdana" w:cs="Times New Roman"/>
          <w:lang w:eastAsia="ro-RO"/>
        </w:rPr>
        <w:t xml:space="preserve"> pentru transformarea Fondurilor Proprietăţii Private în societăţi de investiţii financiare, publicată în Monitorul Oficial al României, Partea I, nr. 273 din 1 noiembrie 1996, şi art. 4 alin. (3) din Ordonanţa de urgenţă a Guvernului nr. </w:t>
      </w:r>
      <w:hyperlink r:id="rId799" w:history="1">
        <w:r w:rsidRPr="00DA486A">
          <w:rPr>
            <w:rFonts w:ascii="Verdana" w:eastAsia="Times New Roman" w:hAnsi="Verdana" w:cs="Times New Roman"/>
            <w:b/>
            <w:bCs/>
            <w:color w:val="333399"/>
            <w:u w:val="single"/>
            <w:lang w:eastAsia="ro-RO"/>
          </w:rPr>
          <w:t>54/1998</w:t>
        </w:r>
      </w:hyperlink>
      <w:r w:rsidRPr="00DA486A">
        <w:rPr>
          <w:rFonts w:ascii="Verdana" w:eastAsia="Times New Roman" w:hAnsi="Verdana" w:cs="Times New Roman"/>
          <w:lang w:eastAsia="ro-RO"/>
        </w:rPr>
        <w:t xml:space="preserve"> pentru finalizarea procesului de privatizare cu titlu gratuit, publicată în Monitorul Oficial al României, Partea I, nr. 503 din 28 decembrie 1998, aprobată cu modificări prin Legea nr. </w:t>
      </w:r>
      <w:hyperlink r:id="rId800" w:history="1">
        <w:r w:rsidRPr="00DA486A">
          <w:rPr>
            <w:rFonts w:ascii="Verdana" w:eastAsia="Times New Roman" w:hAnsi="Verdana" w:cs="Times New Roman"/>
            <w:b/>
            <w:bCs/>
            <w:color w:val="333399"/>
            <w:u w:val="single"/>
            <w:lang w:eastAsia="ro-RO"/>
          </w:rPr>
          <w:t>164/1999</w:t>
        </w:r>
      </w:hyperlink>
      <w:r w:rsidRPr="00DA486A">
        <w:rPr>
          <w:rFonts w:ascii="Verdana" w:eastAsia="Times New Roman" w:hAnsi="Verdana" w:cs="Times New Roman"/>
          <w:lang w:eastAsia="ro-RO"/>
        </w:rPr>
        <w: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78" w:name="do|ttXI|ar291|al1|lie"/>
      <w:bookmarkEnd w:id="1978"/>
      <w:r w:rsidRPr="00DA486A">
        <w:rPr>
          <w:rFonts w:ascii="Verdana" w:eastAsia="Times New Roman" w:hAnsi="Verdana" w:cs="Times New Roman"/>
          <w:b/>
          <w:bCs/>
          <w:color w:val="8F0000"/>
          <w:lang w:eastAsia="ro-RO"/>
        </w:rPr>
        <w:t>e)</w:t>
      </w:r>
      <w:r w:rsidRPr="00DA486A">
        <w:rPr>
          <w:rFonts w:ascii="Verdana" w:eastAsia="Times New Roman" w:hAnsi="Verdana" w:cs="Times New Roman"/>
          <w:lang w:eastAsia="ro-RO"/>
        </w:rPr>
        <w:t xml:space="preserve">Ordonanţa Guvernului nr. </w:t>
      </w:r>
      <w:hyperlink r:id="rId801" w:history="1">
        <w:r w:rsidRPr="00DA486A">
          <w:rPr>
            <w:rFonts w:ascii="Verdana" w:eastAsia="Times New Roman" w:hAnsi="Verdana" w:cs="Times New Roman"/>
            <w:b/>
            <w:bCs/>
            <w:color w:val="333399"/>
            <w:u w:val="single"/>
            <w:lang w:eastAsia="ro-RO"/>
          </w:rPr>
          <w:t>20/1998</w:t>
        </w:r>
      </w:hyperlink>
      <w:r w:rsidRPr="00DA486A">
        <w:rPr>
          <w:rFonts w:ascii="Verdana" w:eastAsia="Times New Roman" w:hAnsi="Verdana" w:cs="Times New Roman"/>
          <w:lang w:eastAsia="ro-RO"/>
        </w:rPr>
        <w:t xml:space="preserve"> privind constituirea şi funcţionarea fondurilor cu capital de risc, publicată în Monitorul Oficial al României, Partea I, nr. 41 din 30 ianuarie 1998;</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79" w:name="do|ttXI|ar291|al1|lif"/>
      <w:bookmarkEnd w:id="1979"/>
      <w:r w:rsidRPr="00DA486A">
        <w:rPr>
          <w:rFonts w:ascii="Verdana" w:eastAsia="Times New Roman" w:hAnsi="Verdana" w:cs="Times New Roman"/>
          <w:b/>
          <w:bCs/>
          <w:color w:val="8F0000"/>
          <w:lang w:eastAsia="ro-RO"/>
        </w:rPr>
        <w:t>f)</w:t>
      </w:r>
      <w:r w:rsidRPr="00DA486A">
        <w:rPr>
          <w:rFonts w:ascii="Verdana" w:eastAsia="Times New Roman" w:hAnsi="Verdana" w:cs="Times New Roman"/>
          <w:lang w:eastAsia="ro-RO"/>
        </w:rPr>
        <w:t xml:space="preserve">art. 162 alin. (1) din Legea nr. </w:t>
      </w:r>
      <w:hyperlink r:id="rId802" w:history="1">
        <w:r w:rsidRPr="00DA486A">
          <w:rPr>
            <w:rFonts w:ascii="Verdana" w:eastAsia="Times New Roman" w:hAnsi="Verdana" w:cs="Times New Roman"/>
            <w:b/>
            <w:bCs/>
            <w:color w:val="333399"/>
            <w:u w:val="single"/>
            <w:lang w:eastAsia="ro-RO"/>
          </w:rPr>
          <w:t>31/1990</w:t>
        </w:r>
      </w:hyperlink>
      <w:r w:rsidRPr="00DA486A">
        <w:rPr>
          <w:rFonts w:ascii="Verdana" w:eastAsia="Times New Roman" w:hAnsi="Verdana" w:cs="Times New Roman"/>
          <w:lang w:eastAsia="ro-RO"/>
        </w:rPr>
        <w:t xml:space="preserve"> privind societăţile comerciale, republicată în Monitorul Oficial al României, Partea I, nr. 33 din 29 ianuarie 1998, cu modificările şi completările ulterioare;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80" w:name="do|ttXI|ar291|al1|lig"/>
      <w:bookmarkEnd w:id="1980"/>
      <w:r w:rsidRPr="00DA486A">
        <w:rPr>
          <w:rFonts w:ascii="Verdana" w:eastAsia="Times New Roman" w:hAnsi="Verdana" w:cs="Times New Roman"/>
          <w:b/>
          <w:bCs/>
          <w:color w:val="8F0000"/>
          <w:lang w:eastAsia="ro-RO"/>
        </w:rPr>
        <w:t>g)</w:t>
      </w:r>
      <w:r w:rsidRPr="00DA486A">
        <w:rPr>
          <w:rFonts w:ascii="Verdana" w:eastAsia="Times New Roman" w:hAnsi="Verdana" w:cs="Times New Roman"/>
          <w:lang w:eastAsia="ro-RO"/>
        </w:rPr>
        <w:t xml:space="preserve">Ordonanţa Guvernului nr. </w:t>
      </w:r>
      <w:hyperlink r:id="rId803" w:history="1">
        <w:r w:rsidRPr="00DA486A">
          <w:rPr>
            <w:rFonts w:ascii="Verdana" w:eastAsia="Times New Roman" w:hAnsi="Verdana" w:cs="Times New Roman"/>
            <w:b/>
            <w:bCs/>
            <w:color w:val="333399"/>
            <w:u w:val="single"/>
            <w:lang w:eastAsia="ro-RO"/>
          </w:rPr>
          <w:t>24/1993</w:t>
        </w:r>
      </w:hyperlink>
      <w:r w:rsidRPr="00DA486A">
        <w:rPr>
          <w:rFonts w:ascii="Verdana" w:eastAsia="Times New Roman" w:hAnsi="Verdana" w:cs="Times New Roman"/>
          <w:lang w:eastAsia="ro-RO"/>
        </w:rPr>
        <w:t xml:space="preserve"> privind reglementarea constituirii şi funcţionării fondurilor deschise de investiţii şi a societăţilor de investiţii ca instituţii de intermediere financiară, publicată în Monitorul Oficial al României, Partea I, nr. 210 din 30 august 1993, aprobată prin Legea nr. </w:t>
      </w:r>
      <w:hyperlink r:id="rId804" w:history="1">
        <w:r w:rsidRPr="00DA486A">
          <w:rPr>
            <w:rFonts w:ascii="Verdana" w:eastAsia="Times New Roman" w:hAnsi="Verdana" w:cs="Times New Roman"/>
            <w:b/>
            <w:bCs/>
            <w:color w:val="333399"/>
            <w:u w:val="single"/>
            <w:lang w:eastAsia="ro-RO"/>
          </w:rPr>
          <w:t>83/1994</w:t>
        </w:r>
      </w:hyperlink>
      <w:r w:rsidRPr="00DA486A">
        <w:rPr>
          <w:rFonts w:ascii="Verdana" w:eastAsia="Times New Roman" w:hAnsi="Verdana" w:cs="Times New Roman"/>
          <w:lang w:eastAsia="ro-RO"/>
        </w:rPr>
        <w: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81" w:name="do|ttXI|ar291|al1|lih"/>
      <w:bookmarkEnd w:id="1981"/>
      <w:r w:rsidRPr="00DA486A">
        <w:rPr>
          <w:rFonts w:ascii="Verdana" w:eastAsia="Times New Roman" w:hAnsi="Verdana" w:cs="Times New Roman"/>
          <w:b/>
          <w:bCs/>
          <w:color w:val="8F0000"/>
          <w:lang w:eastAsia="ro-RO"/>
        </w:rPr>
        <w:t>h)</w:t>
      </w:r>
      <w:r w:rsidRPr="00DA486A">
        <w:rPr>
          <w:rFonts w:ascii="Verdana" w:eastAsia="Times New Roman" w:hAnsi="Verdana" w:cs="Times New Roman"/>
          <w:lang w:eastAsia="ro-RO"/>
        </w:rPr>
        <w:t>orice alte dispoziţii contrare.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82" w:name="do|ttXI|ar291|al2"/>
      <w:r>
        <w:rPr>
          <w:rFonts w:ascii="Verdana" w:eastAsia="Times New Roman" w:hAnsi="Verdana" w:cs="Times New Roman"/>
          <w:b/>
          <w:bCs/>
          <w:noProof/>
          <w:color w:val="333399"/>
          <w:lang w:eastAsia="ro-RO"/>
        </w:rPr>
        <w:drawing>
          <wp:inline distT="0" distB="0" distL="0" distR="0">
            <wp:extent cx="95250" cy="95250"/>
            <wp:effectExtent l="0" t="0" r="0" b="0"/>
            <wp:docPr id="2" name="Imagine 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91|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82"/>
      <w:r w:rsidRPr="00DA486A">
        <w:rPr>
          <w:rFonts w:ascii="Verdana" w:eastAsia="Times New Roman" w:hAnsi="Verdana" w:cs="Times New Roman"/>
          <w:b/>
          <w:bCs/>
          <w:color w:val="008F00"/>
          <w:lang w:eastAsia="ro-RO"/>
        </w:rPr>
        <w:t>(2)</w:t>
      </w:r>
      <w:r w:rsidRPr="00DA486A">
        <w:rPr>
          <w:rFonts w:ascii="Verdana" w:eastAsia="Times New Roman" w:hAnsi="Verdana" w:cs="Times New Roman"/>
          <w:lang w:eastAsia="ro-RO"/>
        </w:rPr>
        <w:t>Prezenta lege transpune următoarele directive ale Uniunii Europene: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83" w:name="do|ttXI|ar291|al2|lia"/>
      <w:bookmarkEnd w:id="1983"/>
      <w:r w:rsidRPr="00DA486A">
        <w:rPr>
          <w:rFonts w:ascii="Verdana" w:eastAsia="Times New Roman" w:hAnsi="Verdana" w:cs="Times New Roman"/>
          <w:b/>
          <w:bCs/>
          <w:color w:val="8F0000"/>
          <w:lang w:eastAsia="ro-RO"/>
        </w:rPr>
        <w:t>a)</w:t>
      </w:r>
      <w:r w:rsidRPr="00DA486A">
        <w:rPr>
          <w:rFonts w:ascii="Verdana" w:eastAsia="Times New Roman" w:hAnsi="Verdana" w:cs="Times New Roman"/>
          <w:lang w:eastAsia="ro-RO"/>
        </w:rPr>
        <w:t>Directiva nr. 93/22/CEE privind serviciile de investiţii în domeniul valorilor mobiliare cu modificările ulterioare, publicată în Jurnalul Oficial al Comunităţilor Europene nr. 141/11.06.1993;</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84" w:name="do|ttXI|ar291|al2|lib"/>
      <w:bookmarkEnd w:id="1984"/>
      <w:r w:rsidRPr="00DA486A">
        <w:rPr>
          <w:rFonts w:ascii="Verdana" w:eastAsia="Times New Roman" w:hAnsi="Verdana" w:cs="Times New Roman"/>
          <w:b/>
          <w:bCs/>
          <w:color w:val="8F0000"/>
          <w:lang w:eastAsia="ro-RO"/>
        </w:rPr>
        <w:lastRenderedPageBreak/>
        <w:t>b)</w:t>
      </w:r>
      <w:r w:rsidRPr="00DA486A">
        <w:rPr>
          <w:rFonts w:ascii="Verdana" w:eastAsia="Times New Roman" w:hAnsi="Verdana" w:cs="Times New Roman"/>
          <w:lang w:eastAsia="ro-RO"/>
        </w:rPr>
        <w:t>Directiva nr. 97/9/CEE privind schemele de compensare a investitorilor, publicată în Jurnalul Oficial al Comunităţilor Europene nr. 84/26.03.1997;</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85" w:name="do|ttXI|ar291|al2|lic"/>
      <w:bookmarkEnd w:id="1985"/>
      <w:r w:rsidRPr="00DA486A">
        <w:rPr>
          <w:rFonts w:ascii="Verdana" w:eastAsia="Times New Roman" w:hAnsi="Verdana" w:cs="Times New Roman"/>
          <w:b/>
          <w:bCs/>
          <w:color w:val="8F0000"/>
          <w:lang w:eastAsia="ro-RO"/>
        </w:rPr>
        <w:t>c)</w:t>
      </w:r>
      <w:r w:rsidRPr="00DA486A">
        <w:rPr>
          <w:rFonts w:ascii="Verdana" w:eastAsia="Times New Roman" w:hAnsi="Verdana" w:cs="Times New Roman"/>
          <w:lang w:eastAsia="ro-RO"/>
        </w:rPr>
        <w:t>Directiva nr. 85/611/CEE privind dispoziţiile legale, reglementare şi administrative cu privire la anumite organisme de plasament colectiv în valori mobiliare (OPCVM), publicată în Jurnalul Oficial al Comunităţilor Europene nr. 375/31.12.1985, cu modificările ulterioare;</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86" w:name="do|ttXI|ar291|al2|lid"/>
      <w:bookmarkEnd w:id="1986"/>
      <w:r w:rsidRPr="00DA486A">
        <w:rPr>
          <w:rFonts w:ascii="Verdana" w:eastAsia="Times New Roman" w:hAnsi="Verdana" w:cs="Times New Roman"/>
          <w:b/>
          <w:bCs/>
          <w:color w:val="8F0000"/>
          <w:lang w:eastAsia="ro-RO"/>
        </w:rPr>
        <w:t>d)</w:t>
      </w:r>
      <w:r w:rsidRPr="00DA486A">
        <w:rPr>
          <w:rFonts w:ascii="Verdana" w:eastAsia="Times New Roman" w:hAnsi="Verdana" w:cs="Times New Roman"/>
          <w:lang w:eastAsia="ro-RO"/>
        </w:rPr>
        <w:t>Directiva nr. 98/26/CEE a Parlamentului European şi a Consiliului privind caracterul definitiv al decontării în sistemele de plăţi şi de decontare a instrumentelor financiare, publicată în Jurnalul Oficial al Comunităţilor Europene nr. 166/11.06.1998;</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87" w:name="do|ttXI|ar291|al2|lie"/>
      <w:bookmarkEnd w:id="1987"/>
      <w:r w:rsidRPr="00DA486A">
        <w:rPr>
          <w:rFonts w:ascii="Verdana" w:eastAsia="Times New Roman" w:hAnsi="Verdana" w:cs="Times New Roman"/>
          <w:b/>
          <w:bCs/>
          <w:color w:val="8F0000"/>
          <w:lang w:eastAsia="ro-RO"/>
        </w:rPr>
        <w:t>e)</w:t>
      </w:r>
      <w:r w:rsidRPr="00DA486A">
        <w:rPr>
          <w:rFonts w:ascii="Verdana" w:eastAsia="Times New Roman" w:hAnsi="Verdana" w:cs="Times New Roman"/>
          <w:lang w:eastAsia="ro-RO"/>
        </w:rPr>
        <w:t>Directiva nr. 2003/71/CEE privind prospectele publicate atunci când valorile mobiliare sunt oferite publicului sau admise la tranzacţionare, care. amendează Directiva 2001/34/CE, publicată în Jurnalul Oficial al Comunităţilor Europene nr. 345/31.12.2003;</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88" w:name="do|ttXI|ar291|al2|lif"/>
      <w:bookmarkEnd w:id="1988"/>
      <w:r w:rsidRPr="00DA486A">
        <w:rPr>
          <w:rFonts w:ascii="Verdana" w:eastAsia="Times New Roman" w:hAnsi="Verdana" w:cs="Times New Roman"/>
          <w:b/>
          <w:bCs/>
          <w:color w:val="8F0000"/>
          <w:lang w:eastAsia="ro-RO"/>
        </w:rPr>
        <w:t>f)</w:t>
      </w:r>
      <w:r w:rsidRPr="00DA486A">
        <w:rPr>
          <w:rFonts w:ascii="Verdana" w:eastAsia="Times New Roman" w:hAnsi="Verdana" w:cs="Times New Roman"/>
          <w:lang w:eastAsia="ro-RO"/>
        </w:rPr>
        <w:t>Directiva nr. 2001/34/CEE privind admiterea valorilor mobiliare la cota oficială a bursei şi informaţiile ce trebuie publicate cu privire la aceste valori mobiliare, publicată în Jurnalul Oficial al Comunităţilor Europene nr. 184/06.07.2001;</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89" w:name="do|ttXI|ar291|al2|lig"/>
      <w:bookmarkEnd w:id="1989"/>
      <w:r w:rsidRPr="00DA486A">
        <w:rPr>
          <w:rFonts w:ascii="Verdana" w:eastAsia="Times New Roman" w:hAnsi="Verdana" w:cs="Times New Roman"/>
          <w:b/>
          <w:bCs/>
          <w:color w:val="8F0000"/>
          <w:lang w:eastAsia="ro-RO"/>
        </w:rPr>
        <w:t>g)</w:t>
      </w:r>
      <w:r w:rsidRPr="00DA486A">
        <w:rPr>
          <w:rFonts w:ascii="Verdana" w:eastAsia="Times New Roman" w:hAnsi="Verdana" w:cs="Times New Roman"/>
          <w:lang w:eastAsia="ro-RO"/>
        </w:rPr>
        <w:t>Directiva nr. 2003/6/CEE privind abuzul pe piaţă, publicată în Jurnalul Oficial al Comunităţilor Europene nr. 96/12.04.2003;</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90" w:name="do|ttXI|ar291|al2|lih"/>
      <w:bookmarkEnd w:id="1990"/>
      <w:r w:rsidRPr="00DA486A">
        <w:rPr>
          <w:rFonts w:ascii="Verdana" w:eastAsia="Times New Roman" w:hAnsi="Verdana" w:cs="Times New Roman"/>
          <w:b/>
          <w:bCs/>
          <w:color w:val="8F0000"/>
          <w:lang w:eastAsia="ro-RO"/>
        </w:rPr>
        <w:t>h)</w:t>
      </w:r>
      <w:r w:rsidRPr="00DA486A">
        <w:rPr>
          <w:rFonts w:ascii="Verdana" w:eastAsia="Times New Roman" w:hAnsi="Verdana" w:cs="Times New Roman"/>
          <w:lang w:eastAsia="ro-RO"/>
        </w:rPr>
        <w:t>Directiva nr. 2002/65/CEE privind prestarea serviciilor financiare la distanţă, publicată în Jurnalul Oficial al Comunităţilor Europene nr. 271/09.10.2002;</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91" w:name="do|ttXI|ar291|al2|lii"/>
      <w:bookmarkEnd w:id="1991"/>
      <w:r w:rsidRPr="00DA486A">
        <w:rPr>
          <w:rFonts w:ascii="Verdana" w:eastAsia="Times New Roman" w:hAnsi="Verdana" w:cs="Times New Roman"/>
          <w:b/>
          <w:bCs/>
          <w:color w:val="8F0000"/>
          <w:lang w:eastAsia="ro-RO"/>
        </w:rPr>
        <w:t>i)</w:t>
      </w:r>
      <w:r w:rsidRPr="00DA486A">
        <w:rPr>
          <w:rFonts w:ascii="Verdana" w:eastAsia="Times New Roman" w:hAnsi="Verdana" w:cs="Times New Roman"/>
          <w:lang w:eastAsia="ro-RO"/>
        </w:rPr>
        <w:t>Directiva nr. 1993/6/CEE privind adecvarea capitalului firmelor de investiţii şi instituţiilor de credit, publicată în Jurnalul Oficial al Comunităţilor Europene nr. 141/11.06.1993.</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92" w:name="do|pa2"/>
      <w:bookmarkEnd w:id="1992"/>
      <w:r w:rsidRPr="00DA486A">
        <w:rPr>
          <w:rFonts w:ascii="Verdana" w:eastAsia="Times New Roman" w:hAnsi="Verdana" w:cs="Times New Roman"/>
          <w:lang w:eastAsia="ro-RO"/>
        </w:rPr>
        <w:t>-****-</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93" w:name="do|pa3"/>
      <w:bookmarkEnd w:id="1993"/>
      <w:r w:rsidRPr="00DA486A">
        <w:rPr>
          <w:rFonts w:ascii="Verdana" w:eastAsia="Times New Roman" w:hAnsi="Verdana" w:cs="Times New Roman"/>
          <w:lang w:eastAsia="ro-RO"/>
        </w:rPr>
        <w:t>Această lege a fost adoptată de Parlamentul României, cu. respectarea prevederilor articolului 75 şi ale articolului 76 alineatul (1) din Constituţia României, republicată.</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DA486A" w:rsidRPr="00DA486A" w:rsidTr="00DA486A">
        <w:trPr>
          <w:trHeight w:val="15"/>
          <w:tblCellSpacing w:w="0" w:type="dxa"/>
          <w:jc w:val="center"/>
        </w:trPr>
        <w:tc>
          <w:tcPr>
            <w:tcW w:w="0" w:type="auto"/>
            <w:hideMark/>
          </w:tcPr>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bookmarkStart w:id="1994" w:name="do|pa4"/>
            <w:bookmarkEnd w:id="1994"/>
            <w:r w:rsidRPr="00DA486A">
              <w:rPr>
                <w:rFonts w:ascii="Verdana" w:eastAsia="Times New Roman" w:hAnsi="Verdana" w:cs="Times New Roman"/>
                <w:color w:val="000000"/>
                <w:sz w:val="16"/>
                <w:szCs w:val="16"/>
                <w:lang w:eastAsia="ro-RO"/>
              </w:rPr>
              <w:t>PREŞEDINTELE CAMEREI DEPUTAŢILOR</w:t>
            </w:r>
          </w:p>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b/>
                <w:bCs/>
                <w:color w:val="000000"/>
                <w:sz w:val="16"/>
                <w:szCs w:val="16"/>
                <w:lang w:eastAsia="ro-RO"/>
              </w:rPr>
              <w:t>VALER DORNEANU</w:t>
            </w:r>
          </w:p>
          <w:p w:rsidR="00DA486A" w:rsidRPr="00DA486A" w:rsidRDefault="00DA486A" w:rsidP="00DA486A">
            <w:pPr>
              <w:spacing w:after="0" w:line="240" w:lineRule="auto"/>
              <w:jc w:val="center"/>
              <w:rPr>
                <w:rFonts w:ascii="Verdana" w:eastAsia="Times New Roman" w:hAnsi="Verdana" w:cs="Times New Roman"/>
                <w:color w:val="000000"/>
                <w:sz w:val="16"/>
                <w:szCs w:val="16"/>
                <w:lang w:eastAsia="ro-RO"/>
              </w:rPr>
            </w:pPr>
            <w:r w:rsidRPr="00DA486A">
              <w:rPr>
                <w:rFonts w:ascii="Verdana" w:eastAsia="Times New Roman" w:hAnsi="Verdana" w:cs="Times New Roman"/>
                <w:color w:val="000000"/>
                <w:sz w:val="16"/>
                <w:szCs w:val="16"/>
                <w:lang w:eastAsia="ro-RO"/>
              </w:rPr>
              <w:t>PREŞEDINTELE SENATULUI</w:t>
            </w:r>
          </w:p>
          <w:p w:rsidR="00DA486A" w:rsidRPr="00DA486A" w:rsidRDefault="00DA486A" w:rsidP="00DA486A">
            <w:pPr>
              <w:spacing w:after="0" w:line="15" w:lineRule="atLeast"/>
              <w:jc w:val="center"/>
              <w:rPr>
                <w:rFonts w:ascii="Verdana" w:eastAsia="Times New Roman" w:hAnsi="Verdana" w:cs="Times New Roman"/>
                <w:color w:val="000000"/>
                <w:sz w:val="16"/>
                <w:szCs w:val="16"/>
                <w:lang w:eastAsia="ro-RO"/>
              </w:rPr>
            </w:pPr>
            <w:r w:rsidRPr="00DA486A">
              <w:rPr>
                <w:rFonts w:ascii="Verdana" w:eastAsia="Times New Roman" w:hAnsi="Verdana" w:cs="Times New Roman"/>
                <w:b/>
                <w:bCs/>
                <w:color w:val="000000"/>
                <w:sz w:val="16"/>
                <w:szCs w:val="16"/>
                <w:lang w:eastAsia="ro-RO"/>
              </w:rPr>
              <w:t>NICOLAE VĂCĂROIU</w:t>
            </w:r>
          </w:p>
        </w:tc>
      </w:tr>
    </w:tbl>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95" w:name="do|pa5"/>
      <w:bookmarkEnd w:id="1995"/>
      <w:r w:rsidRPr="00DA486A">
        <w:rPr>
          <w:rFonts w:ascii="Verdana" w:eastAsia="Times New Roman" w:hAnsi="Verdana" w:cs="Times New Roman"/>
          <w:lang w:eastAsia="ro-RO"/>
        </w:rPr>
        <w:t>Publicat în Monitorul Oficial cu numărul 571 din data de 29 iunie 2004</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bookmarkStart w:id="1996" w:name="do|pa1"/>
      <w:bookmarkEnd w:id="1996"/>
      <w:r w:rsidRPr="00DA486A">
        <w:rPr>
          <w:rFonts w:ascii="Verdana" w:eastAsia="Times New Roman" w:hAnsi="Verdana" w:cs="Times New Roman"/>
          <w:shd w:val="clear" w:color="auto" w:fill="D3D3D3"/>
          <w:lang w:eastAsia="ro-RO"/>
        </w:rPr>
        <w:t>*) În tot cuprinsul Legii sintagma "servicii de investiţii financiare" se înlocuieşte cu sintagma "servicii şi activităţi de investiţii", iar termenul "insolvabilitate" se înlocuieşte cu termenul "insolvenţă".</w:t>
      </w:r>
      <w:r w:rsidRPr="00DA486A">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 name="Imagine 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A486A">
        <w:rPr>
          <w:rFonts w:ascii="Verdana" w:eastAsia="Times New Roman" w:hAnsi="Verdana" w:cs="Times New Roman"/>
          <w:i/>
          <w:iCs/>
          <w:color w:val="6666FF"/>
          <w:sz w:val="18"/>
          <w:szCs w:val="18"/>
          <w:shd w:val="clear" w:color="auto" w:fill="FFFFFF"/>
          <w:lang w:eastAsia="ro-RO"/>
        </w:rPr>
        <w:t xml:space="preserve">(la data 10-iul-2012 Actul modificat de Art. 205 din titlul III din </w:t>
      </w:r>
      <w:hyperlink r:id="rId805" w:anchor="do|ttiii|ar205" w:history="1">
        <w:r w:rsidRPr="00DA486A">
          <w:rPr>
            <w:rFonts w:ascii="Verdana" w:eastAsia="Times New Roman" w:hAnsi="Verdana" w:cs="Times New Roman"/>
            <w:b/>
            <w:bCs/>
            <w:i/>
            <w:iCs/>
            <w:color w:val="333399"/>
            <w:sz w:val="18"/>
            <w:szCs w:val="18"/>
            <w:u w:val="single"/>
            <w:shd w:val="clear" w:color="auto" w:fill="FFFFFF"/>
            <w:lang w:eastAsia="ro-RO"/>
          </w:rPr>
          <w:t>Ordonanta urgenta 32/2012</w:t>
        </w:r>
      </w:hyperlink>
      <w:r w:rsidRPr="00DA486A">
        <w:rPr>
          <w:rFonts w:ascii="Verdana" w:eastAsia="Times New Roman" w:hAnsi="Verdana" w:cs="Times New Roman"/>
          <w:i/>
          <w:iCs/>
          <w:color w:val="6666FF"/>
          <w:sz w:val="18"/>
          <w:szCs w:val="18"/>
          <w:shd w:val="clear" w:color="auto" w:fill="FFFFFF"/>
          <w:lang w:eastAsia="ro-RO"/>
        </w:rPr>
        <w:t xml:space="preserve"> )</w:t>
      </w:r>
    </w:p>
    <w:p w:rsidR="00DA486A" w:rsidRPr="00DA486A" w:rsidRDefault="00DA486A" w:rsidP="00DA486A">
      <w:pPr>
        <w:shd w:val="clear" w:color="auto" w:fill="FFFFFF"/>
        <w:spacing w:after="0" w:line="240" w:lineRule="auto"/>
        <w:jc w:val="both"/>
        <w:rPr>
          <w:rFonts w:ascii="Verdana" w:eastAsia="Times New Roman" w:hAnsi="Verdana" w:cs="Times New Roman"/>
          <w:lang w:eastAsia="ro-RO"/>
        </w:rPr>
      </w:pPr>
      <w:r w:rsidRPr="00DA486A">
        <w:rPr>
          <w:rFonts w:ascii="Verdana" w:eastAsia="Times New Roman" w:hAnsi="Verdana" w:cs="Times New Roman"/>
          <w:lang w:eastAsia="ro-RO"/>
        </w:rPr>
        <w:br/>
      </w:r>
      <w:r w:rsidRPr="00DA486A">
        <w:rPr>
          <w:rFonts w:ascii="Verdana" w:eastAsia="Times New Roman" w:hAnsi="Verdana" w:cs="Times New Roman"/>
          <w:sz w:val="15"/>
          <w:szCs w:val="15"/>
          <w:lang w:eastAsia="ro-RO"/>
        </w:rPr>
        <w:t>Forma sintetică la data 08-apr-2014. Acest act a fost creat utilizând tehnologia SintAct®-Acte Sintetice. SintAct® şi tehnologia Acte Sintetice sunt mărci înregistrate ale Wolters Kluwer.</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806" w:anchor="do" w:history="1">
        <w:r w:rsidRPr="00DA486A">
          <w:rPr>
            <w:rFonts w:ascii="Verdana" w:eastAsia="Times New Roman" w:hAnsi="Verdana" w:cs="Times New Roman"/>
            <w:b/>
            <w:bCs/>
            <w:vanish/>
            <w:color w:val="CD5C5C"/>
            <w:sz w:val="17"/>
            <w:szCs w:val="17"/>
            <w:u w:val="single"/>
            <w:lang w:eastAsia="ro-RO"/>
          </w:rPr>
          <w:t>prevederi din Actul (Regulamentul 16/2005) la data 06-dec-2005 pentru Actul</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 xml:space="preserve">a se vedea </w:t>
      </w:r>
      <w:hyperlink r:id="rId807" w:anchor="do" w:history="1">
        <w:r w:rsidRPr="00DA486A">
          <w:rPr>
            <w:rFonts w:ascii="Verdana" w:eastAsia="Times New Roman" w:hAnsi="Verdana" w:cs="Times New Roman"/>
            <w:b/>
            <w:bCs/>
            <w:vanish/>
            <w:color w:val="333399"/>
            <w:sz w:val="17"/>
            <w:szCs w:val="17"/>
            <w:u w:val="single"/>
            <w:lang w:eastAsia="ro-RO"/>
          </w:rPr>
          <w:t>Actul</w:t>
        </w:r>
      </w:hyperlink>
      <w:r w:rsidRPr="00DA486A">
        <w:rPr>
          <w:rFonts w:ascii="Verdana" w:eastAsia="Times New Roman" w:hAnsi="Verdana" w:cs="Times New Roman"/>
          <w:vanish/>
          <w:sz w:val="17"/>
          <w:szCs w:val="17"/>
          <w:lang w:eastAsia="ro-RO"/>
        </w:rPr>
        <w:t xml:space="preserve"> din </w:t>
      </w:r>
      <w:hyperlink r:id="rId808" w:anchor="do" w:history="1">
        <w:r w:rsidRPr="00DA486A">
          <w:rPr>
            <w:rFonts w:ascii="Verdana" w:eastAsia="Times New Roman" w:hAnsi="Verdana" w:cs="Times New Roman"/>
            <w:b/>
            <w:bCs/>
            <w:vanish/>
            <w:color w:val="333399"/>
            <w:sz w:val="17"/>
            <w:szCs w:val="17"/>
            <w:u w:val="single"/>
            <w:lang w:eastAsia="ro-RO"/>
          </w:rPr>
          <w:t>Regulamentul 16/2005</w:t>
        </w:r>
      </w:hyperlink>
      <w:r w:rsidRPr="00DA486A">
        <w:rPr>
          <w:rFonts w:ascii="Verdana" w:eastAsia="Times New Roman" w:hAnsi="Verdana" w:cs="Times New Roman"/>
          <w:vanish/>
          <w:sz w:val="17"/>
          <w:szCs w:val="17"/>
          <w:lang w:eastAsia="ro-RO"/>
        </w:rPr>
        <w:t>, M.Of. 1097 bis din 06-dec-2005 privind piaţa secundară a titlurilor de stat organizată ca piaţă reglementată</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809" w:anchor="do|ar12" w:history="1">
        <w:r w:rsidRPr="00DA486A">
          <w:rPr>
            <w:rFonts w:ascii="Verdana" w:eastAsia="Times New Roman" w:hAnsi="Verdana" w:cs="Times New Roman"/>
            <w:b/>
            <w:bCs/>
            <w:vanish/>
            <w:color w:val="CD5C5C"/>
            <w:sz w:val="17"/>
            <w:szCs w:val="17"/>
            <w:u w:val="single"/>
            <w:lang w:eastAsia="ro-RO"/>
          </w:rPr>
          <w:t>prevederi din Art. 12 (Regulamentul 1/2008) la data 11-mar-2008 pentru Actul</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Art. 12</w:t>
      </w:r>
      <w:r w:rsidRPr="00DA486A">
        <w:rPr>
          <w:rFonts w:ascii="Verdana" w:eastAsia="Times New Roman" w:hAnsi="Verdana" w:cs="Times New Roman"/>
          <w:vanish/>
          <w:sz w:val="17"/>
          <w:szCs w:val="17"/>
          <w:lang w:eastAsia="ro-RO"/>
        </w:rPr>
        <w:br/>
        <w:t xml:space="preserve">(1) Difuzarea, în sensul prevederilor referitoare la transmiterea către entităţile care asigură publicarea, diseminarea sau difuzarea rapoartelor din Legea nr. </w:t>
      </w:r>
      <w:hyperlink r:id="rId810" w:history="1">
        <w:r w:rsidRPr="00DA486A">
          <w:rPr>
            <w:rFonts w:ascii="Verdana" w:eastAsia="Times New Roman" w:hAnsi="Verdana" w:cs="Times New Roman"/>
            <w:b/>
            <w:bCs/>
            <w:vanish/>
            <w:color w:val="333399"/>
            <w:sz w:val="17"/>
            <w:szCs w:val="17"/>
            <w:u w:val="single"/>
            <w:lang w:eastAsia="ro-RO"/>
          </w:rPr>
          <w:t>297/2004</w:t>
        </w:r>
      </w:hyperlink>
      <w:r w:rsidRPr="00DA486A">
        <w:rPr>
          <w:rFonts w:ascii="Verdana" w:eastAsia="Times New Roman" w:hAnsi="Verdana" w:cs="Times New Roman"/>
          <w:vanish/>
          <w:sz w:val="17"/>
          <w:szCs w:val="17"/>
          <w:lang w:eastAsia="ro-RO"/>
        </w:rPr>
        <w:t xml:space="preserve">, cu modificările şi completările ulterioare, şi Regulamentul nr. </w:t>
      </w:r>
      <w:hyperlink r:id="rId811" w:history="1">
        <w:r w:rsidRPr="00DA486A">
          <w:rPr>
            <w:rFonts w:ascii="Verdana" w:eastAsia="Times New Roman" w:hAnsi="Verdana" w:cs="Times New Roman"/>
            <w:b/>
            <w:bCs/>
            <w:vanish/>
            <w:color w:val="333399"/>
            <w:sz w:val="17"/>
            <w:szCs w:val="17"/>
            <w:u w:val="single"/>
            <w:lang w:eastAsia="ro-RO"/>
          </w:rPr>
          <w:t>1/2006</w:t>
        </w:r>
      </w:hyperlink>
      <w:r w:rsidRPr="00DA486A">
        <w:rPr>
          <w:rFonts w:ascii="Verdana" w:eastAsia="Times New Roman" w:hAnsi="Verdana" w:cs="Times New Roman"/>
          <w:vanish/>
          <w:sz w:val="17"/>
          <w:szCs w:val="17"/>
          <w:lang w:eastAsia="ro-RO"/>
        </w:rPr>
        <w:t>, a rapoartelor întocmite de emitenţi, în conformitate cu actele normative anterior menţionate, denumite în continuare rapoarte, se efectuează conform standardelor minime prevăzute la alin. (2)-(5).</w:t>
      </w:r>
      <w:r w:rsidRPr="00DA486A">
        <w:rPr>
          <w:rFonts w:ascii="Verdana" w:eastAsia="Times New Roman" w:hAnsi="Verdana" w:cs="Times New Roman"/>
          <w:vanish/>
          <w:sz w:val="17"/>
          <w:szCs w:val="17"/>
          <w:lang w:eastAsia="ro-RO"/>
        </w:rPr>
        <w:br/>
        <w:t>(2) Rapoartele se difuzează astfel încât să se asigure difuzarea către un public cât mai larg posibil şi pe cât posibil simultan în statul membru de origine sau, după caz, în statul membru gazdă, dacă valorile mobiliare sunt admise la tranzacţionare numai pe piaţa reglementată din acest stat membru, fără a fi admise şi în statul membru de origine, precum şi în celelalte state membre.</w:t>
      </w:r>
      <w:r w:rsidRPr="00DA486A">
        <w:rPr>
          <w:rFonts w:ascii="Verdana" w:eastAsia="Times New Roman" w:hAnsi="Verdana" w:cs="Times New Roman"/>
          <w:vanish/>
          <w:sz w:val="17"/>
          <w:szCs w:val="17"/>
          <w:lang w:eastAsia="ro-RO"/>
        </w:rPr>
        <w:br/>
        <w:t>(3) Rapoartele se comunică către entităţile care asigură publicarea, diseminarea sau difuzarea acestora, sub forma unui text integral, needitat. Cu toate acestea, în cazul rapoartelor şi situaţiilor menţionate la art. 112</w:t>
      </w:r>
      <w:r w:rsidRPr="00DA486A">
        <w:rPr>
          <w:rFonts w:ascii="Verdana" w:eastAsia="Times New Roman" w:hAnsi="Verdana" w:cs="Times New Roman"/>
          <w:vanish/>
          <w:sz w:val="17"/>
          <w:szCs w:val="17"/>
          <w:vertAlign w:val="superscript"/>
          <w:lang w:eastAsia="ro-RO"/>
        </w:rPr>
        <w:t>1</w:t>
      </w:r>
      <w:r w:rsidRPr="00DA486A">
        <w:rPr>
          <w:rFonts w:ascii="Verdana" w:eastAsia="Times New Roman" w:hAnsi="Verdana" w:cs="Times New Roman"/>
          <w:vanish/>
          <w:sz w:val="17"/>
          <w:szCs w:val="17"/>
          <w:lang w:eastAsia="ro-RO"/>
        </w:rPr>
        <w:t xml:space="preserve">, art. 113 lit. C şi D şi la art. 117 lit. B din Regulamentul nr. </w:t>
      </w:r>
      <w:hyperlink r:id="rId812" w:history="1">
        <w:r w:rsidRPr="00DA486A">
          <w:rPr>
            <w:rFonts w:ascii="Verdana" w:eastAsia="Times New Roman" w:hAnsi="Verdana" w:cs="Times New Roman"/>
            <w:b/>
            <w:bCs/>
            <w:vanish/>
            <w:color w:val="333399"/>
            <w:sz w:val="17"/>
            <w:szCs w:val="17"/>
            <w:u w:val="single"/>
            <w:lang w:eastAsia="ro-RO"/>
          </w:rPr>
          <w:t>1/2006</w:t>
        </w:r>
      </w:hyperlink>
      <w:r w:rsidRPr="00DA486A">
        <w:rPr>
          <w:rFonts w:ascii="Verdana" w:eastAsia="Times New Roman" w:hAnsi="Verdana" w:cs="Times New Roman"/>
          <w:vanish/>
          <w:sz w:val="17"/>
          <w:szCs w:val="17"/>
          <w:lang w:eastAsia="ro-RO"/>
        </w:rPr>
        <w:t xml:space="preserve">, această obligaţie se consideră îndeplinită dacă anunţul referitor la rapoarte este comunicat către entitatea care asigură publicarea, diseminarea sau difuzarea şi indică, pe lângă sistemul oficial de stocare centralizată a rapoartelor, menţionat la art. 105 alin. (2) din Regulamentul nr. </w:t>
      </w:r>
      <w:hyperlink r:id="rId813" w:history="1">
        <w:r w:rsidRPr="00DA486A">
          <w:rPr>
            <w:rFonts w:ascii="Verdana" w:eastAsia="Times New Roman" w:hAnsi="Verdana" w:cs="Times New Roman"/>
            <w:b/>
            <w:bCs/>
            <w:vanish/>
            <w:color w:val="333399"/>
            <w:sz w:val="17"/>
            <w:szCs w:val="17"/>
            <w:u w:val="single"/>
            <w:lang w:eastAsia="ro-RO"/>
          </w:rPr>
          <w:t>1/2006</w:t>
        </w:r>
      </w:hyperlink>
      <w:r w:rsidRPr="00DA486A">
        <w:rPr>
          <w:rFonts w:ascii="Verdana" w:eastAsia="Times New Roman" w:hAnsi="Verdana" w:cs="Times New Roman"/>
          <w:vanish/>
          <w:sz w:val="17"/>
          <w:szCs w:val="17"/>
          <w:lang w:eastAsia="ro-RO"/>
        </w:rPr>
        <w:t>, website-ul pe care sunt disponibile documentele respective.</w:t>
      </w:r>
      <w:r w:rsidRPr="00DA486A">
        <w:rPr>
          <w:rFonts w:ascii="Verdana" w:eastAsia="Times New Roman" w:hAnsi="Verdana" w:cs="Times New Roman"/>
          <w:vanish/>
          <w:sz w:val="17"/>
          <w:szCs w:val="17"/>
          <w:lang w:eastAsia="ro-RO"/>
        </w:rPr>
        <w:br/>
        <w:t>(4) Rapoartele se comunică entităţilor care asigură publicarea, diseminarea sau difuzarea acestora, într-o manieră care asigură securitatea comunicării, reduce la minimum riscul de deteriorare a datelor şi de acces neautorizat şi oferă siguranţă în privinţa sursei rapoartelor. Securitatea primirii rapoartelor este garantată prin remedierea cât mai rapid posibil a oricăror erori sau întreruperi din fluxul comunicării rapoartelor. Emitentul sau persoana care a solicitat admiterea la tranzacţionare pe o piaţă reglementată fără acordul emitentului nu este responsabilă de erorile sistemice sau de deficienţele din sistemele entităţilor care asigură publicarea, diseminarea sau difuzarea rapoartelor şi către care au fost comunicate rapoartele.</w:t>
      </w:r>
      <w:r w:rsidRPr="00DA486A">
        <w:rPr>
          <w:rFonts w:ascii="Verdana" w:eastAsia="Times New Roman" w:hAnsi="Verdana" w:cs="Times New Roman"/>
          <w:vanish/>
          <w:sz w:val="17"/>
          <w:szCs w:val="17"/>
          <w:lang w:eastAsia="ro-RO"/>
        </w:rPr>
        <w:br/>
        <w:t>(5) Rapoartele se comunică entităţilor care asigură publicarea, diseminarea sau difuzarea acestora, într-o manieră prin care se menţionează în mod clar că rapoartele sunt întocmite conform legislaţiei pieţei de capital, care identifică în mod clar emitentul în cauză, subiectul rapoartelor, ora, minutul, precum şi data transmiterii informaţiilor de către emitent sau de către persoana care a solicitat admiterea la tranzacţionare pe o piaţă reglementată fără acordul emitentului. La cerere, emitentul sau persoana care a solicitat admiterea la tranzacţionare pe o piaţă reglementată fără acordul emitentului comunică CNVM, în ceea ce priveşte orice divulgare de rapoarte, următoarele:</w:t>
      </w:r>
      <w:r w:rsidRPr="00DA486A">
        <w:rPr>
          <w:rFonts w:ascii="Verdana" w:eastAsia="Times New Roman" w:hAnsi="Verdana" w:cs="Times New Roman"/>
          <w:vanish/>
          <w:sz w:val="17"/>
          <w:szCs w:val="17"/>
          <w:lang w:eastAsia="ro-RO"/>
        </w:rPr>
        <w:br/>
        <w:t>a) numele persoanei care a transmis informaţiile către entităţile care asigură publicarea, diseminarea sau difuzarea rapoartelor;</w:t>
      </w:r>
      <w:r w:rsidRPr="00DA486A">
        <w:rPr>
          <w:rFonts w:ascii="Verdana" w:eastAsia="Times New Roman" w:hAnsi="Verdana" w:cs="Times New Roman"/>
          <w:vanish/>
          <w:sz w:val="17"/>
          <w:szCs w:val="17"/>
          <w:lang w:eastAsia="ro-RO"/>
        </w:rPr>
        <w:br/>
        <w:t>b) detaliile privind validarea securităţii;</w:t>
      </w:r>
      <w:r w:rsidRPr="00DA486A">
        <w:rPr>
          <w:rFonts w:ascii="Verdana" w:eastAsia="Times New Roman" w:hAnsi="Verdana" w:cs="Times New Roman"/>
          <w:vanish/>
          <w:sz w:val="17"/>
          <w:szCs w:val="17"/>
          <w:lang w:eastAsia="ro-RO"/>
        </w:rPr>
        <w:br/>
        <w:t>c) ora, minutul şi data transmiterii informaţiilor către entităţile care asigură publicarea, diseminarea sau difuzarea rapoartelor;</w:t>
      </w:r>
      <w:r w:rsidRPr="00DA486A">
        <w:rPr>
          <w:rFonts w:ascii="Verdana" w:eastAsia="Times New Roman" w:hAnsi="Verdana" w:cs="Times New Roman"/>
          <w:vanish/>
          <w:sz w:val="17"/>
          <w:szCs w:val="17"/>
          <w:lang w:eastAsia="ro-RO"/>
        </w:rPr>
        <w:br/>
        <w:t>d) mijlocul prin care informaţiile au fost transmise;</w:t>
      </w:r>
      <w:r w:rsidRPr="00DA486A">
        <w:rPr>
          <w:rFonts w:ascii="Verdana" w:eastAsia="Times New Roman" w:hAnsi="Verdana" w:cs="Times New Roman"/>
          <w:vanish/>
          <w:sz w:val="17"/>
          <w:szCs w:val="17"/>
          <w:lang w:eastAsia="ro-RO"/>
        </w:rPr>
        <w:br/>
        <w:t>e) după caz, detaliile privind orice restricţie impusă de emitent asupra rapoartelor.</w:t>
      </w:r>
      <w:r w:rsidRPr="00DA486A">
        <w:rPr>
          <w:rFonts w:ascii="Verdana" w:eastAsia="Times New Roman" w:hAnsi="Verdana" w:cs="Times New Roman"/>
          <w:vanish/>
          <w:sz w:val="17"/>
          <w:szCs w:val="17"/>
          <w:lang w:eastAsia="ro-RO"/>
        </w:rPr>
        <w:br/>
        <w:t>(6) În înţelesul prezentului articol, prin entitate care asigură publicarea, diseminarea sau difuzarea rapoartelor se înţelege entitatea care dispune de şi utilizează mijloace tehnice pentru comunicarea către public a informaţiilor, inclusiv operatorul pieţei reglementate care publică pe site-ul propriu rapoartele transmise de emitenţi.</w:t>
      </w:r>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hyperlink r:id="rId814" w:anchor="do|ar13" w:history="1">
        <w:r w:rsidRPr="00DA486A">
          <w:rPr>
            <w:rFonts w:ascii="Verdana" w:eastAsia="Times New Roman" w:hAnsi="Verdana" w:cs="Times New Roman"/>
            <w:b/>
            <w:bCs/>
            <w:vanish/>
            <w:color w:val="CD5C5C"/>
            <w:sz w:val="17"/>
            <w:szCs w:val="17"/>
            <w:u w:val="single"/>
            <w:lang w:eastAsia="ro-RO"/>
          </w:rPr>
          <w:t>prevederi din Art. 13 (Regulamentul 2/2008) la data 20-mar-2008 pentru Actul</w:t>
        </w:r>
      </w:hyperlink>
    </w:p>
    <w:p w:rsidR="00DA486A" w:rsidRPr="00DA486A" w:rsidRDefault="00DA486A" w:rsidP="00DA486A">
      <w:pPr>
        <w:shd w:val="clear" w:color="auto" w:fill="FFFAFA"/>
        <w:spacing w:after="0" w:line="240" w:lineRule="auto"/>
        <w:rPr>
          <w:rFonts w:ascii="Verdana" w:eastAsia="Times New Roman" w:hAnsi="Verdana" w:cs="Times New Roman"/>
          <w:vanish/>
          <w:sz w:val="17"/>
          <w:szCs w:val="17"/>
          <w:lang w:eastAsia="ro-RO"/>
        </w:rPr>
      </w:pPr>
      <w:r w:rsidRPr="00DA486A">
        <w:rPr>
          <w:rFonts w:ascii="Verdana" w:eastAsia="Times New Roman" w:hAnsi="Verdana" w:cs="Times New Roman"/>
          <w:vanish/>
          <w:sz w:val="17"/>
          <w:szCs w:val="17"/>
          <w:lang w:eastAsia="ro-RO"/>
        </w:rPr>
        <w:br/>
        <w:t xml:space="preserve">a se vedea </w:t>
      </w:r>
      <w:hyperlink r:id="rId815" w:anchor="do|ar13" w:history="1">
        <w:r w:rsidRPr="00DA486A">
          <w:rPr>
            <w:rFonts w:ascii="Verdana" w:eastAsia="Times New Roman" w:hAnsi="Verdana" w:cs="Times New Roman"/>
            <w:b/>
            <w:bCs/>
            <w:vanish/>
            <w:color w:val="333399"/>
            <w:sz w:val="17"/>
            <w:szCs w:val="17"/>
            <w:u w:val="single"/>
            <w:lang w:eastAsia="ro-RO"/>
          </w:rPr>
          <w:t>Art. 13</w:t>
        </w:r>
      </w:hyperlink>
      <w:r w:rsidRPr="00DA486A">
        <w:rPr>
          <w:rFonts w:ascii="Verdana" w:eastAsia="Times New Roman" w:hAnsi="Verdana" w:cs="Times New Roman"/>
          <w:vanish/>
          <w:sz w:val="17"/>
          <w:szCs w:val="17"/>
          <w:lang w:eastAsia="ro-RO"/>
        </w:rPr>
        <w:t xml:space="preserve"> din </w:t>
      </w:r>
      <w:hyperlink r:id="rId816" w:anchor="do|ar13" w:history="1">
        <w:r w:rsidRPr="00DA486A">
          <w:rPr>
            <w:rFonts w:ascii="Verdana" w:eastAsia="Times New Roman" w:hAnsi="Verdana" w:cs="Times New Roman"/>
            <w:b/>
            <w:bCs/>
            <w:vanish/>
            <w:color w:val="333399"/>
            <w:sz w:val="17"/>
            <w:szCs w:val="17"/>
            <w:u w:val="single"/>
            <w:lang w:eastAsia="ro-RO"/>
          </w:rPr>
          <w:t>Regulamentul 2/2008</w:t>
        </w:r>
      </w:hyperlink>
      <w:r w:rsidRPr="00DA486A">
        <w:rPr>
          <w:rFonts w:ascii="Verdana" w:eastAsia="Times New Roman" w:hAnsi="Verdana" w:cs="Times New Roman"/>
          <w:vanish/>
          <w:sz w:val="17"/>
          <w:szCs w:val="17"/>
          <w:lang w:eastAsia="ro-RO"/>
        </w:rPr>
        <w:t>, M.Of. 216 din 20-mar-2008 al COMISIEI NAŢIONALE A VALORILOR MOBILIARE pentru implementarea Directivei 2007/16/CE privind punerea în aplicare a Directivei 85/611/CEE privind coordonarea actelor cu putere de lege şi a actelor administrative privind anumite organisme de plasament colectiv în valori mobiliare (OPCVM), în ceea ce priveşte clarificarea anumitor definiţii</w:t>
      </w:r>
    </w:p>
    <w:p w:rsidR="00703248" w:rsidRDefault="00703248">
      <w:bookmarkStart w:id="1997" w:name="_GoBack"/>
      <w:bookmarkEnd w:id="1997"/>
    </w:p>
    <w:sectPr w:rsidR="007032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171"/>
    <w:rsid w:val="00703248"/>
    <w:rsid w:val="00B44171"/>
    <w:rsid w:val="00DA48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DA486A"/>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DA486A"/>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DA486A"/>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DA486A"/>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DA486A"/>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DA486A"/>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DA486A"/>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DA486A"/>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DA486A"/>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DA486A"/>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DA486A"/>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DA486A"/>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DA486A"/>
    <w:rPr>
      <w:b/>
      <w:bCs/>
      <w:color w:val="333399"/>
      <w:u w:val="single"/>
    </w:rPr>
  </w:style>
  <w:style w:type="character" w:styleId="HyperlinkParcurs">
    <w:name w:val="FollowedHyperlink"/>
    <w:basedOn w:val="Fontdeparagrafimplicit"/>
    <w:uiPriority w:val="99"/>
    <w:semiHidden/>
    <w:unhideWhenUsed/>
    <w:rsid w:val="00DA486A"/>
    <w:rPr>
      <w:b/>
      <w:bCs/>
      <w:color w:val="333399"/>
      <w:u w:val="single"/>
    </w:rPr>
  </w:style>
  <w:style w:type="paragraph" w:styleId="NormalWeb">
    <w:name w:val="Normal (Web)"/>
    <w:basedOn w:val="Normal"/>
    <w:uiPriority w:val="99"/>
    <w:semiHidden/>
    <w:unhideWhenUsed/>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DA486A"/>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DA486A"/>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DA486A"/>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DA486A"/>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DA486A"/>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DA486A"/>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DA486A"/>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DA486A"/>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DA486A"/>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DA486A"/>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DA486A"/>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DA486A"/>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DA486A"/>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DA486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DA486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DA486A"/>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DA486A"/>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DA486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DA486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DA486A"/>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DA486A"/>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DA486A"/>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DA486A"/>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DA486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DA486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DA486A"/>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DA486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DA486A"/>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DA486A"/>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DA486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DA486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DA486A"/>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DA486A"/>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DA486A"/>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DA486A"/>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DA486A"/>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DA486A"/>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DA486A"/>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DA486A"/>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DA486A"/>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DA486A"/>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DA486A"/>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DA486A"/>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DA486A"/>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DA486A"/>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DA486A"/>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DA486A"/>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DA486A"/>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DA486A"/>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DA486A"/>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DA486A"/>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DA486A"/>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DA486A"/>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DA486A"/>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DA486A"/>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DA486A"/>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DA486A"/>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DA486A"/>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DA486A"/>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DA486A"/>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DA486A"/>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DA486A"/>
    <w:rPr>
      <w:b/>
      <w:bCs/>
      <w:sz w:val="26"/>
      <w:szCs w:val="26"/>
    </w:rPr>
  </w:style>
  <w:style w:type="character" w:customStyle="1" w:styleId="tpa1">
    <w:name w:val="tpa1"/>
    <w:basedOn w:val="Fontdeparagrafimplicit"/>
    <w:rsid w:val="00DA486A"/>
  </w:style>
  <w:style w:type="character" w:customStyle="1" w:styleId="tt1">
    <w:name w:val="tt1"/>
    <w:basedOn w:val="Fontdeparagrafimplicit"/>
    <w:rsid w:val="00DA486A"/>
    <w:rPr>
      <w:b/>
      <w:bCs/>
      <w:sz w:val="26"/>
      <w:szCs w:val="26"/>
    </w:rPr>
  </w:style>
  <w:style w:type="character" w:customStyle="1" w:styleId="ttt1">
    <w:name w:val="ttt1"/>
    <w:basedOn w:val="Fontdeparagrafimplicit"/>
    <w:rsid w:val="00DA486A"/>
    <w:rPr>
      <w:b/>
      <w:bCs/>
      <w:sz w:val="26"/>
      <w:szCs w:val="26"/>
    </w:rPr>
  </w:style>
  <w:style w:type="character" w:customStyle="1" w:styleId="ar1">
    <w:name w:val="ar1"/>
    <w:basedOn w:val="Fontdeparagrafimplicit"/>
    <w:rsid w:val="00DA486A"/>
    <w:rPr>
      <w:b/>
      <w:bCs/>
      <w:color w:val="0000AF"/>
      <w:sz w:val="22"/>
      <w:szCs w:val="22"/>
    </w:rPr>
  </w:style>
  <w:style w:type="character" w:customStyle="1" w:styleId="al1">
    <w:name w:val="al1"/>
    <w:basedOn w:val="Fontdeparagrafimplicit"/>
    <w:rsid w:val="00DA486A"/>
    <w:rPr>
      <w:b/>
      <w:bCs/>
      <w:color w:val="008F00"/>
    </w:rPr>
  </w:style>
  <w:style w:type="character" w:customStyle="1" w:styleId="tal1">
    <w:name w:val="tal1"/>
    <w:basedOn w:val="Fontdeparagrafimplicit"/>
    <w:rsid w:val="00DA486A"/>
  </w:style>
  <w:style w:type="character" w:customStyle="1" w:styleId="pt1">
    <w:name w:val="pt1"/>
    <w:basedOn w:val="Fontdeparagrafimplicit"/>
    <w:rsid w:val="00DA486A"/>
    <w:rPr>
      <w:b/>
      <w:bCs/>
      <w:color w:val="8F0000"/>
    </w:rPr>
  </w:style>
  <w:style w:type="character" w:customStyle="1" w:styleId="tpt1">
    <w:name w:val="tpt1"/>
    <w:basedOn w:val="Fontdeparagrafimplicit"/>
    <w:rsid w:val="00DA486A"/>
  </w:style>
  <w:style w:type="character" w:customStyle="1" w:styleId="lego1">
    <w:name w:val="lego1"/>
    <w:basedOn w:val="Fontdeparagrafimplicit"/>
    <w:rsid w:val="00DA486A"/>
    <w:rPr>
      <w:b w:val="0"/>
      <w:bCs w:val="0"/>
      <w:i/>
      <w:iCs/>
      <w:vanish w:val="0"/>
      <w:webHidden w:val="0"/>
      <w:color w:val="6666FF"/>
      <w:sz w:val="18"/>
      <w:szCs w:val="18"/>
      <w:specVanish w:val="0"/>
    </w:rPr>
  </w:style>
  <w:style w:type="character" w:customStyle="1" w:styleId="pa">
    <w:name w:val="pa"/>
    <w:basedOn w:val="Fontdeparagrafimplicit"/>
    <w:rsid w:val="00DA486A"/>
  </w:style>
  <w:style w:type="character" w:customStyle="1" w:styleId="pta1">
    <w:name w:val="pt_a1"/>
    <w:basedOn w:val="Fontdeparagrafimplicit"/>
    <w:rsid w:val="00DA486A"/>
    <w:rPr>
      <w:b/>
      <w:bCs/>
      <w:strike/>
      <w:color w:val="DC143C"/>
    </w:rPr>
  </w:style>
  <w:style w:type="character" w:customStyle="1" w:styleId="tpta1">
    <w:name w:val="tpt_a1"/>
    <w:basedOn w:val="Fontdeparagrafimplicit"/>
    <w:rsid w:val="00DA486A"/>
    <w:rPr>
      <w:strike/>
      <w:color w:val="DC143C"/>
    </w:rPr>
  </w:style>
  <w:style w:type="character" w:customStyle="1" w:styleId="lia1">
    <w:name w:val="li_a1"/>
    <w:basedOn w:val="Fontdeparagrafimplicit"/>
    <w:rsid w:val="00DA486A"/>
    <w:rPr>
      <w:b/>
      <w:bCs/>
      <w:strike/>
      <w:color w:val="DC143C"/>
    </w:rPr>
  </w:style>
  <w:style w:type="character" w:customStyle="1" w:styleId="tlia1">
    <w:name w:val="tli_a1"/>
    <w:basedOn w:val="Fontdeparagrafimplicit"/>
    <w:rsid w:val="00DA486A"/>
    <w:rPr>
      <w:strike/>
      <w:color w:val="DC143C"/>
    </w:rPr>
  </w:style>
  <w:style w:type="character" w:customStyle="1" w:styleId="li1">
    <w:name w:val="li1"/>
    <w:basedOn w:val="Fontdeparagrafimplicit"/>
    <w:rsid w:val="00DA486A"/>
    <w:rPr>
      <w:b/>
      <w:bCs/>
      <w:color w:val="8F0000"/>
    </w:rPr>
  </w:style>
  <w:style w:type="character" w:customStyle="1" w:styleId="tli1">
    <w:name w:val="tli1"/>
    <w:basedOn w:val="Fontdeparagrafimplicit"/>
    <w:rsid w:val="00DA486A"/>
  </w:style>
  <w:style w:type="character" w:customStyle="1" w:styleId="tpaa1">
    <w:name w:val="tpa_a1"/>
    <w:basedOn w:val="Fontdeparagrafimplicit"/>
    <w:rsid w:val="00DA486A"/>
    <w:rPr>
      <w:strike/>
      <w:color w:val="DC143C"/>
    </w:rPr>
  </w:style>
  <w:style w:type="character" w:customStyle="1" w:styleId="ca1">
    <w:name w:val="ca1"/>
    <w:basedOn w:val="Fontdeparagrafimplicit"/>
    <w:rsid w:val="00DA486A"/>
    <w:rPr>
      <w:b/>
      <w:bCs/>
      <w:color w:val="005F00"/>
      <w:sz w:val="24"/>
      <w:szCs w:val="24"/>
    </w:rPr>
  </w:style>
  <w:style w:type="character" w:customStyle="1" w:styleId="tca1">
    <w:name w:val="tca1"/>
    <w:basedOn w:val="Fontdeparagrafimplicit"/>
    <w:rsid w:val="00DA486A"/>
    <w:rPr>
      <w:b/>
      <w:bCs/>
      <w:sz w:val="24"/>
      <w:szCs w:val="24"/>
    </w:rPr>
  </w:style>
  <w:style w:type="character" w:customStyle="1" w:styleId="ala1">
    <w:name w:val="al_a1"/>
    <w:basedOn w:val="Fontdeparagrafimplicit"/>
    <w:rsid w:val="00DA486A"/>
    <w:rPr>
      <w:b/>
      <w:bCs/>
      <w:strike/>
      <w:color w:val="DC143C"/>
    </w:rPr>
  </w:style>
  <w:style w:type="character" w:customStyle="1" w:styleId="tala1">
    <w:name w:val="tal_a1"/>
    <w:basedOn w:val="Fontdeparagrafimplicit"/>
    <w:rsid w:val="00DA486A"/>
    <w:rPr>
      <w:strike/>
      <w:color w:val="DC143C"/>
    </w:rPr>
  </w:style>
  <w:style w:type="character" w:customStyle="1" w:styleId="si1">
    <w:name w:val="si1"/>
    <w:basedOn w:val="Fontdeparagrafimplicit"/>
    <w:rsid w:val="00DA486A"/>
    <w:rPr>
      <w:b/>
      <w:bCs/>
      <w:sz w:val="24"/>
      <w:szCs w:val="24"/>
    </w:rPr>
  </w:style>
  <w:style w:type="character" w:customStyle="1" w:styleId="tsi1">
    <w:name w:val="tsi1"/>
    <w:basedOn w:val="Fontdeparagrafimplicit"/>
    <w:rsid w:val="00DA486A"/>
    <w:rPr>
      <w:b/>
      <w:bCs/>
      <w:sz w:val="24"/>
      <w:szCs w:val="24"/>
    </w:rPr>
  </w:style>
  <w:style w:type="character" w:customStyle="1" w:styleId="tar1">
    <w:name w:val="tar1"/>
    <w:basedOn w:val="Fontdeparagrafimplicit"/>
    <w:rsid w:val="00DA486A"/>
    <w:rPr>
      <w:b/>
      <w:bCs/>
      <w:sz w:val="22"/>
      <w:szCs w:val="22"/>
    </w:rPr>
  </w:style>
  <w:style w:type="character" w:customStyle="1" w:styleId="caa1">
    <w:name w:val="ca_a1"/>
    <w:basedOn w:val="Fontdeparagrafimplicit"/>
    <w:rsid w:val="00DA486A"/>
    <w:rPr>
      <w:b/>
      <w:bCs/>
      <w:strike/>
      <w:color w:val="DC143C"/>
      <w:sz w:val="24"/>
      <w:szCs w:val="24"/>
    </w:rPr>
  </w:style>
  <w:style w:type="character" w:customStyle="1" w:styleId="tcaa1">
    <w:name w:val="tca_a1"/>
    <w:basedOn w:val="Fontdeparagrafimplicit"/>
    <w:rsid w:val="00DA486A"/>
    <w:rPr>
      <w:b/>
      <w:bCs/>
      <w:strike/>
      <w:color w:val="DC143C"/>
      <w:sz w:val="24"/>
      <w:szCs w:val="24"/>
    </w:rPr>
  </w:style>
  <w:style w:type="character" w:customStyle="1" w:styleId="sia1">
    <w:name w:val="si_a1"/>
    <w:basedOn w:val="Fontdeparagrafimplicit"/>
    <w:rsid w:val="00DA486A"/>
    <w:rPr>
      <w:b/>
      <w:bCs/>
      <w:strike/>
      <w:color w:val="DC143C"/>
      <w:sz w:val="24"/>
      <w:szCs w:val="24"/>
    </w:rPr>
  </w:style>
  <w:style w:type="character" w:customStyle="1" w:styleId="tsia1">
    <w:name w:val="tsi_a1"/>
    <w:basedOn w:val="Fontdeparagrafimplicit"/>
    <w:rsid w:val="00DA486A"/>
    <w:rPr>
      <w:b/>
      <w:bCs/>
      <w:strike/>
      <w:color w:val="DC143C"/>
      <w:sz w:val="24"/>
      <w:szCs w:val="24"/>
    </w:rPr>
  </w:style>
  <w:style w:type="character" w:customStyle="1" w:styleId="ara1">
    <w:name w:val="ar_a1"/>
    <w:basedOn w:val="Fontdeparagrafimplicit"/>
    <w:rsid w:val="00DA486A"/>
    <w:rPr>
      <w:b/>
      <w:bCs/>
      <w:strike/>
      <w:color w:val="DC143C"/>
      <w:sz w:val="22"/>
      <w:szCs w:val="22"/>
    </w:rPr>
  </w:style>
  <w:style w:type="character" w:customStyle="1" w:styleId="legoa1">
    <w:name w:val="lego_a1"/>
    <w:basedOn w:val="Fontdeparagrafimplicit"/>
    <w:rsid w:val="00DA486A"/>
    <w:rPr>
      <w:b w:val="0"/>
      <w:bCs w:val="0"/>
      <w:i/>
      <w:iCs/>
      <w:strike/>
      <w:vanish w:val="0"/>
      <w:webHidden w:val="0"/>
      <w:color w:val="6666FF"/>
      <w:sz w:val="18"/>
      <w:szCs w:val="18"/>
      <w:specVanish w:val="0"/>
    </w:rPr>
  </w:style>
  <w:style w:type="character" w:customStyle="1" w:styleId="paa1">
    <w:name w:val="pa_a1"/>
    <w:basedOn w:val="Fontdeparagrafimplicit"/>
    <w:rsid w:val="00DA486A"/>
    <w:rPr>
      <w:strike/>
      <w:color w:val="DC143C"/>
    </w:rPr>
  </w:style>
  <w:style w:type="character" w:customStyle="1" w:styleId="tara1">
    <w:name w:val="tar_a1"/>
    <w:basedOn w:val="Fontdeparagrafimplicit"/>
    <w:rsid w:val="00DA486A"/>
    <w:rPr>
      <w:b/>
      <w:bCs/>
      <w:strike/>
      <w:color w:val="DC143C"/>
      <w:sz w:val="22"/>
      <w:szCs w:val="22"/>
    </w:rPr>
  </w:style>
  <w:style w:type="paragraph" w:styleId="TextnBalon">
    <w:name w:val="Balloon Text"/>
    <w:basedOn w:val="Normal"/>
    <w:link w:val="TextnBalonCaracter"/>
    <w:uiPriority w:val="99"/>
    <w:semiHidden/>
    <w:unhideWhenUsed/>
    <w:rsid w:val="00DA486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A48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DA486A"/>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DA486A"/>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DA486A"/>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DA486A"/>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DA486A"/>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DA486A"/>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DA486A"/>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DA486A"/>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DA486A"/>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DA486A"/>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DA486A"/>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DA486A"/>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DA486A"/>
    <w:rPr>
      <w:b/>
      <w:bCs/>
      <w:color w:val="333399"/>
      <w:u w:val="single"/>
    </w:rPr>
  </w:style>
  <w:style w:type="character" w:styleId="HyperlinkParcurs">
    <w:name w:val="FollowedHyperlink"/>
    <w:basedOn w:val="Fontdeparagrafimplicit"/>
    <w:uiPriority w:val="99"/>
    <w:semiHidden/>
    <w:unhideWhenUsed/>
    <w:rsid w:val="00DA486A"/>
    <w:rPr>
      <w:b/>
      <w:bCs/>
      <w:color w:val="333399"/>
      <w:u w:val="single"/>
    </w:rPr>
  </w:style>
  <w:style w:type="paragraph" w:styleId="NormalWeb">
    <w:name w:val="Normal (Web)"/>
    <w:basedOn w:val="Normal"/>
    <w:uiPriority w:val="99"/>
    <w:semiHidden/>
    <w:unhideWhenUsed/>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DA486A"/>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DA486A"/>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DA486A"/>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DA486A"/>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DA486A"/>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DA486A"/>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DA486A"/>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DA486A"/>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DA486A"/>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DA486A"/>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DA486A"/>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DA486A"/>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DA486A"/>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DA486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DA486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DA486A"/>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DA486A"/>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DA486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DA486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DA486A"/>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DA486A"/>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DA486A"/>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DA486A"/>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DA486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DA486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DA486A"/>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DA486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DA486A"/>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DA486A"/>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DA486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DA486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DA486A"/>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DA486A"/>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DA486A"/>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DA486A"/>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DA486A"/>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DA486A"/>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DA486A"/>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DA486A"/>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DA486A"/>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DA486A"/>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DA486A"/>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DA486A"/>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DA486A"/>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DA486A"/>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DA486A"/>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DA486A"/>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DA486A"/>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DA486A"/>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DA486A"/>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DA486A"/>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DA486A"/>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DA486A"/>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DA486A"/>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DA486A"/>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DA486A"/>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DA486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DA486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DA486A"/>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DA486A"/>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DA486A"/>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DA486A"/>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DA486A"/>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DA486A"/>
    <w:rPr>
      <w:b/>
      <w:bCs/>
      <w:sz w:val="26"/>
      <w:szCs w:val="26"/>
    </w:rPr>
  </w:style>
  <w:style w:type="character" w:customStyle="1" w:styleId="tpa1">
    <w:name w:val="tpa1"/>
    <w:basedOn w:val="Fontdeparagrafimplicit"/>
    <w:rsid w:val="00DA486A"/>
  </w:style>
  <w:style w:type="character" w:customStyle="1" w:styleId="tt1">
    <w:name w:val="tt1"/>
    <w:basedOn w:val="Fontdeparagrafimplicit"/>
    <w:rsid w:val="00DA486A"/>
    <w:rPr>
      <w:b/>
      <w:bCs/>
      <w:sz w:val="26"/>
      <w:szCs w:val="26"/>
    </w:rPr>
  </w:style>
  <w:style w:type="character" w:customStyle="1" w:styleId="ttt1">
    <w:name w:val="ttt1"/>
    <w:basedOn w:val="Fontdeparagrafimplicit"/>
    <w:rsid w:val="00DA486A"/>
    <w:rPr>
      <w:b/>
      <w:bCs/>
      <w:sz w:val="26"/>
      <w:szCs w:val="26"/>
    </w:rPr>
  </w:style>
  <w:style w:type="character" w:customStyle="1" w:styleId="ar1">
    <w:name w:val="ar1"/>
    <w:basedOn w:val="Fontdeparagrafimplicit"/>
    <w:rsid w:val="00DA486A"/>
    <w:rPr>
      <w:b/>
      <w:bCs/>
      <w:color w:val="0000AF"/>
      <w:sz w:val="22"/>
      <w:szCs w:val="22"/>
    </w:rPr>
  </w:style>
  <w:style w:type="character" w:customStyle="1" w:styleId="al1">
    <w:name w:val="al1"/>
    <w:basedOn w:val="Fontdeparagrafimplicit"/>
    <w:rsid w:val="00DA486A"/>
    <w:rPr>
      <w:b/>
      <w:bCs/>
      <w:color w:val="008F00"/>
    </w:rPr>
  </w:style>
  <w:style w:type="character" w:customStyle="1" w:styleId="tal1">
    <w:name w:val="tal1"/>
    <w:basedOn w:val="Fontdeparagrafimplicit"/>
    <w:rsid w:val="00DA486A"/>
  </w:style>
  <w:style w:type="character" w:customStyle="1" w:styleId="pt1">
    <w:name w:val="pt1"/>
    <w:basedOn w:val="Fontdeparagrafimplicit"/>
    <w:rsid w:val="00DA486A"/>
    <w:rPr>
      <w:b/>
      <w:bCs/>
      <w:color w:val="8F0000"/>
    </w:rPr>
  </w:style>
  <w:style w:type="character" w:customStyle="1" w:styleId="tpt1">
    <w:name w:val="tpt1"/>
    <w:basedOn w:val="Fontdeparagrafimplicit"/>
    <w:rsid w:val="00DA486A"/>
  </w:style>
  <w:style w:type="character" w:customStyle="1" w:styleId="lego1">
    <w:name w:val="lego1"/>
    <w:basedOn w:val="Fontdeparagrafimplicit"/>
    <w:rsid w:val="00DA486A"/>
    <w:rPr>
      <w:b w:val="0"/>
      <w:bCs w:val="0"/>
      <w:i/>
      <w:iCs/>
      <w:vanish w:val="0"/>
      <w:webHidden w:val="0"/>
      <w:color w:val="6666FF"/>
      <w:sz w:val="18"/>
      <w:szCs w:val="18"/>
      <w:specVanish w:val="0"/>
    </w:rPr>
  </w:style>
  <w:style w:type="character" w:customStyle="1" w:styleId="pa">
    <w:name w:val="pa"/>
    <w:basedOn w:val="Fontdeparagrafimplicit"/>
    <w:rsid w:val="00DA486A"/>
  </w:style>
  <w:style w:type="character" w:customStyle="1" w:styleId="pta1">
    <w:name w:val="pt_a1"/>
    <w:basedOn w:val="Fontdeparagrafimplicit"/>
    <w:rsid w:val="00DA486A"/>
    <w:rPr>
      <w:b/>
      <w:bCs/>
      <w:strike/>
      <w:color w:val="DC143C"/>
    </w:rPr>
  </w:style>
  <w:style w:type="character" w:customStyle="1" w:styleId="tpta1">
    <w:name w:val="tpt_a1"/>
    <w:basedOn w:val="Fontdeparagrafimplicit"/>
    <w:rsid w:val="00DA486A"/>
    <w:rPr>
      <w:strike/>
      <w:color w:val="DC143C"/>
    </w:rPr>
  </w:style>
  <w:style w:type="character" w:customStyle="1" w:styleId="lia1">
    <w:name w:val="li_a1"/>
    <w:basedOn w:val="Fontdeparagrafimplicit"/>
    <w:rsid w:val="00DA486A"/>
    <w:rPr>
      <w:b/>
      <w:bCs/>
      <w:strike/>
      <w:color w:val="DC143C"/>
    </w:rPr>
  </w:style>
  <w:style w:type="character" w:customStyle="1" w:styleId="tlia1">
    <w:name w:val="tli_a1"/>
    <w:basedOn w:val="Fontdeparagrafimplicit"/>
    <w:rsid w:val="00DA486A"/>
    <w:rPr>
      <w:strike/>
      <w:color w:val="DC143C"/>
    </w:rPr>
  </w:style>
  <w:style w:type="character" w:customStyle="1" w:styleId="li1">
    <w:name w:val="li1"/>
    <w:basedOn w:val="Fontdeparagrafimplicit"/>
    <w:rsid w:val="00DA486A"/>
    <w:rPr>
      <w:b/>
      <w:bCs/>
      <w:color w:val="8F0000"/>
    </w:rPr>
  </w:style>
  <w:style w:type="character" w:customStyle="1" w:styleId="tli1">
    <w:name w:val="tli1"/>
    <w:basedOn w:val="Fontdeparagrafimplicit"/>
    <w:rsid w:val="00DA486A"/>
  </w:style>
  <w:style w:type="character" w:customStyle="1" w:styleId="tpaa1">
    <w:name w:val="tpa_a1"/>
    <w:basedOn w:val="Fontdeparagrafimplicit"/>
    <w:rsid w:val="00DA486A"/>
    <w:rPr>
      <w:strike/>
      <w:color w:val="DC143C"/>
    </w:rPr>
  </w:style>
  <w:style w:type="character" w:customStyle="1" w:styleId="ca1">
    <w:name w:val="ca1"/>
    <w:basedOn w:val="Fontdeparagrafimplicit"/>
    <w:rsid w:val="00DA486A"/>
    <w:rPr>
      <w:b/>
      <w:bCs/>
      <w:color w:val="005F00"/>
      <w:sz w:val="24"/>
      <w:szCs w:val="24"/>
    </w:rPr>
  </w:style>
  <w:style w:type="character" w:customStyle="1" w:styleId="tca1">
    <w:name w:val="tca1"/>
    <w:basedOn w:val="Fontdeparagrafimplicit"/>
    <w:rsid w:val="00DA486A"/>
    <w:rPr>
      <w:b/>
      <w:bCs/>
      <w:sz w:val="24"/>
      <w:szCs w:val="24"/>
    </w:rPr>
  </w:style>
  <w:style w:type="character" w:customStyle="1" w:styleId="ala1">
    <w:name w:val="al_a1"/>
    <w:basedOn w:val="Fontdeparagrafimplicit"/>
    <w:rsid w:val="00DA486A"/>
    <w:rPr>
      <w:b/>
      <w:bCs/>
      <w:strike/>
      <w:color w:val="DC143C"/>
    </w:rPr>
  </w:style>
  <w:style w:type="character" w:customStyle="1" w:styleId="tala1">
    <w:name w:val="tal_a1"/>
    <w:basedOn w:val="Fontdeparagrafimplicit"/>
    <w:rsid w:val="00DA486A"/>
    <w:rPr>
      <w:strike/>
      <w:color w:val="DC143C"/>
    </w:rPr>
  </w:style>
  <w:style w:type="character" w:customStyle="1" w:styleId="si1">
    <w:name w:val="si1"/>
    <w:basedOn w:val="Fontdeparagrafimplicit"/>
    <w:rsid w:val="00DA486A"/>
    <w:rPr>
      <w:b/>
      <w:bCs/>
      <w:sz w:val="24"/>
      <w:szCs w:val="24"/>
    </w:rPr>
  </w:style>
  <w:style w:type="character" w:customStyle="1" w:styleId="tsi1">
    <w:name w:val="tsi1"/>
    <w:basedOn w:val="Fontdeparagrafimplicit"/>
    <w:rsid w:val="00DA486A"/>
    <w:rPr>
      <w:b/>
      <w:bCs/>
      <w:sz w:val="24"/>
      <w:szCs w:val="24"/>
    </w:rPr>
  </w:style>
  <w:style w:type="character" w:customStyle="1" w:styleId="tar1">
    <w:name w:val="tar1"/>
    <w:basedOn w:val="Fontdeparagrafimplicit"/>
    <w:rsid w:val="00DA486A"/>
    <w:rPr>
      <w:b/>
      <w:bCs/>
      <w:sz w:val="22"/>
      <w:szCs w:val="22"/>
    </w:rPr>
  </w:style>
  <w:style w:type="character" w:customStyle="1" w:styleId="caa1">
    <w:name w:val="ca_a1"/>
    <w:basedOn w:val="Fontdeparagrafimplicit"/>
    <w:rsid w:val="00DA486A"/>
    <w:rPr>
      <w:b/>
      <w:bCs/>
      <w:strike/>
      <w:color w:val="DC143C"/>
      <w:sz w:val="24"/>
      <w:szCs w:val="24"/>
    </w:rPr>
  </w:style>
  <w:style w:type="character" w:customStyle="1" w:styleId="tcaa1">
    <w:name w:val="tca_a1"/>
    <w:basedOn w:val="Fontdeparagrafimplicit"/>
    <w:rsid w:val="00DA486A"/>
    <w:rPr>
      <w:b/>
      <w:bCs/>
      <w:strike/>
      <w:color w:val="DC143C"/>
      <w:sz w:val="24"/>
      <w:szCs w:val="24"/>
    </w:rPr>
  </w:style>
  <w:style w:type="character" w:customStyle="1" w:styleId="sia1">
    <w:name w:val="si_a1"/>
    <w:basedOn w:val="Fontdeparagrafimplicit"/>
    <w:rsid w:val="00DA486A"/>
    <w:rPr>
      <w:b/>
      <w:bCs/>
      <w:strike/>
      <w:color w:val="DC143C"/>
      <w:sz w:val="24"/>
      <w:szCs w:val="24"/>
    </w:rPr>
  </w:style>
  <w:style w:type="character" w:customStyle="1" w:styleId="tsia1">
    <w:name w:val="tsi_a1"/>
    <w:basedOn w:val="Fontdeparagrafimplicit"/>
    <w:rsid w:val="00DA486A"/>
    <w:rPr>
      <w:b/>
      <w:bCs/>
      <w:strike/>
      <w:color w:val="DC143C"/>
      <w:sz w:val="24"/>
      <w:szCs w:val="24"/>
    </w:rPr>
  </w:style>
  <w:style w:type="character" w:customStyle="1" w:styleId="ara1">
    <w:name w:val="ar_a1"/>
    <w:basedOn w:val="Fontdeparagrafimplicit"/>
    <w:rsid w:val="00DA486A"/>
    <w:rPr>
      <w:b/>
      <w:bCs/>
      <w:strike/>
      <w:color w:val="DC143C"/>
      <w:sz w:val="22"/>
      <w:szCs w:val="22"/>
    </w:rPr>
  </w:style>
  <w:style w:type="character" w:customStyle="1" w:styleId="legoa1">
    <w:name w:val="lego_a1"/>
    <w:basedOn w:val="Fontdeparagrafimplicit"/>
    <w:rsid w:val="00DA486A"/>
    <w:rPr>
      <w:b w:val="0"/>
      <w:bCs w:val="0"/>
      <w:i/>
      <w:iCs/>
      <w:strike/>
      <w:vanish w:val="0"/>
      <w:webHidden w:val="0"/>
      <w:color w:val="6666FF"/>
      <w:sz w:val="18"/>
      <w:szCs w:val="18"/>
      <w:specVanish w:val="0"/>
    </w:rPr>
  </w:style>
  <w:style w:type="character" w:customStyle="1" w:styleId="paa1">
    <w:name w:val="pa_a1"/>
    <w:basedOn w:val="Fontdeparagrafimplicit"/>
    <w:rsid w:val="00DA486A"/>
    <w:rPr>
      <w:strike/>
      <w:color w:val="DC143C"/>
    </w:rPr>
  </w:style>
  <w:style w:type="character" w:customStyle="1" w:styleId="tara1">
    <w:name w:val="tar_a1"/>
    <w:basedOn w:val="Fontdeparagrafimplicit"/>
    <w:rsid w:val="00DA486A"/>
    <w:rPr>
      <w:b/>
      <w:bCs/>
      <w:strike/>
      <w:color w:val="DC143C"/>
      <w:sz w:val="22"/>
      <w:szCs w:val="22"/>
    </w:rPr>
  </w:style>
  <w:style w:type="paragraph" w:styleId="TextnBalon">
    <w:name w:val="Balloon Text"/>
    <w:basedOn w:val="Normal"/>
    <w:link w:val="TextnBalonCaracter"/>
    <w:uiPriority w:val="99"/>
    <w:semiHidden/>
    <w:unhideWhenUsed/>
    <w:rsid w:val="00DA486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A48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209614">
      <w:bodyDiv w:val="1"/>
      <w:marLeft w:val="0"/>
      <w:marRight w:val="0"/>
      <w:marTop w:val="0"/>
      <w:marBottom w:val="0"/>
      <w:divBdr>
        <w:top w:val="none" w:sz="0" w:space="0" w:color="auto"/>
        <w:left w:val="none" w:sz="0" w:space="0" w:color="auto"/>
        <w:bottom w:val="none" w:sz="0" w:space="0" w:color="auto"/>
        <w:right w:val="none" w:sz="0" w:space="0" w:color="auto"/>
      </w:divBdr>
      <w:divsChild>
        <w:div w:id="1561210992">
          <w:marLeft w:val="0"/>
          <w:marRight w:val="0"/>
          <w:marTop w:val="0"/>
          <w:marBottom w:val="0"/>
          <w:divBdr>
            <w:top w:val="none" w:sz="0" w:space="0" w:color="auto"/>
            <w:left w:val="none" w:sz="0" w:space="0" w:color="auto"/>
            <w:bottom w:val="none" w:sz="0" w:space="0" w:color="auto"/>
            <w:right w:val="none" w:sz="0" w:space="0" w:color="auto"/>
          </w:divBdr>
          <w:divsChild>
            <w:div w:id="461389373">
              <w:marLeft w:val="0"/>
              <w:marRight w:val="0"/>
              <w:marTop w:val="0"/>
              <w:marBottom w:val="0"/>
              <w:divBdr>
                <w:top w:val="dashed" w:sz="2" w:space="0" w:color="FFFFFF"/>
                <w:left w:val="dashed" w:sz="2" w:space="0" w:color="FFFFFF"/>
                <w:bottom w:val="dashed" w:sz="2" w:space="0" w:color="FFFFFF"/>
                <w:right w:val="dashed" w:sz="2" w:space="0" w:color="FFFFFF"/>
              </w:divBdr>
            </w:div>
            <w:div w:id="1892616070">
              <w:marLeft w:val="0"/>
              <w:marRight w:val="0"/>
              <w:marTop w:val="0"/>
              <w:marBottom w:val="0"/>
              <w:divBdr>
                <w:top w:val="dashed" w:sz="2" w:space="0" w:color="FFFFFF"/>
                <w:left w:val="dashed" w:sz="2" w:space="0" w:color="FFFFFF"/>
                <w:bottom w:val="dashed" w:sz="2" w:space="0" w:color="FFFFFF"/>
                <w:right w:val="dashed" w:sz="2" w:space="0" w:color="FFFFFF"/>
              </w:divBdr>
              <w:divsChild>
                <w:div w:id="1453941530">
                  <w:marLeft w:val="0"/>
                  <w:marRight w:val="0"/>
                  <w:marTop w:val="0"/>
                  <w:marBottom w:val="0"/>
                  <w:divBdr>
                    <w:top w:val="none" w:sz="0" w:space="0" w:color="auto"/>
                    <w:left w:val="none" w:sz="0" w:space="0" w:color="auto"/>
                    <w:bottom w:val="none" w:sz="0" w:space="0" w:color="auto"/>
                    <w:right w:val="none" w:sz="0" w:space="0" w:color="auto"/>
                  </w:divBdr>
                </w:div>
                <w:div w:id="344944801">
                  <w:marLeft w:val="0"/>
                  <w:marRight w:val="0"/>
                  <w:marTop w:val="0"/>
                  <w:marBottom w:val="0"/>
                  <w:divBdr>
                    <w:top w:val="none" w:sz="0" w:space="0" w:color="auto"/>
                    <w:left w:val="none" w:sz="0" w:space="0" w:color="auto"/>
                    <w:bottom w:val="none" w:sz="0" w:space="0" w:color="auto"/>
                    <w:right w:val="none" w:sz="0" w:space="0" w:color="auto"/>
                  </w:divBdr>
                </w:div>
                <w:div w:id="1791124251">
                  <w:marLeft w:val="0"/>
                  <w:marRight w:val="0"/>
                  <w:marTop w:val="0"/>
                  <w:marBottom w:val="0"/>
                  <w:divBdr>
                    <w:top w:val="none" w:sz="0" w:space="0" w:color="auto"/>
                    <w:left w:val="none" w:sz="0" w:space="0" w:color="auto"/>
                    <w:bottom w:val="none" w:sz="0" w:space="0" w:color="auto"/>
                    <w:right w:val="none" w:sz="0" w:space="0" w:color="auto"/>
                  </w:divBdr>
                </w:div>
                <w:div w:id="897975333">
                  <w:marLeft w:val="0"/>
                  <w:marRight w:val="0"/>
                  <w:marTop w:val="0"/>
                  <w:marBottom w:val="0"/>
                  <w:divBdr>
                    <w:top w:val="none" w:sz="0" w:space="0" w:color="auto"/>
                    <w:left w:val="none" w:sz="0" w:space="0" w:color="auto"/>
                    <w:bottom w:val="none" w:sz="0" w:space="0" w:color="auto"/>
                    <w:right w:val="none" w:sz="0" w:space="0" w:color="auto"/>
                  </w:divBdr>
                </w:div>
                <w:div w:id="2131627228">
                  <w:marLeft w:val="0"/>
                  <w:marRight w:val="0"/>
                  <w:marTop w:val="0"/>
                  <w:marBottom w:val="0"/>
                  <w:divBdr>
                    <w:top w:val="none" w:sz="0" w:space="0" w:color="auto"/>
                    <w:left w:val="none" w:sz="0" w:space="0" w:color="auto"/>
                    <w:bottom w:val="none" w:sz="0" w:space="0" w:color="auto"/>
                    <w:right w:val="none" w:sz="0" w:space="0" w:color="auto"/>
                  </w:divBdr>
                </w:div>
                <w:div w:id="1837263699">
                  <w:marLeft w:val="0"/>
                  <w:marRight w:val="0"/>
                  <w:marTop w:val="0"/>
                  <w:marBottom w:val="0"/>
                  <w:divBdr>
                    <w:top w:val="none" w:sz="0" w:space="0" w:color="auto"/>
                    <w:left w:val="none" w:sz="0" w:space="0" w:color="auto"/>
                    <w:bottom w:val="none" w:sz="0" w:space="0" w:color="auto"/>
                    <w:right w:val="none" w:sz="0" w:space="0" w:color="auto"/>
                  </w:divBdr>
                </w:div>
                <w:div w:id="1884436938">
                  <w:marLeft w:val="0"/>
                  <w:marRight w:val="0"/>
                  <w:marTop w:val="0"/>
                  <w:marBottom w:val="0"/>
                  <w:divBdr>
                    <w:top w:val="none" w:sz="0" w:space="0" w:color="auto"/>
                    <w:left w:val="none" w:sz="0" w:space="0" w:color="auto"/>
                    <w:bottom w:val="none" w:sz="0" w:space="0" w:color="auto"/>
                    <w:right w:val="none" w:sz="0" w:space="0" w:color="auto"/>
                  </w:divBdr>
                </w:div>
                <w:div w:id="64955714">
                  <w:marLeft w:val="0"/>
                  <w:marRight w:val="0"/>
                  <w:marTop w:val="0"/>
                  <w:marBottom w:val="0"/>
                  <w:divBdr>
                    <w:top w:val="none" w:sz="0" w:space="0" w:color="auto"/>
                    <w:left w:val="none" w:sz="0" w:space="0" w:color="auto"/>
                    <w:bottom w:val="none" w:sz="0" w:space="0" w:color="auto"/>
                    <w:right w:val="none" w:sz="0" w:space="0" w:color="auto"/>
                  </w:divBdr>
                </w:div>
                <w:div w:id="1763061511">
                  <w:marLeft w:val="0"/>
                  <w:marRight w:val="0"/>
                  <w:marTop w:val="0"/>
                  <w:marBottom w:val="0"/>
                  <w:divBdr>
                    <w:top w:val="none" w:sz="0" w:space="0" w:color="auto"/>
                    <w:left w:val="none" w:sz="0" w:space="0" w:color="auto"/>
                    <w:bottom w:val="none" w:sz="0" w:space="0" w:color="auto"/>
                    <w:right w:val="none" w:sz="0" w:space="0" w:color="auto"/>
                  </w:divBdr>
                </w:div>
                <w:div w:id="585725026">
                  <w:marLeft w:val="0"/>
                  <w:marRight w:val="0"/>
                  <w:marTop w:val="0"/>
                  <w:marBottom w:val="0"/>
                  <w:divBdr>
                    <w:top w:val="none" w:sz="0" w:space="0" w:color="auto"/>
                    <w:left w:val="none" w:sz="0" w:space="0" w:color="auto"/>
                    <w:bottom w:val="none" w:sz="0" w:space="0" w:color="auto"/>
                    <w:right w:val="none" w:sz="0" w:space="0" w:color="auto"/>
                  </w:divBdr>
                </w:div>
                <w:div w:id="2108427109">
                  <w:marLeft w:val="0"/>
                  <w:marRight w:val="0"/>
                  <w:marTop w:val="0"/>
                  <w:marBottom w:val="0"/>
                  <w:divBdr>
                    <w:top w:val="none" w:sz="0" w:space="0" w:color="auto"/>
                    <w:left w:val="none" w:sz="0" w:space="0" w:color="auto"/>
                    <w:bottom w:val="none" w:sz="0" w:space="0" w:color="auto"/>
                    <w:right w:val="none" w:sz="0" w:space="0" w:color="auto"/>
                  </w:divBdr>
                </w:div>
                <w:div w:id="1014579351">
                  <w:marLeft w:val="0"/>
                  <w:marRight w:val="0"/>
                  <w:marTop w:val="0"/>
                  <w:marBottom w:val="0"/>
                  <w:divBdr>
                    <w:top w:val="none" w:sz="0" w:space="0" w:color="auto"/>
                    <w:left w:val="none" w:sz="0" w:space="0" w:color="auto"/>
                    <w:bottom w:val="none" w:sz="0" w:space="0" w:color="auto"/>
                    <w:right w:val="none" w:sz="0" w:space="0" w:color="auto"/>
                  </w:divBdr>
                </w:div>
                <w:div w:id="2050303565">
                  <w:marLeft w:val="0"/>
                  <w:marRight w:val="0"/>
                  <w:marTop w:val="0"/>
                  <w:marBottom w:val="0"/>
                  <w:divBdr>
                    <w:top w:val="none" w:sz="0" w:space="0" w:color="auto"/>
                    <w:left w:val="none" w:sz="0" w:space="0" w:color="auto"/>
                    <w:bottom w:val="none" w:sz="0" w:space="0" w:color="auto"/>
                    <w:right w:val="none" w:sz="0" w:space="0" w:color="auto"/>
                  </w:divBdr>
                </w:div>
                <w:div w:id="1724868242">
                  <w:marLeft w:val="0"/>
                  <w:marRight w:val="0"/>
                  <w:marTop w:val="0"/>
                  <w:marBottom w:val="0"/>
                  <w:divBdr>
                    <w:top w:val="none" w:sz="0" w:space="0" w:color="auto"/>
                    <w:left w:val="none" w:sz="0" w:space="0" w:color="auto"/>
                    <w:bottom w:val="none" w:sz="0" w:space="0" w:color="auto"/>
                    <w:right w:val="none" w:sz="0" w:space="0" w:color="auto"/>
                  </w:divBdr>
                </w:div>
                <w:div w:id="340663777">
                  <w:marLeft w:val="0"/>
                  <w:marRight w:val="0"/>
                  <w:marTop w:val="0"/>
                  <w:marBottom w:val="0"/>
                  <w:divBdr>
                    <w:top w:val="dashed" w:sz="2" w:space="0" w:color="FFFFFF"/>
                    <w:left w:val="dashed" w:sz="2" w:space="0" w:color="FFFFFF"/>
                    <w:bottom w:val="dashed" w:sz="2" w:space="0" w:color="FFFFFF"/>
                    <w:right w:val="dashed" w:sz="2" w:space="0" w:color="FFFFFF"/>
                  </w:divBdr>
                </w:div>
                <w:div w:id="1689942648">
                  <w:marLeft w:val="0"/>
                  <w:marRight w:val="0"/>
                  <w:marTop w:val="0"/>
                  <w:marBottom w:val="0"/>
                  <w:divBdr>
                    <w:top w:val="dashed" w:sz="2" w:space="0" w:color="FFFFFF"/>
                    <w:left w:val="dashed" w:sz="2" w:space="0" w:color="FFFFFF"/>
                    <w:bottom w:val="dashed" w:sz="2" w:space="0" w:color="FFFFFF"/>
                    <w:right w:val="dashed" w:sz="2" w:space="0" w:color="FFFFFF"/>
                  </w:divBdr>
                </w:div>
                <w:div w:id="1141844933">
                  <w:marLeft w:val="0"/>
                  <w:marRight w:val="0"/>
                  <w:marTop w:val="0"/>
                  <w:marBottom w:val="0"/>
                  <w:divBdr>
                    <w:top w:val="dashed" w:sz="2" w:space="0" w:color="FFFFFF"/>
                    <w:left w:val="dashed" w:sz="2" w:space="0" w:color="FFFFFF"/>
                    <w:bottom w:val="dashed" w:sz="2" w:space="0" w:color="FFFFFF"/>
                    <w:right w:val="dashed" w:sz="2" w:space="0" w:color="FFFFFF"/>
                  </w:divBdr>
                  <w:divsChild>
                    <w:div w:id="1796022240">
                      <w:marLeft w:val="0"/>
                      <w:marRight w:val="0"/>
                      <w:marTop w:val="0"/>
                      <w:marBottom w:val="0"/>
                      <w:divBdr>
                        <w:top w:val="none" w:sz="0" w:space="0" w:color="auto"/>
                        <w:left w:val="none" w:sz="0" w:space="0" w:color="auto"/>
                        <w:bottom w:val="none" w:sz="0" w:space="0" w:color="auto"/>
                        <w:right w:val="none" w:sz="0" w:space="0" w:color="auto"/>
                      </w:divBdr>
                    </w:div>
                    <w:div w:id="1451703024">
                      <w:marLeft w:val="0"/>
                      <w:marRight w:val="0"/>
                      <w:marTop w:val="0"/>
                      <w:marBottom w:val="0"/>
                      <w:divBdr>
                        <w:top w:val="dashed" w:sz="2" w:space="0" w:color="FFFFFF"/>
                        <w:left w:val="dashed" w:sz="2" w:space="0" w:color="FFFFFF"/>
                        <w:bottom w:val="dashed" w:sz="2" w:space="0" w:color="FFFFFF"/>
                        <w:right w:val="dashed" w:sz="2" w:space="0" w:color="FFFFFF"/>
                      </w:divBdr>
                    </w:div>
                    <w:div w:id="1725517899">
                      <w:marLeft w:val="0"/>
                      <w:marRight w:val="0"/>
                      <w:marTop w:val="0"/>
                      <w:marBottom w:val="0"/>
                      <w:divBdr>
                        <w:top w:val="dashed" w:sz="2" w:space="0" w:color="FFFFFF"/>
                        <w:left w:val="dashed" w:sz="2" w:space="0" w:color="FFFFFF"/>
                        <w:bottom w:val="dashed" w:sz="2" w:space="0" w:color="FFFFFF"/>
                        <w:right w:val="dashed" w:sz="2" w:space="0" w:color="FFFFFF"/>
                      </w:divBdr>
                      <w:divsChild>
                        <w:div w:id="1401756593">
                          <w:marLeft w:val="0"/>
                          <w:marRight w:val="0"/>
                          <w:marTop w:val="0"/>
                          <w:marBottom w:val="0"/>
                          <w:divBdr>
                            <w:top w:val="dashed" w:sz="2" w:space="0" w:color="FFFFFF"/>
                            <w:left w:val="dashed" w:sz="2" w:space="0" w:color="FFFFFF"/>
                            <w:bottom w:val="dashed" w:sz="2" w:space="0" w:color="FFFFFF"/>
                            <w:right w:val="dashed" w:sz="2" w:space="0" w:color="FFFFFF"/>
                          </w:divBdr>
                          <w:divsChild>
                            <w:div w:id="356588244">
                              <w:marLeft w:val="0"/>
                              <w:marRight w:val="0"/>
                              <w:marTop w:val="0"/>
                              <w:marBottom w:val="0"/>
                              <w:divBdr>
                                <w:top w:val="none" w:sz="0" w:space="0" w:color="auto"/>
                                <w:left w:val="none" w:sz="0" w:space="0" w:color="auto"/>
                                <w:bottom w:val="none" w:sz="0" w:space="0" w:color="auto"/>
                                <w:right w:val="none" w:sz="0" w:space="0" w:color="auto"/>
                              </w:divBdr>
                            </w:div>
                          </w:divsChild>
                        </w:div>
                        <w:div w:id="1948347582">
                          <w:marLeft w:val="345"/>
                          <w:marRight w:val="345"/>
                          <w:marTop w:val="60"/>
                          <w:marBottom w:val="0"/>
                          <w:divBdr>
                            <w:top w:val="single" w:sz="6" w:space="3" w:color="FFA07A"/>
                            <w:left w:val="double" w:sz="2" w:space="8" w:color="FFA07A"/>
                            <w:bottom w:val="inset" w:sz="24" w:space="3" w:color="FFB193"/>
                            <w:right w:val="inset" w:sz="24" w:space="8" w:color="FFB193"/>
                          </w:divBdr>
                          <w:divsChild>
                            <w:div w:id="1850368674">
                              <w:marLeft w:val="0"/>
                              <w:marRight w:val="0"/>
                              <w:marTop w:val="0"/>
                              <w:marBottom w:val="0"/>
                              <w:divBdr>
                                <w:top w:val="none" w:sz="0" w:space="0" w:color="auto"/>
                                <w:left w:val="none" w:sz="0" w:space="0" w:color="auto"/>
                                <w:bottom w:val="none" w:sz="0" w:space="0" w:color="auto"/>
                                <w:right w:val="none" w:sz="0" w:space="0" w:color="auto"/>
                              </w:divBdr>
                            </w:div>
                          </w:divsChild>
                        </w:div>
                        <w:div w:id="1427075579">
                          <w:marLeft w:val="0"/>
                          <w:marRight w:val="0"/>
                          <w:marTop w:val="0"/>
                          <w:marBottom w:val="0"/>
                          <w:divBdr>
                            <w:top w:val="dashed" w:sz="2" w:space="0" w:color="FFFFFF"/>
                            <w:left w:val="dashed" w:sz="2" w:space="0" w:color="FFFFFF"/>
                            <w:bottom w:val="dashed" w:sz="2" w:space="0" w:color="FFFFFF"/>
                            <w:right w:val="dashed" w:sz="2" w:space="0" w:color="FFFFFF"/>
                          </w:divBdr>
                          <w:divsChild>
                            <w:div w:id="1766489336">
                              <w:marLeft w:val="0"/>
                              <w:marRight w:val="0"/>
                              <w:marTop w:val="0"/>
                              <w:marBottom w:val="0"/>
                              <w:divBdr>
                                <w:top w:val="none" w:sz="0" w:space="0" w:color="auto"/>
                                <w:left w:val="none" w:sz="0" w:space="0" w:color="auto"/>
                                <w:bottom w:val="none" w:sz="0" w:space="0" w:color="auto"/>
                                <w:right w:val="none" w:sz="0" w:space="0" w:color="auto"/>
                              </w:divBdr>
                            </w:div>
                          </w:divsChild>
                        </w:div>
                        <w:div w:id="48263780">
                          <w:marLeft w:val="345"/>
                          <w:marRight w:val="345"/>
                          <w:marTop w:val="60"/>
                          <w:marBottom w:val="0"/>
                          <w:divBdr>
                            <w:top w:val="single" w:sz="6" w:space="3" w:color="FFA07A"/>
                            <w:left w:val="double" w:sz="2" w:space="8" w:color="FFA07A"/>
                            <w:bottom w:val="inset" w:sz="24" w:space="3" w:color="FFB193"/>
                            <w:right w:val="inset" w:sz="24" w:space="8" w:color="FFB193"/>
                          </w:divBdr>
                          <w:divsChild>
                            <w:div w:id="1380322178">
                              <w:marLeft w:val="0"/>
                              <w:marRight w:val="0"/>
                              <w:marTop w:val="0"/>
                              <w:marBottom w:val="0"/>
                              <w:divBdr>
                                <w:top w:val="none" w:sz="0" w:space="0" w:color="auto"/>
                                <w:left w:val="none" w:sz="0" w:space="0" w:color="auto"/>
                                <w:bottom w:val="none" w:sz="0" w:space="0" w:color="auto"/>
                                <w:right w:val="none" w:sz="0" w:space="0" w:color="auto"/>
                              </w:divBdr>
                            </w:div>
                          </w:divsChild>
                        </w:div>
                        <w:div w:id="1530029189">
                          <w:marLeft w:val="0"/>
                          <w:marRight w:val="0"/>
                          <w:marTop w:val="0"/>
                          <w:marBottom w:val="0"/>
                          <w:divBdr>
                            <w:top w:val="dashed" w:sz="2" w:space="0" w:color="FFFFFF"/>
                            <w:left w:val="dashed" w:sz="2" w:space="0" w:color="FFFFFF"/>
                            <w:bottom w:val="dashed" w:sz="2" w:space="0" w:color="FFFFFF"/>
                            <w:right w:val="dashed" w:sz="2" w:space="0" w:color="FFFFFF"/>
                          </w:divBdr>
                          <w:divsChild>
                            <w:div w:id="578758981">
                              <w:marLeft w:val="0"/>
                              <w:marRight w:val="0"/>
                              <w:marTop w:val="0"/>
                              <w:marBottom w:val="0"/>
                              <w:divBdr>
                                <w:top w:val="none" w:sz="0" w:space="0" w:color="auto"/>
                                <w:left w:val="none" w:sz="0" w:space="0" w:color="auto"/>
                                <w:bottom w:val="none" w:sz="0" w:space="0" w:color="auto"/>
                                <w:right w:val="none" w:sz="0" w:space="0" w:color="auto"/>
                              </w:divBdr>
                            </w:div>
                          </w:divsChild>
                        </w:div>
                        <w:div w:id="1590699141">
                          <w:marLeft w:val="345"/>
                          <w:marRight w:val="345"/>
                          <w:marTop w:val="60"/>
                          <w:marBottom w:val="0"/>
                          <w:divBdr>
                            <w:top w:val="single" w:sz="6" w:space="3" w:color="FFA07A"/>
                            <w:left w:val="double" w:sz="2" w:space="8" w:color="FFA07A"/>
                            <w:bottom w:val="inset" w:sz="24" w:space="3" w:color="FFB193"/>
                            <w:right w:val="inset" w:sz="24" w:space="8" w:color="FFB193"/>
                          </w:divBdr>
                          <w:divsChild>
                            <w:div w:id="1943222225">
                              <w:marLeft w:val="0"/>
                              <w:marRight w:val="0"/>
                              <w:marTop w:val="0"/>
                              <w:marBottom w:val="0"/>
                              <w:divBdr>
                                <w:top w:val="none" w:sz="0" w:space="0" w:color="auto"/>
                                <w:left w:val="none" w:sz="0" w:space="0" w:color="auto"/>
                                <w:bottom w:val="none" w:sz="0" w:space="0" w:color="auto"/>
                                <w:right w:val="none" w:sz="0" w:space="0" w:color="auto"/>
                              </w:divBdr>
                            </w:div>
                          </w:divsChild>
                        </w:div>
                        <w:div w:id="902254188">
                          <w:marLeft w:val="0"/>
                          <w:marRight w:val="0"/>
                          <w:marTop w:val="0"/>
                          <w:marBottom w:val="0"/>
                          <w:divBdr>
                            <w:top w:val="dashed" w:sz="2" w:space="0" w:color="FFFFFF"/>
                            <w:left w:val="dashed" w:sz="2" w:space="0" w:color="FFFFFF"/>
                            <w:bottom w:val="dashed" w:sz="2" w:space="0" w:color="FFFFFF"/>
                            <w:right w:val="dashed" w:sz="2" w:space="0" w:color="FFFFFF"/>
                          </w:divBdr>
                          <w:divsChild>
                            <w:div w:id="674504707">
                              <w:marLeft w:val="0"/>
                              <w:marRight w:val="0"/>
                              <w:marTop w:val="0"/>
                              <w:marBottom w:val="0"/>
                              <w:divBdr>
                                <w:top w:val="none" w:sz="0" w:space="0" w:color="auto"/>
                                <w:left w:val="none" w:sz="0" w:space="0" w:color="auto"/>
                                <w:bottom w:val="none" w:sz="0" w:space="0" w:color="auto"/>
                                <w:right w:val="none" w:sz="0" w:space="0" w:color="auto"/>
                              </w:divBdr>
                            </w:div>
                          </w:divsChild>
                        </w:div>
                        <w:div w:id="1655403601">
                          <w:marLeft w:val="345"/>
                          <w:marRight w:val="345"/>
                          <w:marTop w:val="60"/>
                          <w:marBottom w:val="0"/>
                          <w:divBdr>
                            <w:top w:val="single" w:sz="6" w:space="3" w:color="FFA07A"/>
                            <w:left w:val="double" w:sz="2" w:space="8" w:color="FFA07A"/>
                            <w:bottom w:val="inset" w:sz="24" w:space="3" w:color="FFB193"/>
                            <w:right w:val="inset" w:sz="24" w:space="8" w:color="FFB193"/>
                          </w:divBdr>
                          <w:divsChild>
                            <w:div w:id="766080991">
                              <w:marLeft w:val="0"/>
                              <w:marRight w:val="0"/>
                              <w:marTop w:val="0"/>
                              <w:marBottom w:val="0"/>
                              <w:divBdr>
                                <w:top w:val="none" w:sz="0" w:space="0" w:color="auto"/>
                                <w:left w:val="none" w:sz="0" w:space="0" w:color="auto"/>
                                <w:bottom w:val="none" w:sz="0" w:space="0" w:color="auto"/>
                                <w:right w:val="none" w:sz="0" w:space="0" w:color="auto"/>
                              </w:divBdr>
                            </w:div>
                          </w:divsChild>
                        </w:div>
                        <w:div w:id="1237781768">
                          <w:marLeft w:val="0"/>
                          <w:marRight w:val="0"/>
                          <w:marTop w:val="0"/>
                          <w:marBottom w:val="0"/>
                          <w:divBdr>
                            <w:top w:val="dashed" w:sz="2" w:space="0" w:color="FFFFFF"/>
                            <w:left w:val="dashed" w:sz="2" w:space="0" w:color="FFFFFF"/>
                            <w:bottom w:val="dashed" w:sz="2" w:space="0" w:color="FFFFFF"/>
                            <w:right w:val="dashed" w:sz="2" w:space="0" w:color="FFFFFF"/>
                          </w:divBdr>
                          <w:divsChild>
                            <w:div w:id="1957321890">
                              <w:marLeft w:val="0"/>
                              <w:marRight w:val="0"/>
                              <w:marTop w:val="0"/>
                              <w:marBottom w:val="0"/>
                              <w:divBdr>
                                <w:top w:val="none" w:sz="0" w:space="0" w:color="auto"/>
                                <w:left w:val="none" w:sz="0" w:space="0" w:color="auto"/>
                                <w:bottom w:val="none" w:sz="0" w:space="0" w:color="auto"/>
                                <w:right w:val="none" w:sz="0" w:space="0" w:color="auto"/>
                              </w:divBdr>
                            </w:div>
                          </w:divsChild>
                        </w:div>
                        <w:div w:id="170609161">
                          <w:marLeft w:val="345"/>
                          <w:marRight w:val="345"/>
                          <w:marTop w:val="60"/>
                          <w:marBottom w:val="0"/>
                          <w:divBdr>
                            <w:top w:val="single" w:sz="6" w:space="3" w:color="FFA07A"/>
                            <w:left w:val="double" w:sz="2" w:space="8" w:color="FFA07A"/>
                            <w:bottom w:val="inset" w:sz="24" w:space="3" w:color="FFB193"/>
                            <w:right w:val="inset" w:sz="24" w:space="8" w:color="FFB193"/>
                          </w:divBdr>
                          <w:divsChild>
                            <w:div w:id="19830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82631">
                      <w:marLeft w:val="0"/>
                      <w:marRight w:val="0"/>
                      <w:marTop w:val="0"/>
                      <w:marBottom w:val="0"/>
                      <w:divBdr>
                        <w:top w:val="dashed" w:sz="2" w:space="0" w:color="FFFFFF"/>
                        <w:left w:val="dashed" w:sz="2" w:space="0" w:color="FFFFFF"/>
                        <w:bottom w:val="dashed" w:sz="2" w:space="0" w:color="FFFFFF"/>
                        <w:right w:val="dashed" w:sz="2" w:space="0" w:color="FFFFFF"/>
                      </w:divBdr>
                    </w:div>
                    <w:div w:id="1371299268">
                      <w:marLeft w:val="0"/>
                      <w:marRight w:val="0"/>
                      <w:marTop w:val="0"/>
                      <w:marBottom w:val="0"/>
                      <w:divBdr>
                        <w:top w:val="dashed" w:sz="2" w:space="0" w:color="FFFFFF"/>
                        <w:left w:val="dashed" w:sz="2" w:space="0" w:color="FFFFFF"/>
                        <w:bottom w:val="dashed" w:sz="2" w:space="0" w:color="FFFFFF"/>
                        <w:right w:val="dashed" w:sz="2" w:space="0" w:color="FFFFFF"/>
                      </w:divBdr>
                      <w:divsChild>
                        <w:div w:id="2102019922">
                          <w:marLeft w:val="0"/>
                          <w:marRight w:val="0"/>
                          <w:marTop w:val="0"/>
                          <w:marBottom w:val="0"/>
                          <w:divBdr>
                            <w:top w:val="none" w:sz="0" w:space="0" w:color="auto"/>
                            <w:left w:val="none" w:sz="0" w:space="0" w:color="auto"/>
                            <w:bottom w:val="none" w:sz="0" w:space="0" w:color="auto"/>
                            <w:right w:val="none" w:sz="0" w:space="0" w:color="auto"/>
                          </w:divBdr>
                        </w:div>
                        <w:div w:id="988096928">
                          <w:marLeft w:val="0"/>
                          <w:marRight w:val="0"/>
                          <w:marTop w:val="0"/>
                          <w:marBottom w:val="0"/>
                          <w:divBdr>
                            <w:top w:val="none" w:sz="0" w:space="0" w:color="auto"/>
                            <w:left w:val="none" w:sz="0" w:space="0" w:color="auto"/>
                            <w:bottom w:val="none" w:sz="0" w:space="0" w:color="auto"/>
                            <w:right w:val="none" w:sz="0" w:space="0" w:color="auto"/>
                          </w:divBdr>
                        </w:div>
                        <w:div w:id="2110420572">
                          <w:marLeft w:val="0"/>
                          <w:marRight w:val="0"/>
                          <w:marTop w:val="0"/>
                          <w:marBottom w:val="0"/>
                          <w:divBdr>
                            <w:top w:val="dashed" w:sz="2" w:space="0" w:color="FFFFFF"/>
                            <w:left w:val="dashed" w:sz="2" w:space="0" w:color="FFFFFF"/>
                            <w:bottom w:val="dashed" w:sz="2" w:space="0" w:color="FFFFFF"/>
                            <w:right w:val="dashed" w:sz="2" w:space="0" w:color="FFFFFF"/>
                          </w:divBdr>
                        </w:div>
                        <w:div w:id="1234271659">
                          <w:marLeft w:val="0"/>
                          <w:marRight w:val="0"/>
                          <w:marTop w:val="0"/>
                          <w:marBottom w:val="0"/>
                          <w:divBdr>
                            <w:top w:val="dashed" w:sz="2" w:space="0" w:color="FFFFFF"/>
                            <w:left w:val="dashed" w:sz="2" w:space="0" w:color="FFFFFF"/>
                            <w:bottom w:val="dashed" w:sz="2" w:space="0" w:color="FFFFFF"/>
                            <w:right w:val="dashed" w:sz="2" w:space="0" w:color="FFFFFF"/>
                          </w:divBdr>
                          <w:divsChild>
                            <w:div w:id="1627421745">
                              <w:marLeft w:val="0"/>
                              <w:marRight w:val="0"/>
                              <w:marTop w:val="0"/>
                              <w:marBottom w:val="0"/>
                              <w:divBdr>
                                <w:top w:val="dashed" w:sz="2" w:space="0" w:color="FFFFFF"/>
                                <w:left w:val="dashed" w:sz="2" w:space="0" w:color="FFFFFF"/>
                                <w:bottom w:val="dashed" w:sz="2" w:space="0" w:color="FFFFFF"/>
                                <w:right w:val="dashed" w:sz="2" w:space="0" w:color="FFFFFF"/>
                              </w:divBdr>
                            </w:div>
                            <w:div w:id="517306012">
                              <w:marLeft w:val="0"/>
                              <w:marRight w:val="0"/>
                              <w:marTop w:val="0"/>
                              <w:marBottom w:val="0"/>
                              <w:divBdr>
                                <w:top w:val="dashed" w:sz="2" w:space="0" w:color="FFFFFF"/>
                                <w:left w:val="dashed" w:sz="2" w:space="0" w:color="FFFFFF"/>
                                <w:bottom w:val="dashed" w:sz="2" w:space="0" w:color="FFFFFF"/>
                                <w:right w:val="dashed" w:sz="2" w:space="0" w:color="FFFFFF"/>
                              </w:divBdr>
                            </w:div>
                            <w:div w:id="1541819057">
                              <w:marLeft w:val="0"/>
                              <w:marRight w:val="0"/>
                              <w:marTop w:val="0"/>
                              <w:marBottom w:val="0"/>
                              <w:divBdr>
                                <w:top w:val="dashed" w:sz="2" w:space="0" w:color="FFFFFF"/>
                                <w:left w:val="dashed" w:sz="2" w:space="0" w:color="FFFFFF"/>
                                <w:bottom w:val="dashed" w:sz="2" w:space="0" w:color="FFFFFF"/>
                                <w:right w:val="dashed" w:sz="2" w:space="0" w:color="FFFFFF"/>
                              </w:divBdr>
                            </w:div>
                            <w:div w:id="384763195">
                              <w:marLeft w:val="0"/>
                              <w:marRight w:val="0"/>
                              <w:marTop w:val="0"/>
                              <w:marBottom w:val="0"/>
                              <w:divBdr>
                                <w:top w:val="dashed" w:sz="2" w:space="0" w:color="FFFFFF"/>
                                <w:left w:val="dashed" w:sz="2" w:space="0" w:color="FFFFFF"/>
                                <w:bottom w:val="dashed" w:sz="2" w:space="0" w:color="FFFFFF"/>
                                <w:right w:val="dashed" w:sz="2" w:space="0" w:color="FFFFFF"/>
                              </w:divBdr>
                            </w:div>
                            <w:div w:id="869996270">
                              <w:marLeft w:val="0"/>
                              <w:marRight w:val="0"/>
                              <w:marTop w:val="0"/>
                              <w:marBottom w:val="0"/>
                              <w:divBdr>
                                <w:top w:val="dashed" w:sz="2" w:space="0" w:color="FFFFFF"/>
                                <w:left w:val="dashed" w:sz="2" w:space="0" w:color="FFFFFF"/>
                                <w:bottom w:val="dashed" w:sz="2" w:space="0" w:color="FFFFFF"/>
                                <w:right w:val="dashed" w:sz="2" w:space="0" w:color="FFFFFF"/>
                              </w:divBdr>
                            </w:div>
                            <w:div w:id="1200825917">
                              <w:marLeft w:val="0"/>
                              <w:marRight w:val="0"/>
                              <w:marTop w:val="0"/>
                              <w:marBottom w:val="0"/>
                              <w:divBdr>
                                <w:top w:val="dashed" w:sz="2" w:space="0" w:color="FFFFFF"/>
                                <w:left w:val="dashed" w:sz="2" w:space="0" w:color="FFFFFF"/>
                                <w:bottom w:val="dashed" w:sz="2" w:space="0" w:color="FFFFFF"/>
                                <w:right w:val="dashed" w:sz="2" w:space="0" w:color="FFFFFF"/>
                              </w:divBdr>
                            </w:div>
                            <w:div w:id="316809822">
                              <w:marLeft w:val="0"/>
                              <w:marRight w:val="0"/>
                              <w:marTop w:val="0"/>
                              <w:marBottom w:val="0"/>
                              <w:divBdr>
                                <w:top w:val="dashed" w:sz="2" w:space="0" w:color="FFFFFF"/>
                                <w:left w:val="dashed" w:sz="2" w:space="0" w:color="FFFFFF"/>
                                <w:bottom w:val="dashed" w:sz="2" w:space="0" w:color="FFFFFF"/>
                                <w:right w:val="dashed" w:sz="2" w:space="0" w:color="FFFFFF"/>
                              </w:divBdr>
                            </w:div>
                            <w:div w:id="148208021">
                              <w:marLeft w:val="0"/>
                              <w:marRight w:val="0"/>
                              <w:marTop w:val="0"/>
                              <w:marBottom w:val="0"/>
                              <w:divBdr>
                                <w:top w:val="dashed" w:sz="2" w:space="0" w:color="FFFFFF"/>
                                <w:left w:val="dashed" w:sz="2" w:space="0" w:color="FFFFFF"/>
                                <w:bottom w:val="dashed" w:sz="2" w:space="0" w:color="FFFFFF"/>
                                <w:right w:val="dashed" w:sz="2" w:space="0" w:color="FFFFFF"/>
                              </w:divBdr>
                            </w:div>
                            <w:div w:id="2124226553">
                              <w:marLeft w:val="0"/>
                              <w:marRight w:val="0"/>
                              <w:marTop w:val="0"/>
                              <w:marBottom w:val="0"/>
                              <w:divBdr>
                                <w:top w:val="dashed" w:sz="2" w:space="0" w:color="FFFFFF"/>
                                <w:left w:val="dashed" w:sz="2" w:space="0" w:color="FFFFFF"/>
                                <w:bottom w:val="dashed" w:sz="2" w:space="0" w:color="FFFFFF"/>
                                <w:right w:val="dashed" w:sz="2" w:space="0" w:color="FFFFFF"/>
                              </w:divBdr>
                            </w:div>
                            <w:div w:id="563491912">
                              <w:marLeft w:val="0"/>
                              <w:marRight w:val="0"/>
                              <w:marTop w:val="0"/>
                              <w:marBottom w:val="0"/>
                              <w:divBdr>
                                <w:top w:val="dashed" w:sz="2" w:space="0" w:color="FFFFFF"/>
                                <w:left w:val="dashed" w:sz="2" w:space="0" w:color="FFFFFF"/>
                                <w:bottom w:val="dashed" w:sz="2" w:space="0" w:color="FFFFFF"/>
                                <w:right w:val="dashed" w:sz="2" w:space="0" w:color="FFFFFF"/>
                              </w:divBdr>
                            </w:div>
                            <w:div w:id="1027028490">
                              <w:marLeft w:val="0"/>
                              <w:marRight w:val="0"/>
                              <w:marTop w:val="0"/>
                              <w:marBottom w:val="0"/>
                              <w:divBdr>
                                <w:top w:val="dashed" w:sz="2" w:space="0" w:color="FFFFFF"/>
                                <w:left w:val="dashed" w:sz="2" w:space="0" w:color="FFFFFF"/>
                                <w:bottom w:val="dashed" w:sz="2" w:space="0" w:color="FFFFFF"/>
                                <w:right w:val="dashed" w:sz="2" w:space="0" w:color="FFFFFF"/>
                              </w:divBdr>
                            </w:div>
                            <w:div w:id="840631777">
                              <w:marLeft w:val="0"/>
                              <w:marRight w:val="0"/>
                              <w:marTop w:val="0"/>
                              <w:marBottom w:val="0"/>
                              <w:divBdr>
                                <w:top w:val="dashed" w:sz="2" w:space="0" w:color="FFFFFF"/>
                                <w:left w:val="dashed" w:sz="2" w:space="0" w:color="FFFFFF"/>
                                <w:bottom w:val="dashed" w:sz="2" w:space="0" w:color="FFFFFF"/>
                                <w:right w:val="dashed" w:sz="2" w:space="0" w:color="FFFFFF"/>
                              </w:divBdr>
                            </w:div>
                            <w:div w:id="1119683887">
                              <w:marLeft w:val="0"/>
                              <w:marRight w:val="0"/>
                              <w:marTop w:val="0"/>
                              <w:marBottom w:val="0"/>
                              <w:divBdr>
                                <w:top w:val="dashed" w:sz="2" w:space="0" w:color="FFFFFF"/>
                                <w:left w:val="dashed" w:sz="2" w:space="0" w:color="FFFFFF"/>
                                <w:bottom w:val="dashed" w:sz="2" w:space="0" w:color="FFFFFF"/>
                                <w:right w:val="dashed" w:sz="2" w:space="0" w:color="FFFFFF"/>
                              </w:divBdr>
                              <w:divsChild>
                                <w:div w:id="152264580">
                                  <w:marLeft w:val="0"/>
                                  <w:marRight w:val="0"/>
                                  <w:marTop w:val="0"/>
                                  <w:marBottom w:val="0"/>
                                  <w:divBdr>
                                    <w:top w:val="dashed" w:sz="2" w:space="0" w:color="FFFFFF"/>
                                    <w:left w:val="dashed" w:sz="2" w:space="0" w:color="FFFFFF"/>
                                    <w:bottom w:val="dashed" w:sz="2" w:space="0" w:color="FFFFFF"/>
                                    <w:right w:val="dashed" w:sz="2" w:space="0" w:color="FFFFFF"/>
                                  </w:divBdr>
                                </w:div>
                                <w:div w:id="1846357496">
                                  <w:marLeft w:val="0"/>
                                  <w:marRight w:val="0"/>
                                  <w:marTop w:val="0"/>
                                  <w:marBottom w:val="0"/>
                                  <w:divBdr>
                                    <w:top w:val="dashed" w:sz="2" w:space="0" w:color="FFFFFF"/>
                                    <w:left w:val="dashed" w:sz="2" w:space="0" w:color="FFFFFF"/>
                                    <w:bottom w:val="dashed" w:sz="2" w:space="0" w:color="FFFFFF"/>
                                    <w:right w:val="dashed" w:sz="2" w:space="0" w:color="FFFFFF"/>
                                  </w:divBdr>
                                </w:div>
                                <w:div w:id="611325097">
                                  <w:marLeft w:val="0"/>
                                  <w:marRight w:val="0"/>
                                  <w:marTop w:val="0"/>
                                  <w:marBottom w:val="0"/>
                                  <w:divBdr>
                                    <w:top w:val="dashed" w:sz="2" w:space="0" w:color="FFFFFF"/>
                                    <w:left w:val="dashed" w:sz="2" w:space="0" w:color="FFFFFF"/>
                                    <w:bottom w:val="dashed" w:sz="2" w:space="0" w:color="FFFFFF"/>
                                    <w:right w:val="dashed" w:sz="2" w:space="0" w:color="FFFFFF"/>
                                  </w:divBdr>
                                </w:div>
                                <w:div w:id="352849238">
                                  <w:marLeft w:val="0"/>
                                  <w:marRight w:val="0"/>
                                  <w:marTop w:val="0"/>
                                  <w:marBottom w:val="0"/>
                                  <w:divBdr>
                                    <w:top w:val="dashed" w:sz="2" w:space="0" w:color="FFFFFF"/>
                                    <w:left w:val="dashed" w:sz="2" w:space="0" w:color="FFFFFF"/>
                                    <w:bottom w:val="dashed" w:sz="2" w:space="0" w:color="FFFFFF"/>
                                    <w:right w:val="dashed" w:sz="2" w:space="0" w:color="FFFFFF"/>
                                  </w:divBdr>
                                </w:div>
                                <w:div w:id="4391078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0857653">
                              <w:marLeft w:val="0"/>
                              <w:marRight w:val="0"/>
                              <w:marTop w:val="0"/>
                              <w:marBottom w:val="0"/>
                              <w:divBdr>
                                <w:top w:val="dashed" w:sz="2" w:space="0" w:color="FFFFFF"/>
                                <w:left w:val="dashed" w:sz="2" w:space="0" w:color="FFFFFF"/>
                                <w:bottom w:val="dashed" w:sz="2" w:space="0" w:color="FFFFFF"/>
                                <w:right w:val="dashed" w:sz="2" w:space="0" w:color="FFFFFF"/>
                              </w:divBdr>
                            </w:div>
                            <w:div w:id="1875189008">
                              <w:marLeft w:val="0"/>
                              <w:marRight w:val="0"/>
                              <w:marTop w:val="0"/>
                              <w:marBottom w:val="0"/>
                              <w:divBdr>
                                <w:top w:val="dashed" w:sz="2" w:space="0" w:color="FFFFFF"/>
                                <w:left w:val="dashed" w:sz="2" w:space="0" w:color="FFFFFF"/>
                                <w:bottom w:val="dashed" w:sz="2" w:space="0" w:color="FFFFFF"/>
                                <w:right w:val="dashed" w:sz="2" w:space="0" w:color="FFFFFF"/>
                              </w:divBdr>
                            </w:div>
                            <w:div w:id="1025785919">
                              <w:marLeft w:val="0"/>
                              <w:marRight w:val="0"/>
                              <w:marTop w:val="0"/>
                              <w:marBottom w:val="0"/>
                              <w:divBdr>
                                <w:top w:val="dashed" w:sz="2" w:space="0" w:color="FFFFFF"/>
                                <w:left w:val="dashed" w:sz="2" w:space="0" w:color="FFFFFF"/>
                                <w:bottom w:val="dashed" w:sz="2" w:space="0" w:color="FFFFFF"/>
                                <w:right w:val="dashed" w:sz="2" w:space="0" w:color="FFFFFF"/>
                              </w:divBdr>
                              <w:divsChild>
                                <w:div w:id="1965116367">
                                  <w:marLeft w:val="0"/>
                                  <w:marRight w:val="0"/>
                                  <w:marTop w:val="0"/>
                                  <w:marBottom w:val="0"/>
                                  <w:divBdr>
                                    <w:top w:val="dashed" w:sz="2" w:space="0" w:color="FFFFFF"/>
                                    <w:left w:val="dashed" w:sz="2" w:space="0" w:color="FFFFFF"/>
                                    <w:bottom w:val="dashed" w:sz="2" w:space="0" w:color="FFFFFF"/>
                                    <w:right w:val="dashed" w:sz="2" w:space="0" w:color="FFFFFF"/>
                                  </w:divBdr>
                                </w:div>
                                <w:div w:id="1866286641">
                                  <w:marLeft w:val="0"/>
                                  <w:marRight w:val="0"/>
                                  <w:marTop w:val="0"/>
                                  <w:marBottom w:val="0"/>
                                  <w:divBdr>
                                    <w:top w:val="dashed" w:sz="2" w:space="0" w:color="FFFFFF"/>
                                    <w:left w:val="dashed" w:sz="2" w:space="0" w:color="FFFFFF"/>
                                    <w:bottom w:val="dashed" w:sz="2" w:space="0" w:color="FFFFFF"/>
                                    <w:right w:val="dashed" w:sz="2" w:space="0" w:color="FFFFFF"/>
                                  </w:divBdr>
                                </w:div>
                                <w:div w:id="1802071442">
                                  <w:marLeft w:val="0"/>
                                  <w:marRight w:val="0"/>
                                  <w:marTop w:val="0"/>
                                  <w:marBottom w:val="0"/>
                                  <w:divBdr>
                                    <w:top w:val="dashed" w:sz="2" w:space="0" w:color="FFFFFF"/>
                                    <w:left w:val="dashed" w:sz="2" w:space="0" w:color="FFFFFF"/>
                                    <w:bottom w:val="dashed" w:sz="2" w:space="0" w:color="FFFFFF"/>
                                    <w:right w:val="dashed" w:sz="2" w:space="0" w:color="FFFFFF"/>
                                  </w:divBdr>
                                </w:div>
                                <w:div w:id="840394332">
                                  <w:marLeft w:val="0"/>
                                  <w:marRight w:val="0"/>
                                  <w:marTop w:val="0"/>
                                  <w:marBottom w:val="0"/>
                                  <w:divBdr>
                                    <w:top w:val="dashed" w:sz="2" w:space="0" w:color="FFFFFF"/>
                                    <w:left w:val="dashed" w:sz="2" w:space="0" w:color="FFFFFF"/>
                                    <w:bottom w:val="dashed" w:sz="2" w:space="0" w:color="FFFFFF"/>
                                    <w:right w:val="dashed" w:sz="2" w:space="0" w:color="FFFFFF"/>
                                  </w:divBdr>
                                </w:div>
                                <w:div w:id="2056544067">
                                  <w:marLeft w:val="0"/>
                                  <w:marRight w:val="0"/>
                                  <w:marTop w:val="0"/>
                                  <w:marBottom w:val="0"/>
                                  <w:divBdr>
                                    <w:top w:val="dashed" w:sz="2" w:space="0" w:color="FFFFFF"/>
                                    <w:left w:val="dashed" w:sz="2" w:space="0" w:color="FFFFFF"/>
                                    <w:bottom w:val="dashed" w:sz="2" w:space="0" w:color="FFFFFF"/>
                                    <w:right w:val="dashed" w:sz="2" w:space="0" w:color="FFFFFF"/>
                                  </w:divBdr>
                                </w:div>
                                <w:div w:id="1139765813">
                                  <w:marLeft w:val="0"/>
                                  <w:marRight w:val="0"/>
                                  <w:marTop w:val="0"/>
                                  <w:marBottom w:val="0"/>
                                  <w:divBdr>
                                    <w:top w:val="dashed" w:sz="2" w:space="0" w:color="FFFFFF"/>
                                    <w:left w:val="dashed" w:sz="2" w:space="0" w:color="FFFFFF"/>
                                    <w:bottom w:val="dashed" w:sz="2" w:space="0" w:color="FFFFFF"/>
                                    <w:right w:val="dashed" w:sz="2" w:space="0" w:color="FFFFFF"/>
                                  </w:divBdr>
                                </w:div>
                                <w:div w:id="313797352">
                                  <w:marLeft w:val="0"/>
                                  <w:marRight w:val="0"/>
                                  <w:marTop w:val="0"/>
                                  <w:marBottom w:val="0"/>
                                  <w:divBdr>
                                    <w:top w:val="dashed" w:sz="2" w:space="0" w:color="FFFFFF"/>
                                    <w:left w:val="dashed" w:sz="2" w:space="0" w:color="FFFFFF"/>
                                    <w:bottom w:val="dashed" w:sz="2" w:space="0" w:color="FFFFFF"/>
                                    <w:right w:val="dashed" w:sz="2" w:space="0" w:color="FFFFFF"/>
                                  </w:divBdr>
                                </w:div>
                                <w:div w:id="601954076">
                                  <w:marLeft w:val="0"/>
                                  <w:marRight w:val="0"/>
                                  <w:marTop w:val="0"/>
                                  <w:marBottom w:val="0"/>
                                  <w:divBdr>
                                    <w:top w:val="dashed" w:sz="2" w:space="0" w:color="FFFFFF"/>
                                    <w:left w:val="dashed" w:sz="2" w:space="0" w:color="FFFFFF"/>
                                    <w:bottom w:val="dashed" w:sz="2" w:space="0" w:color="FFFFFF"/>
                                    <w:right w:val="dashed" w:sz="2" w:space="0" w:color="FFFFFF"/>
                                  </w:divBdr>
                                </w:div>
                                <w:div w:id="5394374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6748175">
                              <w:marLeft w:val="0"/>
                              <w:marRight w:val="0"/>
                              <w:marTop w:val="0"/>
                              <w:marBottom w:val="0"/>
                              <w:divBdr>
                                <w:top w:val="dashed" w:sz="2" w:space="0" w:color="FFFFFF"/>
                                <w:left w:val="dashed" w:sz="2" w:space="0" w:color="FFFFFF"/>
                                <w:bottom w:val="dashed" w:sz="2" w:space="0" w:color="FFFFFF"/>
                                <w:right w:val="dashed" w:sz="2" w:space="0" w:color="FFFFFF"/>
                              </w:divBdr>
                            </w:div>
                            <w:div w:id="2037611475">
                              <w:marLeft w:val="0"/>
                              <w:marRight w:val="0"/>
                              <w:marTop w:val="0"/>
                              <w:marBottom w:val="0"/>
                              <w:divBdr>
                                <w:top w:val="dashed" w:sz="2" w:space="0" w:color="FFFFFF"/>
                                <w:left w:val="dashed" w:sz="2" w:space="0" w:color="FFFFFF"/>
                                <w:bottom w:val="dashed" w:sz="2" w:space="0" w:color="FFFFFF"/>
                                <w:right w:val="dashed" w:sz="2" w:space="0" w:color="FFFFFF"/>
                              </w:divBdr>
                              <w:divsChild>
                                <w:div w:id="2070838194">
                                  <w:marLeft w:val="0"/>
                                  <w:marRight w:val="0"/>
                                  <w:marTop w:val="0"/>
                                  <w:marBottom w:val="0"/>
                                  <w:divBdr>
                                    <w:top w:val="dashed" w:sz="2" w:space="0" w:color="FFFFFF"/>
                                    <w:left w:val="dashed" w:sz="2" w:space="0" w:color="FFFFFF"/>
                                    <w:bottom w:val="dashed" w:sz="2" w:space="0" w:color="FFFFFF"/>
                                    <w:right w:val="dashed" w:sz="2" w:space="0" w:color="FFFFFF"/>
                                  </w:divBdr>
                                </w:div>
                                <w:div w:id="448165198">
                                  <w:marLeft w:val="0"/>
                                  <w:marRight w:val="0"/>
                                  <w:marTop w:val="0"/>
                                  <w:marBottom w:val="0"/>
                                  <w:divBdr>
                                    <w:top w:val="dashed" w:sz="2" w:space="0" w:color="FFFFFF"/>
                                    <w:left w:val="dashed" w:sz="2" w:space="0" w:color="FFFFFF"/>
                                    <w:bottom w:val="dashed" w:sz="2" w:space="0" w:color="FFFFFF"/>
                                    <w:right w:val="dashed" w:sz="2" w:space="0" w:color="FFFFFF"/>
                                  </w:divBdr>
                                </w:div>
                                <w:div w:id="1783762650">
                                  <w:marLeft w:val="0"/>
                                  <w:marRight w:val="0"/>
                                  <w:marTop w:val="0"/>
                                  <w:marBottom w:val="0"/>
                                  <w:divBdr>
                                    <w:top w:val="dashed" w:sz="2" w:space="0" w:color="FFFFFF"/>
                                    <w:left w:val="dashed" w:sz="2" w:space="0" w:color="FFFFFF"/>
                                    <w:bottom w:val="dashed" w:sz="2" w:space="0" w:color="FFFFFF"/>
                                    <w:right w:val="dashed" w:sz="2" w:space="0" w:color="FFFFFF"/>
                                  </w:divBdr>
                                </w:div>
                                <w:div w:id="1152216547">
                                  <w:marLeft w:val="0"/>
                                  <w:marRight w:val="0"/>
                                  <w:marTop w:val="0"/>
                                  <w:marBottom w:val="0"/>
                                  <w:divBdr>
                                    <w:top w:val="dashed" w:sz="2" w:space="0" w:color="FFFFFF"/>
                                    <w:left w:val="dashed" w:sz="2" w:space="0" w:color="FFFFFF"/>
                                    <w:bottom w:val="dashed" w:sz="2" w:space="0" w:color="FFFFFF"/>
                                    <w:right w:val="dashed" w:sz="2" w:space="0" w:color="FFFFFF"/>
                                  </w:divBdr>
                                </w:div>
                                <w:div w:id="1362970271">
                                  <w:marLeft w:val="0"/>
                                  <w:marRight w:val="0"/>
                                  <w:marTop w:val="0"/>
                                  <w:marBottom w:val="0"/>
                                  <w:divBdr>
                                    <w:top w:val="dashed" w:sz="2" w:space="0" w:color="FFFFFF"/>
                                    <w:left w:val="dashed" w:sz="2" w:space="0" w:color="FFFFFF"/>
                                    <w:bottom w:val="dashed" w:sz="2" w:space="0" w:color="FFFFFF"/>
                                    <w:right w:val="dashed" w:sz="2" w:space="0" w:color="FFFFFF"/>
                                  </w:divBdr>
                                </w:div>
                                <w:div w:id="1541169980">
                                  <w:marLeft w:val="0"/>
                                  <w:marRight w:val="0"/>
                                  <w:marTop w:val="0"/>
                                  <w:marBottom w:val="0"/>
                                  <w:divBdr>
                                    <w:top w:val="dashed" w:sz="2" w:space="0" w:color="FFFFFF"/>
                                    <w:left w:val="dashed" w:sz="2" w:space="0" w:color="FFFFFF"/>
                                    <w:bottom w:val="dashed" w:sz="2" w:space="0" w:color="FFFFFF"/>
                                    <w:right w:val="dashed" w:sz="2" w:space="0" w:color="FFFFFF"/>
                                  </w:divBdr>
                                </w:div>
                                <w:div w:id="230163418">
                                  <w:marLeft w:val="0"/>
                                  <w:marRight w:val="0"/>
                                  <w:marTop w:val="0"/>
                                  <w:marBottom w:val="0"/>
                                  <w:divBdr>
                                    <w:top w:val="dashed" w:sz="2" w:space="0" w:color="FFFFFF"/>
                                    <w:left w:val="dashed" w:sz="2" w:space="0" w:color="FFFFFF"/>
                                    <w:bottom w:val="dashed" w:sz="2" w:space="0" w:color="FFFFFF"/>
                                    <w:right w:val="dashed" w:sz="2" w:space="0" w:color="FFFFFF"/>
                                  </w:divBdr>
                                </w:div>
                                <w:div w:id="1469471069">
                                  <w:marLeft w:val="0"/>
                                  <w:marRight w:val="0"/>
                                  <w:marTop w:val="0"/>
                                  <w:marBottom w:val="0"/>
                                  <w:divBdr>
                                    <w:top w:val="dashed" w:sz="2" w:space="0" w:color="FFFFFF"/>
                                    <w:left w:val="dashed" w:sz="2" w:space="0" w:color="FFFFFF"/>
                                    <w:bottom w:val="dashed" w:sz="2" w:space="0" w:color="FFFFFF"/>
                                    <w:right w:val="dashed" w:sz="2" w:space="0" w:color="FFFFFF"/>
                                  </w:divBdr>
                                </w:div>
                                <w:div w:id="1844971371">
                                  <w:marLeft w:val="0"/>
                                  <w:marRight w:val="0"/>
                                  <w:marTop w:val="0"/>
                                  <w:marBottom w:val="0"/>
                                  <w:divBdr>
                                    <w:top w:val="dashed" w:sz="2" w:space="0" w:color="FFFFFF"/>
                                    <w:left w:val="dashed" w:sz="2" w:space="0" w:color="FFFFFF"/>
                                    <w:bottom w:val="dashed" w:sz="2" w:space="0" w:color="FFFFFF"/>
                                    <w:right w:val="dashed" w:sz="2" w:space="0" w:color="FFFFFF"/>
                                  </w:divBdr>
                                </w:div>
                                <w:div w:id="452485898">
                                  <w:marLeft w:val="0"/>
                                  <w:marRight w:val="0"/>
                                  <w:marTop w:val="0"/>
                                  <w:marBottom w:val="0"/>
                                  <w:divBdr>
                                    <w:top w:val="dashed" w:sz="2" w:space="0" w:color="FFFFFF"/>
                                    <w:left w:val="dashed" w:sz="2" w:space="0" w:color="FFFFFF"/>
                                    <w:bottom w:val="dashed" w:sz="2" w:space="0" w:color="FFFFFF"/>
                                    <w:right w:val="dashed" w:sz="2" w:space="0" w:color="FFFFFF"/>
                                  </w:divBdr>
                                </w:div>
                                <w:div w:id="3109063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5986049">
                              <w:marLeft w:val="0"/>
                              <w:marRight w:val="0"/>
                              <w:marTop w:val="0"/>
                              <w:marBottom w:val="0"/>
                              <w:divBdr>
                                <w:top w:val="dashed" w:sz="2" w:space="0" w:color="FFFFFF"/>
                                <w:left w:val="dashed" w:sz="2" w:space="0" w:color="FFFFFF"/>
                                <w:bottom w:val="dashed" w:sz="2" w:space="0" w:color="FFFFFF"/>
                                <w:right w:val="dashed" w:sz="2" w:space="0" w:color="FFFFFF"/>
                              </w:divBdr>
                            </w:div>
                            <w:div w:id="1208493236">
                              <w:marLeft w:val="0"/>
                              <w:marRight w:val="0"/>
                              <w:marTop w:val="0"/>
                              <w:marBottom w:val="0"/>
                              <w:divBdr>
                                <w:top w:val="dashed" w:sz="2" w:space="0" w:color="FFFFFF"/>
                                <w:left w:val="dashed" w:sz="2" w:space="0" w:color="FFFFFF"/>
                                <w:bottom w:val="dashed" w:sz="2" w:space="0" w:color="FFFFFF"/>
                                <w:right w:val="dashed" w:sz="2" w:space="0" w:color="FFFFFF"/>
                              </w:divBdr>
                            </w:div>
                            <w:div w:id="509178487">
                              <w:marLeft w:val="0"/>
                              <w:marRight w:val="0"/>
                              <w:marTop w:val="0"/>
                              <w:marBottom w:val="0"/>
                              <w:divBdr>
                                <w:top w:val="dashed" w:sz="2" w:space="0" w:color="FFFFFF"/>
                                <w:left w:val="dashed" w:sz="2" w:space="0" w:color="FFFFFF"/>
                                <w:bottom w:val="dashed" w:sz="2" w:space="0" w:color="FFFFFF"/>
                                <w:right w:val="dashed" w:sz="2" w:space="0" w:color="FFFFFF"/>
                              </w:divBdr>
                            </w:div>
                            <w:div w:id="1589464008">
                              <w:marLeft w:val="0"/>
                              <w:marRight w:val="0"/>
                              <w:marTop w:val="0"/>
                              <w:marBottom w:val="0"/>
                              <w:divBdr>
                                <w:top w:val="dashed" w:sz="2" w:space="0" w:color="FFFFFF"/>
                                <w:left w:val="dashed" w:sz="2" w:space="0" w:color="FFFFFF"/>
                                <w:bottom w:val="dashed" w:sz="2" w:space="0" w:color="FFFFFF"/>
                                <w:right w:val="dashed" w:sz="2" w:space="0" w:color="FFFFFF"/>
                              </w:divBdr>
                            </w:div>
                            <w:div w:id="1535461747">
                              <w:marLeft w:val="0"/>
                              <w:marRight w:val="0"/>
                              <w:marTop w:val="0"/>
                              <w:marBottom w:val="0"/>
                              <w:divBdr>
                                <w:top w:val="dashed" w:sz="2" w:space="0" w:color="FFFFFF"/>
                                <w:left w:val="dashed" w:sz="2" w:space="0" w:color="FFFFFF"/>
                                <w:bottom w:val="dashed" w:sz="2" w:space="0" w:color="FFFFFF"/>
                                <w:right w:val="dashed" w:sz="2" w:space="0" w:color="FFFFFF"/>
                              </w:divBdr>
                            </w:div>
                            <w:div w:id="881551114">
                              <w:marLeft w:val="0"/>
                              <w:marRight w:val="0"/>
                              <w:marTop w:val="0"/>
                              <w:marBottom w:val="0"/>
                              <w:divBdr>
                                <w:top w:val="dashed" w:sz="2" w:space="0" w:color="FFFFFF"/>
                                <w:left w:val="dashed" w:sz="2" w:space="0" w:color="FFFFFF"/>
                                <w:bottom w:val="dashed" w:sz="2" w:space="0" w:color="FFFFFF"/>
                                <w:right w:val="dashed" w:sz="2" w:space="0" w:color="FFFFFF"/>
                              </w:divBdr>
                              <w:divsChild>
                                <w:div w:id="1659110128">
                                  <w:marLeft w:val="0"/>
                                  <w:marRight w:val="0"/>
                                  <w:marTop w:val="0"/>
                                  <w:marBottom w:val="0"/>
                                  <w:divBdr>
                                    <w:top w:val="dashed" w:sz="2" w:space="0" w:color="FFFFFF"/>
                                    <w:left w:val="dashed" w:sz="2" w:space="0" w:color="FFFFFF"/>
                                    <w:bottom w:val="dashed" w:sz="2" w:space="0" w:color="FFFFFF"/>
                                    <w:right w:val="dashed" w:sz="2" w:space="0" w:color="FFFFFF"/>
                                  </w:divBdr>
                                </w:div>
                                <w:div w:id="1157452075">
                                  <w:marLeft w:val="0"/>
                                  <w:marRight w:val="0"/>
                                  <w:marTop w:val="0"/>
                                  <w:marBottom w:val="0"/>
                                  <w:divBdr>
                                    <w:top w:val="dashed" w:sz="2" w:space="0" w:color="FFFFFF"/>
                                    <w:left w:val="dashed" w:sz="2" w:space="0" w:color="FFFFFF"/>
                                    <w:bottom w:val="dashed" w:sz="2" w:space="0" w:color="FFFFFF"/>
                                    <w:right w:val="dashed" w:sz="2" w:space="0" w:color="FFFFFF"/>
                                  </w:divBdr>
                                </w:div>
                                <w:div w:id="2103068049">
                                  <w:marLeft w:val="0"/>
                                  <w:marRight w:val="0"/>
                                  <w:marTop w:val="0"/>
                                  <w:marBottom w:val="0"/>
                                  <w:divBdr>
                                    <w:top w:val="dashed" w:sz="2" w:space="0" w:color="FFFFFF"/>
                                    <w:left w:val="dashed" w:sz="2" w:space="0" w:color="FFFFFF"/>
                                    <w:bottom w:val="dashed" w:sz="2" w:space="0" w:color="FFFFFF"/>
                                    <w:right w:val="dashed" w:sz="2" w:space="0" w:color="FFFFFF"/>
                                  </w:divBdr>
                                </w:div>
                                <w:div w:id="726414824">
                                  <w:marLeft w:val="0"/>
                                  <w:marRight w:val="0"/>
                                  <w:marTop w:val="0"/>
                                  <w:marBottom w:val="0"/>
                                  <w:divBdr>
                                    <w:top w:val="dashed" w:sz="2" w:space="0" w:color="FFFFFF"/>
                                    <w:left w:val="dashed" w:sz="2" w:space="0" w:color="FFFFFF"/>
                                    <w:bottom w:val="dashed" w:sz="2" w:space="0" w:color="FFFFFF"/>
                                    <w:right w:val="dashed" w:sz="2" w:space="0" w:color="FFFFFF"/>
                                  </w:divBdr>
                                  <w:divsChild>
                                    <w:div w:id="1806459962">
                                      <w:marLeft w:val="0"/>
                                      <w:marRight w:val="0"/>
                                      <w:marTop w:val="0"/>
                                      <w:marBottom w:val="0"/>
                                      <w:divBdr>
                                        <w:top w:val="dashed" w:sz="2" w:space="0" w:color="FFFFFF"/>
                                        <w:left w:val="dashed" w:sz="2" w:space="0" w:color="FFFFFF"/>
                                        <w:bottom w:val="dashed" w:sz="2" w:space="0" w:color="FFFFFF"/>
                                        <w:right w:val="dashed" w:sz="2" w:space="0" w:color="FFFFFF"/>
                                      </w:divBdr>
                                    </w:div>
                                    <w:div w:id="472604395">
                                      <w:marLeft w:val="0"/>
                                      <w:marRight w:val="0"/>
                                      <w:marTop w:val="0"/>
                                      <w:marBottom w:val="0"/>
                                      <w:divBdr>
                                        <w:top w:val="dashed" w:sz="2" w:space="0" w:color="FFFFFF"/>
                                        <w:left w:val="dashed" w:sz="2" w:space="0" w:color="FFFFFF"/>
                                        <w:bottom w:val="dashed" w:sz="2" w:space="0" w:color="FFFFFF"/>
                                        <w:right w:val="dashed" w:sz="2" w:space="0" w:color="FFFFFF"/>
                                      </w:divBdr>
                                    </w:div>
                                    <w:div w:id="20842542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4904580">
                                  <w:marLeft w:val="0"/>
                                  <w:marRight w:val="0"/>
                                  <w:marTop w:val="0"/>
                                  <w:marBottom w:val="0"/>
                                  <w:divBdr>
                                    <w:top w:val="dashed" w:sz="2" w:space="0" w:color="FFFFFF"/>
                                    <w:left w:val="dashed" w:sz="2" w:space="0" w:color="FFFFFF"/>
                                    <w:bottom w:val="dashed" w:sz="2" w:space="0" w:color="FFFFFF"/>
                                    <w:right w:val="dashed" w:sz="2" w:space="0" w:color="FFFFFF"/>
                                  </w:divBdr>
                                </w:div>
                                <w:div w:id="366028408">
                                  <w:marLeft w:val="0"/>
                                  <w:marRight w:val="0"/>
                                  <w:marTop w:val="0"/>
                                  <w:marBottom w:val="0"/>
                                  <w:divBdr>
                                    <w:top w:val="dashed" w:sz="2" w:space="0" w:color="FFFFFF"/>
                                    <w:left w:val="dashed" w:sz="2" w:space="0" w:color="FFFFFF"/>
                                    <w:bottom w:val="dashed" w:sz="2" w:space="0" w:color="FFFFFF"/>
                                    <w:right w:val="dashed" w:sz="2" w:space="0" w:color="FFFFFF"/>
                                  </w:divBdr>
                                  <w:divsChild>
                                    <w:div w:id="1882013855">
                                      <w:marLeft w:val="0"/>
                                      <w:marRight w:val="0"/>
                                      <w:marTop w:val="0"/>
                                      <w:marBottom w:val="0"/>
                                      <w:divBdr>
                                        <w:top w:val="dashed" w:sz="2" w:space="0" w:color="FFFFFF"/>
                                        <w:left w:val="dashed" w:sz="2" w:space="0" w:color="FFFFFF"/>
                                        <w:bottom w:val="dashed" w:sz="2" w:space="0" w:color="FFFFFF"/>
                                        <w:right w:val="dashed" w:sz="2" w:space="0" w:color="FFFFFF"/>
                                      </w:divBdr>
                                    </w:div>
                                    <w:div w:id="898829130">
                                      <w:marLeft w:val="0"/>
                                      <w:marRight w:val="0"/>
                                      <w:marTop w:val="0"/>
                                      <w:marBottom w:val="0"/>
                                      <w:divBdr>
                                        <w:top w:val="dashed" w:sz="2" w:space="0" w:color="FFFFFF"/>
                                        <w:left w:val="dashed" w:sz="2" w:space="0" w:color="FFFFFF"/>
                                        <w:bottom w:val="dashed" w:sz="2" w:space="0" w:color="FFFFFF"/>
                                        <w:right w:val="dashed" w:sz="2" w:space="0" w:color="FFFFFF"/>
                                      </w:divBdr>
                                    </w:div>
                                    <w:div w:id="2563769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4814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8662583">
                              <w:marLeft w:val="0"/>
                              <w:marRight w:val="0"/>
                              <w:marTop w:val="0"/>
                              <w:marBottom w:val="0"/>
                              <w:divBdr>
                                <w:top w:val="dashed" w:sz="2" w:space="0" w:color="FFFFFF"/>
                                <w:left w:val="dashed" w:sz="2" w:space="0" w:color="FFFFFF"/>
                                <w:bottom w:val="dashed" w:sz="2" w:space="0" w:color="FFFFFF"/>
                                <w:right w:val="dashed" w:sz="2" w:space="0" w:color="FFFFFF"/>
                              </w:divBdr>
                            </w:div>
                            <w:div w:id="1861122889">
                              <w:marLeft w:val="0"/>
                              <w:marRight w:val="0"/>
                              <w:marTop w:val="0"/>
                              <w:marBottom w:val="0"/>
                              <w:divBdr>
                                <w:top w:val="dashed" w:sz="2" w:space="0" w:color="FFFFFF"/>
                                <w:left w:val="dashed" w:sz="2" w:space="0" w:color="FFFFFF"/>
                                <w:bottom w:val="dashed" w:sz="2" w:space="0" w:color="FFFFFF"/>
                                <w:right w:val="dashed" w:sz="2" w:space="0" w:color="FFFFFF"/>
                              </w:divBdr>
                              <w:divsChild>
                                <w:div w:id="809597794">
                                  <w:marLeft w:val="0"/>
                                  <w:marRight w:val="0"/>
                                  <w:marTop w:val="0"/>
                                  <w:marBottom w:val="0"/>
                                  <w:divBdr>
                                    <w:top w:val="dashed" w:sz="2" w:space="0" w:color="FFFFFF"/>
                                    <w:left w:val="dashed" w:sz="2" w:space="0" w:color="FFFFFF"/>
                                    <w:bottom w:val="dashed" w:sz="2" w:space="0" w:color="FFFFFF"/>
                                    <w:right w:val="dashed" w:sz="2" w:space="0" w:color="FFFFFF"/>
                                  </w:divBdr>
                                </w:div>
                                <w:div w:id="2581749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0141803">
                              <w:marLeft w:val="0"/>
                              <w:marRight w:val="0"/>
                              <w:marTop w:val="0"/>
                              <w:marBottom w:val="0"/>
                              <w:divBdr>
                                <w:top w:val="dashed" w:sz="2" w:space="0" w:color="FFFFFF"/>
                                <w:left w:val="dashed" w:sz="2" w:space="0" w:color="FFFFFF"/>
                                <w:bottom w:val="dashed" w:sz="2" w:space="0" w:color="FFFFFF"/>
                                <w:right w:val="dashed" w:sz="2" w:space="0" w:color="FFFFFF"/>
                              </w:divBdr>
                            </w:div>
                            <w:div w:id="1235899701">
                              <w:marLeft w:val="0"/>
                              <w:marRight w:val="0"/>
                              <w:marTop w:val="0"/>
                              <w:marBottom w:val="0"/>
                              <w:divBdr>
                                <w:top w:val="dashed" w:sz="2" w:space="0" w:color="FFFFFF"/>
                                <w:left w:val="dashed" w:sz="2" w:space="0" w:color="FFFFFF"/>
                                <w:bottom w:val="dashed" w:sz="2" w:space="0" w:color="FFFFFF"/>
                                <w:right w:val="dashed" w:sz="2" w:space="0" w:color="FFFFFF"/>
                              </w:divBdr>
                              <w:divsChild>
                                <w:div w:id="547769215">
                                  <w:marLeft w:val="0"/>
                                  <w:marRight w:val="0"/>
                                  <w:marTop w:val="0"/>
                                  <w:marBottom w:val="0"/>
                                  <w:divBdr>
                                    <w:top w:val="dashed" w:sz="2" w:space="0" w:color="FFFFFF"/>
                                    <w:left w:val="dashed" w:sz="2" w:space="0" w:color="FFFFFF"/>
                                    <w:bottom w:val="dashed" w:sz="2" w:space="0" w:color="FFFFFF"/>
                                    <w:right w:val="dashed" w:sz="2" w:space="0" w:color="FFFFFF"/>
                                  </w:divBdr>
                                </w:div>
                                <w:div w:id="216858779">
                                  <w:marLeft w:val="0"/>
                                  <w:marRight w:val="0"/>
                                  <w:marTop w:val="0"/>
                                  <w:marBottom w:val="0"/>
                                  <w:divBdr>
                                    <w:top w:val="dashed" w:sz="2" w:space="0" w:color="FFFFFF"/>
                                    <w:left w:val="dashed" w:sz="2" w:space="0" w:color="FFFFFF"/>
                                    <w:bottom w:val="dashed" w:sz="2" w:space="0" w:color="FFFFFF"/>
                                    <w:right w:val="dashed" w:sz="2" w:space="0" w:color="FFFFFF"/>
                                  </w:divBdr>
                                  <w:divsChild>
                                    <w:div w:id="181109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36719">
                              <w:marLeft w:val="0"/>
                              <w:marRight w:val="0"/>
                              <w:marTop w:val="0"/>
                              <w:marBottom w:val="0"/>
                              <w:divBdr>
                                <w:top w:val="dashed" w:sz="2" w:space="0" w:color="FFFFFF"/>
                                <w:left w:val="dashed" w:sz="2" w:space="0" w:color="FFFFFF"/>
                                <w:bottom w:val="dashed" w:sz="2" w:space="0" w:color="FFFFFF"/>
                                <w:right w:val="dashed" w:sz="2" w:space="0" w:color="FFFFFF"/>
                              </w:divBdr>
                            </w:div>
                            <w:div w:id="830172993">
                              <w:marLeft w:val="0"/>
                              <w:marRight w:val="0"/>
                              <w:marTop w:val="0"/>
                              <w:marBottom w:val="0"/>
                              <w:divBdr>
                                <w:top w:val="dashed" w:sz="2" w:space="0" w:color="FFFFFF"/>
                                <w:left w:val="dashed" w:sz="2" w:space="0" w:color="FFFFFF"/>
                                <w:bottom w:val="dashed" w:sz="2" w:space="0" w:color="FFFFFF"/>
                                <w:right w:val="dashed" w:sz="2" w:space="0" w:color="FFFFFF"/>
                              </w:divBdr>
                            </w:div>
                            <w:div w:id="1057706205">
                              <w:marLeft w:val="0"/>
                              <w:marRight w:val="0"/>
                              <w:marTop w:val="0"/>
                              <w:marBottom w:val="0"/>
                              <w:divBdr>
                                <w:top w:val="dashed" w:sz="2" w:space="0" w:color="FFFFFF"/>
                                <w:left w:val="dashed" w:sz="2" w:space="0" w:color="FFFFFF"/>
                                <w:bottom w:val="dashed" w:sz="2" w:space="0" w:color="FFFFFF"/>
                                <w:right w:val="dashed" w:sz="2" w:space="0" w:color="FFFFFF"/>
                              </w:divBdr>
                            </w:div>
                            <w:div w:id="1268541301">
                              <w:marLeft w:val="0"/>
                              <w:marRight w:val="0"/>
                              <w:marTop w:val="0"/>
                              <w:marBottom w:val="0"/>
                              <w:divBdr>
                                <w:top w:val="dashed" w:sz="2" w:space="0" w:color="FFFFFF"/>
                                <w:left w:val="dashed" w:sz="2" w:space="0" w:color="FFFFFF"/>
                                <w:bottom w:val="dashed" w:sz="2" w:space="0" w:color="FFFFFF"/>
                                <w:right w:val="dashed" w:sz="2" w:space="0" w:color="FFFFFF"/>
                              </w:divBdr>
                            </w:div>
                            <w:div w:id="692001213">
                              <w:marLeft w:val="0"/>
                              <w:marRight w:val="0"/>
                              <w:marTop w:val="0"/>
                              <w:marBottom w:val="0"/>
                              <w:divBdr>
                                <w:top w:val="dashed" w:sz="2" w:space="0" w:color="FFFFFF"/>
                                <w:left w:val="dashed" w:sz="2" w:space="0" w:color="FFFFFF"/>
                                <w:bottom w:val="dashed" w:sz="2" w:space="0" w:color="FFFFFF"/>
                                <w:right w:val="dashed" w:sz="2" w:space="0" w:color="FFFFFF"/>
                              </w:divBdr>
                            </w:div>
                            <w:div w:id="1823691670">
                              <w:marLeft w:val="0"/>
                              <w:marRight w:val="0"/>
                              <w:marTop w:val="0"/>
                              <w:marBottom w:val="0"/>
                              <w:divBdr>
                                <w:top w:val="dashed" w:sz="2" w:space="0" w:color="FFFFFF"/>
                                <w:left w:val="dashed" w:sz="2" w:space="0" w:color="FFFFFF"/>
                                <w:bottom w:val="dashed" w:sz="2" w:space="0" w:color="FFFFFF"/>
                                <w:right w:val="dashed" w:sz="2" w:space="0" w:color="FFFFFF"/>
                              </w:divBdr>
                            </w:div>
                            <w:div w:id="921792775">
                              <w:marLeft w:val="0"/>
                              <w:marRight w:val="0"/>
                              <w:marTop w:val="0"/>
                              <w:marBottom w:val="0"/>
                              <w:divBdr>
                                <w:top w:val="dashed" w:sz="2" w:space="0" w:color="FFFFFF"/>
                                <w:left w:val="dashed" w:sz="2" w:space="0" w:color="FFFFFF"/>
                                <w:bottom w:val="dashed" w:sz="2" w:space="0" w:color="FFFFFF"/>
                                <w:right w:val="dashed" w:sz="2" w:space="0" w:color="FFFFFF"/>
                              </w:divBdr>
                            </w:div>
                            <w:div w:id="1043988481">
                              <w:marLeft w:val="0"/>
                              <w:marRight w:val="0"/>
                              <w:marTop w:val="0"/>
                              <w:marBottom w:val="0"/>
                              <w:divBdr>
                                <w:top w:val="dashed" w:sz="2" w:space="0" w:color="FFFFFF"/>
                                <w:left w:val="dashed" w:sz="2" w:space="0" w:color="FFFFFF"/>
                                <w:bottom w:val="dashed" w:sz="2" w:space="0" w:color="FFFFFF"/>
                                <w:right w:val="dashed" w:sz="2" w:space="0" w:color="FFFFFF"/>
                              </w:divBdr>
                            </w:div>
                            <w:div w:id="1081491109">
                              <w:marLeft w:val="0"/>
                              <w:marRight w:val="0"/>
                              <w:marTop w:val="0"/>
                              <w:marBottom w:val="0"/>
                              <w:divBdr>
                                <w:top w:val="dashed" w:sz="2" w:space="0" w:color="FFFFFF"/>
                                <w:left w:val="dashed" w:sz="2" w:space="0" w:color="FFFFFF"/>
                                <w:bottom w:val="dashed" w:sz="2" w:space="0" w:color="FFFFFF"/>
                                <w:right w:val="dashed" w:sz="2" w:space="0" w:color="FFFFFF"/>
                              </w:divBdr>
                              <w:divsChild>
                                <w:div w:id="932973159">
                                  <w:marLeft w:val="0"/>
                                  <w:marRight w:val="0"/>
                                  <w:marTop w:val="0"/>
                                  <w:marBottom w:val="0"/>
                                  <w:divBdr>
                                    <w:top w:val="dashed" w:sz="2" w:space="0" w:color="FFFFFF"/>
                                    <w:left w:val="dashed" w:sz="2" w:space="0" w:color="FFFFFF"/>
                                    <w:bottom w:val="dashed" w:sz="2" w:space="0" w:color="FFFFFF"/>
                                    <w:right w:val="dashed" w:sz="2" w:space="0" w:color="FFFFFF"/>
                                  </w:divBdr>
                                </w:div>
                                <w:div w:id="489099517">
                                  <w:marLeft w:val="0"/>
                                  <w:marRight w:val="0"/>
                                  <w:marTop w:val="0"/>
                                  <w:marBottom w:val="0"/>
                                  <w:divBdr>
                                    <w:top w:val="dashed" w:sz="2" w:space="0" w:color="FFFFFF"/>
                                    <w:left w:val="dashed" w:sz="2" w:space="0" w:color="FFFFFF"/>
                                    <w:bottom w:val="dashed" w:sz="2" w:space="0" w:color="FFFFFF"/>
                                    <w:right w:val="dashed" w:sz="2" w:space="0" w:color="FFFFFF"/>
                                  </w:divBdr>
                                </w:div>
                                <w:div w:id="1220097939">
                                  <w:marLeft w:val="0"/>
                                  <w:marRight w:val="0"/>
                                  <w:marTop w:val="0"/>
                                  <w:marBottom w:val="0"/>
                                  <w:divBdr>
                                    <w:top w:val="dashed" w:sz="2" w:space="0" w:color="FFFFFF"/>
                                    <w:left w:val="dashed" w:sz="2" w:space="0" w:color="FFFFFF"/>
                                    <w:bottom w:val="dashed" w:sz="2" w:space="0" w:color="FFFFFF"/>
                                    <w:right w:val="dashed" w:sz="2" w:space="0" w:color="FFFFFF"/>
                                  </w:divBdr>
                                </w:div>
                                <w:div w:id="244800802">
                                  <w:marLeft w:val="0"/>
                                  <w:marRight w:val="0"/>
                                  <w:marTop w:val="0"/>
                                  <w:marBottom w:val="0"/>
                                  <w:divBdr>
                                    <w:top w:val="dashed" w:sz="2" w:space="0" w:color="FFFFFF"/>
                                    <w:left w:val="dashed" w:sz="2" w:space="0" w:color="FFFFFF"/>
                                    <w:bottom w:val="dashed" w:sz="2" w:space="0" w:color="FFFFFF"/>
                                    <w:right w:val="dashed" w:sz="2" w:space="0" w:color="FFFFFF"/>
                                  </w:divBdr>
                                </w:div>
                                <w:div w:id="1938092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9420035">
                              <w:marLeft w:val="0"/>
                              <w:marRight w:val="0"/>
                              <w:marTop w:val="0"/>
                              <w:marBottom w:val="0"/>
                              <w:divBdr>
                                <w:top w:val="dashed" w:sz="2" w:space="0" w:color="FFFFFF"/>
                                <w:left w:val="dashed" w:sz="2" w:space="0" w:color="FFFFFF"/>
                                <w:bottom w:val="dashed" w:sz="2" w:space="0" w:color="FFFFFF"/>
                                <w:right w:val="dashed" w:sz="2" w:space="0" w:color="FFFFFF"/>
                              </w:divBdr>
                            </w:div>
                            <w:div w:id="2079597255">
                              <w:marLeft w:val="0"/>
                              <w:marRight w:val="0"/>
                              <w:marTop w:val="0"/>
                              <w:marBottom w:val="0"/>
                              <w:divBdr>
                                <w:top w:val="dashed" w:sz="2" w:space="0" w:color="FFFFFF"/>
                                <w:left w:val="dashed" w:sz="2" w:space="0" w:color="FFFFFF"/>
                                <w:bottom w:val="dashed" w:sz="2" w:space="0" w:color="FFFFFF"/>
                                <w:right w:val="dashed" w:sz="2" w:space="0" w:color="FFFFFF"/>
                              </w:divBdr>
                              <w:divsChild>
                                <w:div w:id="1708680436">
                                  <w:marLeft w:val="0"/>
                                  <w:marRight w:val="0"/>
                                  <w:marTop w:val="0"/>
                                  <w:marBottom w:val="0"/>
                                  <w:divBdr>
                                    <w:top w:val="dashed" w:sz="2" w:space="0" w:color="FFFFFF"/>
                                    <w:left w:val="dashed" w:sz="2" w:space="0" w:color="FFFFFF"/>
                                    <w:bottom w:val="dashed" w:sz="2" w:space="0" w:color="FFFFFF"/>
                                    <w:right w:val="dashed" w:sz="2" w:space="0" w:color="FFFFFF"/>
                                  </w:divBdr>
                                </w:div>
                                <w:div w:id="452594781">
                                  <w:marLeft w:val="0"/>
                                  <w:marRight w:val="0"/>
                                  <w:marTop w:val="0"/>
                                  <w:marBottom w:val="0"/>
                                  <w:divBdr>
                                    <w:top w:val="dashed" w:sz="2" w:space="0" w:color="FFFFFF"/>
                                    <w:left w:val="dashed" w:sz="2" w:space="0" w:color="FFFFFF"/>
                                    <w:bottom w:val="dashed" w:sz="2" w:space="0" w:color="FFFFFF"/>
                                    <w:right w:val="dashed" w:sz="2" w:space="0" w:color="FFFFFF"/>
                                  </w:divBdr>
                                </w:div>
                                <w:div w:id="1582717747">
                                  <w:marLeft w:val="0"/>
                                  <w:marRight w:val="0"/>
                                  <w:marTop w:val="0"/>
                                  <w:marBottom w:val="0"/>
                                  <w:divBdr>
                                    <w:top w:val="dashed" w:sz="2" w:space="0" w:color="FFFFFF"/>
                                    <w:left w:val="dashed" w:sz="2" w:space="0" w:color="FFFFFF"/>
                                    <w:bottom w:val="dashed" w:sz="2" w:space="0" w:color="FFFFFF"/>
                                    <w:right w:val="dashed" w:sz="2" w:space="0" w:color="FFFFFF"/>
                                  </w:divBdr>
                                </w:div>
                                <w:div w:id="15006548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4574356">
                              <w:marLeft w:val="0"/>
                              <w:marRight w:val="0"/>
                              <w:marTop w:val="0"/>
                              <w:marBottom w:val="0"/>
                              <w:divBdr>
                                <w:top w:val="dashed" w:sz="2" w:space="0" w:color="FFFFFF"/>
                                <w:left w:val="dashed" w:sz="2" w:space="0" w:color="FFFFFF"/>
                                <w:bottom w:val="dashed" w:sz="2" w:space="0" w:color="FFFFFF"/>
                                <w:right w:val="dashed" w:sz="2" w:space="0" w:color="FFFFFF"/>
                              </w:divBdr>
                            </w:div>
                            <w:div w:id="579293923">
                              <w:marLeft w:val="0"/>
                              <w:marRight w:val="0"/>
                              <w:marTop w:val="0"/>
                              <w:marBottom w:val="0"/>
                              <w:divBdr>
                                <w:top w:val="none" w:sz="0" w:space="0" w:color="auto"/>
                                <w:left w:val="none" w:sz="0" w:space="0" w:color="auto"/>
                                <w:bottom w:val="none" w:sz="0" w:space="0" w:color="auto"/>
                                <w:right w:val="none" w:sz="0" w:space="0" w:color="auto"/>
                              </w:divBdr>
                            </w:div>
                            <w:div w:id="1679846441">
                              <w:marLeft w:val="0"/>
                              <w:marRight w:val="0"/>
                              <w:marTop w:val="0"/>
                              <w:marBottom w:val="0"/>
                              <w:divBdr>
                                <w:top w:val="dashed" w:sz="2" w:space="0" w:color="FFFFFF"/>
                                <w:left w:val="dashed" w:sz="2" w:space="0" w:color="FFFFFF"/>
                                <w:bottom w:val="dashed" w:sz="2" w:space="0" w:color="FFFFFF"/>
                                <w:right w:val="dashed" w:sz="2" w:space="0" w:color="FFFFFF"/>
                              </w:divBdr>
                            </w:div>
                            <w:div w:id="99304754">
                              <w:marLeft w:val="0"/>
                              <w:marRight w:val="0"/>
                              <w:marTop w:val="0"/>
                              <w:marBottom w:val="0"/>
                              <w:divBdr>
                                <w:top w:val="dashed" w:sz="2" w:space="0" w:color="FFFFFF"/>
                                <w:left w:val="dashed" w:sz="2" w:space="0" w:color="FFFFFF"/>
                                <w:bottom w:val="dashed" w:sz="2" w:space="0" w:color="FFFFFF"/>
                                <w:right w:val="dashed" w:sz="2" w:space="0" w:color="FFFFFF"/>
                              </w:divBdr>
                            </w:div>
                            <w:div w:id="951209955">
                              <w:marLeft w:val="0"/>
                              <w:marRight w:val="0"/>
                              <w:marTop w:val="0"/>
                              <w:marBottom w:val="0"/>
                              <w:divBdr>
                                <w:top w:val="dashed" w:sz="2" w:space="0" w:color="FFFFFF"/>
                                <w:left w:val="dashed" w:sz="2" w:space="0" w:color="FFFFFF"/>
                                <w:bottom w:val="dashed" w:sz="2" w:space="0" w:color="FFFFFF"/>
                                <w:right w:val="dashed" w:sz="2" w:space="0" w:color="FFFFFF"/>
                              </w:divBdr>
                            </w:div>
                            <w:div w:id="1202475819">
                              <w:marLeft w:val="0"/>
                              <w:marRight w:val="0"/>
                              <w:marTop w:val="0"/>
                              <w:marBottom w:val="0"/>
                              <w:divBdr>
                                <w:top w:val="dashed" w:sz="2" w:space="0" w:color="FFFFFF"/>
                                <w:left w:val="dashed" w:sz="2" w:space="0" w:color="FFFFFF"/>
                                <w:bottom w:val="dashed" w:sz="2" w:space="0" w:color="FFFFFF"/>
                                <w:right w:val="dashed" w:sz="2" w:space="0" w:color="FFFFFF"/>
                              </w:divBdr>
                              <w:divsChild>
                                <w:div w:id="1420298046">
                                  <w:marLeft w:val="0"/>
                                  <w:marRight w:val="0"/>
                                  <w:marTop w:val="0"/>
                                  <w:marBottom w:val="0"/>
                                  <w:divBdr>
                                    <w:top w:val="dashed" w:sz="2" w:space="0" w:color="FFFFFF"/>
                                    <w:left w:val="dashed" w:sz="2" w:space="0" w:color="FFFFFF"/>
                                    <w:bottom w:val="dashed" w:sz="2" w:space="0" w:color="FFFFFF"/>
                                    <w:right w:val="dashed" w:sz="2" w:space="0" w:color="FFFFFF"/>
                                  </w:divBdr>
                                </w:div>
                                <w:div w:id="1715352076">
                                  <w:marLeft w:val="0"/>
                                  <w:marRight w:val="0"/>
                                  <w:marTop w:val="0"/>
                                  <w:marBottom w:val="0"/>
                                  <w:divBdr>
                                    <w:top w:val="dashed" w:sz="2" w:space="0" w:color="FFFFFF"/>
                                    <w:left w:val="dashed" w:sz="2" w:space="0" w:color="FFFFFF"/>
                                    <w:bottom w:val="dashed" w:sz="2" w:space="0" w:color="FFFFFF"/>
                                    <w:right w:val="dashed" w:sz="2" w:space="0" w:color="FFFFFF"/>
                                  </w:divBdr>
                                </w:div>
                                <w:div w:id="2075810147">
                                  <w:marLeft w:val="0"/>
                                  <w:marRight w:val="0"/>
                                  <w:marTop w:val="0"/>
                                  <w:marBottom w:val="0"/>
                                  <w:divBdr>
                                    <w:top w:val="dashed" w:sz="2" w:space="0" w:color="FFFFFF"/>
                                    <w:left w:val="dashed" w:sz="2" w:space="0" w:color="FFFFFF"/>
                                    <w:bottom w:val="dashed" w:sz="2" w:space="0" w:color="FFFFFF"/>
                                    <w:right w:val="dashed" w:sz="2" w:space="0" w:color="FFFFFF"/>
                                  </w:divBdr>
                                </w:div>
                                <w:div w:id="1553541486">
                                  <w:marLeft w:val="0"/>
                                  <w:marRight w:val="0"/>
                                  <w:marTop w:val="0"/>
                                  <w:marBottom w:val="0"/>
                                  <w:divBdr>
                                    <w:top w:val="dashed" w:sz="2" w:space="0" w:color="FFFFFF"/>
                                    <w:left w:val="dashed" w:sz="2" w:space="0" w:color="FFFFFF"/>
                                    <w:bottom w:val="dashed" w:sz="2" w:space="0" w:color="FFFFFF"/>
                                    <w:right w:val="dashed" w:sz="2" w:space="0" w:color="FFFFFF"/>
                                  </w:divBdr>
                                </w:div>
                                <w:div w:id="1480731960">
                                  <w:marLeft w:val="0"/>
                                  <w:marRight w:val="0"/>
                                  <w:marTop w:val="0"/>
                                  <w:marBottom w:val="0"/>
                                  <w:divBdr>
                                    <w:top w:val="dashed" w:sz="2" w:space="0" w:color="FFFFFF"/>
                                    <w:left w:val="dashed" w:sz="2" w:space="0" w:color="FFFFFF"/>
                                    <w:bottom w:val="dashed" w:sz="2" w:space="0" w:color="FFFFFF"/>
                                    <w:right w:val="dashed" w:sz="2" w:space="0" w:color="FFFFFF"/>
                                  </w:divBdr>
                                  <w:divsChild>
                                    <w:div w:id="2086027464">
                                      <w:marLeft w:val="0"/>
                                      <w:marRight w:val="0"/>
                                      <w:marTop w:val="0"/>
                                      <w:marBottom w:val="0"/>
                                      <w:divBdr>
                                        <w:top w:val="dashed" w:sz="2" w:space="0" w:color="FFFFFF"/>
                                        <w:left w:val="dashed" w:sz="2" w:space="0" w:color="FFFFFF"/>
                                        <w:bottom w:val="dashed" w:sz="2" w:space="0" w:color="FFFFFF"/>
                                        <w:right w:val="dashed" w:sz="2" w:space="0" w:color="FFFFFF"/>
                                      </w:divBdr>
                                    </w:div>
                                    <w:div w:id="16641611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98986524">
                              <w:marLeft w:val="0"/>
                              <w:marRight w:val="0"/>
                              <w:marTop w:val="0"/>
                              <w:marBottom w:val="0"/>
                              <w:divBdr>
                                <w:top w:val="dashed" w:sz="2" w:space="0" w:color="FFFFFF"/>
                                <w:left w:val="dashed" w:sz="2" w:space="0" w:color="FFFFFF"/>
                                <w:bottom w:val="dashed" w:sz="2" w:space="0" w:color="FFFFFF"/>
                                <w:right w:val="dashed" w:sz="2" w:space="0" w:color="FFFFFF"/>
                              </w:divBdr>
                            </w:div>
                            <w:div w:id="1051003603">
                              <w:marLeft w:val="0"/>
                              <w:marRight w:val="0"/>
                              <w:marTop w:val="0"/>
                              <w:marBottom w:val="0"/>
                              <w:divBdr>
                                <w:top w:val="dashed" w:sz="2" w:space="0" w:color="FFFFFF"/>
                                <w:left w:val="dashed" w:sz="2" w:space="0" w:color="FFFFFF"/>
                                <w:bottom w:val="dashed" w:sz="2" w:space="0" w:color="FFFFFF"/>
                                <w:right w:val="dashed" w:sz="2" w:space="0" w:color="FFFFFF"/>
                              </w:divBdr>
                            </w:div>
                            <w:div w:id="500971666">
                              <w:marLeft w:val="0"/>
                              <w:marRight w:val="0"/>
                              <w:marTop w:val="0"/>
                              <w:marBottom w:val="0"/>
                              <w:divBdr>
                                <w:top w:val="dashed" w:sz="2" w:space="0" w:color="FFFFFF"/>
                                <w:left w:val="dashed" w:sz="2" w:space="0" w:color="FFFFFF"/>
                                <w:bottom w:val="dashed" w:sz="2" w:space="0" w:color="FFFFFF"/>
                                <w:right w:val="dashed" w:sz="2" w:space="0" w:color="FFFFFF"/>
                              </w:divBdr>
                              <w:divsChild>
                                <w:div w:id="1500466421">
                                  <w:marLeft w:val="0"/>
                                  <w:marRight w:val="0"/>
                                  <w:marTop w:val="0"/>
                                  <w:marBottom w:val="0"/>
                                  <w:divBdr>
                                    <w:top w:val="dashed" w:sz="2" w:space="0" w:color="FFFFFF"/>
                                    <w:left w:val="dashed" w:sz="2" w:space="0" w:color="FFFFFF"/>
                                    <w:bottom w:val="dashed" w:sz="2" w:space="0" w:color="FFFFFF"/>
                                    <w:right w:val="dashed" w:sz="2" w:space="0" w:color="FFFFFF"/>
                                  </w:divBdr>
                                </w:div>
                                <w:div w:id="40325317">
                                  <w:marLeft w:val="0"/>
                                  <w:marRight w:val="0"/>
                                  <w:marTop w:val="0"/>
                                  <w:marBottom w:val="0"/>
                                  <w:divBdr>
                                    <w:top w:val="dashed" w:sz="2" w:space="0" w:color="FFFFFF"/>
                                    <w:left w:val="dashed" w:sz="2" w:space="0" w:color="FFFFFF"/>
                                    <w:bottom w:val="dashed" w:sz="2" w:space="0" w:color="FFFFFF"/>
                                    <w:right w:val="dashed" w:sz="2" w:space="0" w:color="FFFFFF"/>
                                  </w:divBdr>
                                </w:div>
                                <w:div w:id="7190156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6560612">
                              <w:marLeft w:val="0"/>
                              <w:marRight w:val="0"/>
                              <w:marTop w:val="0"/>
                              <w:marBottom w:val="0"/>
                              <w:divBdr>
                                <w:top w:val="dashed" w:sz="2" w:space="0" w:color="FFFFFF"/>
                                <w:left w:val="dashed" w:sz="2" w:space="0" w:color="FFFFFF"/>
                                <w:bottom w:val="dashed" w:sz="2" w:space="0" w:color="FFFFFF"/>
                                <w:right w:val="dashed" w:sz="2" w:space="0" w:color="FFFFFF"/>
                              </w:divBdr>
                            </w:div>
                            <w:div w:id="1583492665">
                              <w:marLeft w:val="0"/>
                              <w:marRight w:val="0"/>
                              <w:marTop w:val="0"/>
                              <w:marBottom w:val="0"/>
                              <w:divBdr>
                                <w:top w:val="dashed" w:sz="2" w:space="0" w:color="FFFFFF"/>
                                <w:left w:val="dashed" w:sz="2" w:space="0" w:color="FFFFFF"/>
                                <w:bottom w:val="dashed" w:sz="2" w:space="0" w:color="FFFFFF"/>
                                <w:right w:val="dashed" w:sz="2" w:space="0" w:color="FFFFFF"/>
                              </w:divBdr>
                              <w:divsChild>
                                <w:div w:id="84764266">
                                  <w:marLeft w:val="0"/>
                                  <w:marRight w:val="0"/>
                                  <w:marTop w:val="0"/>
                                  <w:marBottom w:val="0"/>
                                  <w:divBdr>
                                    <w:top w:val="dashed" w:sz="2" w:space="0" w:color="FFFFFF"/>
                                    <w:left w:val="dashed" w:sz="2" w:space="0" w:color="FFFFFF"/>
                                    <w:bottom w:val="dashed" w:sz="2" w:space="0" w:color="FFFFFF"/>
                                    <w:right w:val="dashed" w:sz="2" w:space="0" w:color="FFFFFF"/>
                                  </w:divBdr>
                                </w:div>
                                <w:div w:id="2915254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7389275">
                              <w:marLeft w:val="0"/>
                              <w:marRight w:val="0"/>
                              <w:marTop w:val="0"/>
                              <w:marBottom w:val="0"/>
                              <w:divBdr>
                                <w:top w:val="dashed" w:sz="2" w:space="0" w:color="FFFFFF"/>
                                <w:left w:val="dashed" w:sz="2" w:space="0" w:color="FFFFFF"/>
                                <w:bottom w:val="dashed" w:sz="2" w:space="0" w:color="FFFFFF"/>
                                <w:right w:val="dashed" w:sz="2" w:space="0" w:color="FFFFFF"/>
                              </w:divBdr>
                            </w:div>
                            <w:div w:id="2108040072">
                              <w:marLeft w:val="0"/>
                              <w:marRight w:val="0"/>
                              <w:marTop w:val="0"/>
                              <w:marBottom w:val="0"/>
                              <w:divBdr>
                                <w:top w:val="dashed" w:sz="2" w:space="0" w:color="FFFFFF"/>
                                <w:left w:val="dashed" w:sz="2" w:space="0" w:color="FFFFFF"/>
                                <w:bottom w:val="dashed" w:sz="2" w:space="0" w:color="FFFFFF"/>
                                <w:right w:val="dashed" w:sz="2" w:space="0" w:color="FFFFFF"/>
                              </w:divBdr>
                            </w:div>
                            <w:div w:id="410977181">
                              <w:marLeft w:val="0"/>
                              <w:marRight w:val="0"/>
                              <w:marTop w:val="0"/>
                              <w:marBottom w:val="0"/>
                              <w:divBdr>
                                <w:top w:val="dashed" w:sz="2" w:space="0" w:color="FFFFFF"/>
                                <w:left w:val="dashed" w:sz="2" w:space="0" w:color="FFFFFF"/>
                                <w:bottom w:val="dashed" w:sz="2" w:space="0" w:color="FFFFFF"/>
                                <w:right w:val="dashed" w:sz="2" w:space="0" w:color="FFFFFF"/>
                              </w:divBdr>
                            </w:div>
                            <w:div w:id="1856379548">
                              <w:marLeft w:val="0"/>
                              <w:marRight w:val="0"/>
                              <w:marTop w:val="0"/>
                              <w:marBottom w:val="0"/>
                              <w:divBdr>
                                <w:top w:val="dashed" w:sz="2" w:space="0" w:color="FFFFFF"/>
                                <w:left w:val="dashed" w:sz="2" w:space="0" w:color="FFFFFF"/>
                                <w:bottom w:val="dashed" w:sz="2" w:space="0" w:color="FFFFFF"/>
                                <w:right w:val="dashed" w:sz="2" w:space="0" w:color="FFFFFF"/>
                              </w:divBdr>
                              <w:divsChild>
                                <w:div w:id="870000952">
                                  <w:marLeft w:val="0"/>
                                  <w:marRight w:val="0"/>
                                  <w:marTop w:val="0"/>
                                  <w:marBottom w:val="0"/>
                                  <w:divBdr>
                                    <w:top w:val="none" w:sz="0" w:space="0" w:color="auto"/>
                                    <w:left w:val="none" w:sz="0" w:space="0" w:color="auto"/>
                                    <w:bottom w:val="none" w:sz="0" w:space="0" w:color="auto"/>
                                    <w:right w:val="none" w:sz="0" w:space="0" w:color="auto"/>
                                  </w:divBdr>
                                </w:div>
                                <w:div w:id="1882934894">
                                  <w:marLeft w:val="0"/>
                                  <w:marRight w:val="0"/>
                                  <w:marTop w:val="0"/>
                                  <w:marBottom w:val="0"/>
                                  <w:divBdr>
                                    <w:top w:val="dashed" w:sz="2" w:space="0" w:color="FFFFFF"/>
                                    <w:left w:val="dashed" w:sz="2" w:space="0" w:color="FFFFFF"/>
                                    <w:bottom w:val="dashed" w:sz="2" w:space="0" w:color="FFFFFF"/>
                                    <w:right w:val="dashed" w:sz="2" w:space="0" w:color="FFFFFF"/>
                                  </w:divBdr>
                                </w:div>
                                <w:div w:id="1584294633">
                                  <w:marLeft w:val="0"/>
                                  <w:marRight w:val="0"/>
                                  <w:marTop w:val="0"/>
                                  <w:marBottom w:val="0"/>
                                  <w:divBdr>
                                    <w:top w:val="dashed" w:sz="2" w:space="0" w:color="FFFFFF"/>
                                    <w:left w:val="dashed" w:sz="2" w:space="0" w:color="FFFFFF"/>
                                    <w:bottom w:val="dashed" w:sz="2" w:space="0" w:color="FFFFFF"/>
                                    <w:right w:val="dashed" w:sz="2" w:space="0" w:color="FFFFFF"/>
                                  </w:divBdr>
                                </w:div>
                                <w:div w:id="2502854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2482440">
                              <w:marLeft w:val="0"/>
                              <w:marRight w:val="0"/>
                              <w:marTop w:val="0"/>
                              <w:marBottom w:val="0"/>
                              <w:divBdr>
                                <w:top w:val="dashed" w:sz="2" w:space="0" w:color="FFFFFF"/>
                                <w:left w:val="dashed" w:sz="2" w:space="0" w:color="FFFFFF"/>
                                <w:bottom w:val="dashed" w:sz="2" w:space="0" w:color="FFFFFF"/>
                                <w:right w:val="dashed" w:sz="2" w:space="0" w:color="FFFFFF"/>
                              </w:divBdr>
                              <w:divsChild>
                                <w:div w:id="1467503441">
                                  <w:marLeft w:val="0"/>
                                  <w:marRight w:val="0"/>
                                  <w:marTop w:val="0"/>
                                  <w:marBottom w:val="0"/>
                                  <w:divBdr>
                                    <w:top w:val="none" w:sz="0" w:space="0" w:color="auto"/>
                                    <w:left w:val="none" w:sz="0" w:space="0" w:color="auto"/>
                                    <w:bottom w:val="none" w:sz="0" w:space="0" w:color="auto"/>
                                    <w:right w:val="none" w:sz="0" w:space="0" w:color="auto"/>
                                  </w:divBdr>
                                </w:div>
                              </w:divsChild>
                            </w:div>
                            <w:div w:id="815491784">
                              <w:marLeft w:val="0"/>
                              <w:marRight w:val="0"/>
                              <w:marTop w:val="0"/>
                              <w:marBottom w:val="0"/>
                              <w:divBdr>
                                <w:top w:val="dashed" w:sz="2" w:space="0" w:color="FFFFFF"/>
                                <w:left w:val="dashed" w:sz="2" w:space="0" w:color="FFFFFF"/>
                                <w:bottom w:val="dashed" w:sz="2" w:space="0" w:color="FFFFFF"/>
                                <w:right w:val="dashed" w:sz="2" w:space="0" w:color="FFFFFF"/>
                              </w:divBdr>
                            </w:div>
                            <w:div w:id="8799798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6561453">
                          <w:marLeft w:val="0"/>
                          <w:marRight w:val="0"/>
                          <w:marTop w:val="0"/>
                          <w:marBottom w:val="0"/>
                          <w:divBdr>
                            <w:top w:val="dashed" w:sz="2" w:space="0" w:color="FFFFFF"/>
                            <w:left w:val="dashed" w:sz="2" w:space="0" w:color="FFFFFF"/>
                            <w:bottom w:val="dashed" w:sz="2" w:space="0" w:color="FFFFFF"/>
                            <w:right w:val="dashed" w:sz="2" w:space="0" w:color="FFFFFF"/>
                          </w:divBdr>
                          <w:divsChild>
                            <w:div w:id="954291973">
                              <w:marLeft w:val="0"/>
                              <w:marRight w:val="0"/>
                              <w:marTop w:val="0"/>
                              <w:marBottom w:val="0"/>
                              <w:divBdr>
                                <w:top w:val="none" w:sz="0" w:space="0" w:color="auto"/>
                                <w:left w:val="none" w:sz="0" w:space="0" w:color="auto"/>
                                <w:bottom w:val="none" w:sz="0" w:space="0" w:color="auto"/>
                                <w:right w:val="none" w:sz="0" w:space="0" w:color="auto"/>
                              </w:divBdr>
                            </w:div>
                          </w:divsChild>
                        </w:div>
                        <w:div w:id="853694093">
                          <w:marLeft w:val="0"/>
                          <w:marRight w:val="0"/>
                          <w:marTop w:val="0"/>
                          <w:marBottom w:val="0"/>
                          <w:divBdr>
                            <w:top w:val="dashed" w:sz="2" w:space="0" w:color="FFFFFF"/>
                            <w:left w:val="dashed" w:sz="2" w:space="0" w:color="FFFFFF"/>
                            <w:bottom w:val="dashed" w:sz="2" w:space="0" w:color="FFFFFF"/>
                            <w:right w:val="dashed" w:sz="2" w:space="0" w:color="FFFFFF"/>
                          </w:divBdr>
                          <w:divsChild>
                            <w:div w:id="2108647883">
                              <w:marLeft w:val="0"/>
                              <w:marRight w:val="0"/>
                              <w:marTop w:val="0"/>
                              <w:marBottom w:val="0"/>
                              <w:divBdr>
                                <w:top w:val="none" w:sz="0" w:space="0" w:color="auto"/>
                                <w:left w:val="none" w:sz="0" w:space="0" w:color="auto"/>
                                <w:bottom w:val="none" w:sz="0" w:space="0" w:color="auto"/>
                                <w:right w:val="none" w:sz="0" w:space="0" w:color="auto"/>
                              </w:divBdr>
                            </w:div>
                          </w:divsChild>
                        </w:div>
                        <w:div w:id="125860549">
                          <w:marLeft w:val="0"/>
                          <w:marRight w:val="0"/>
                          <w:marTop w:val="0"/>
                          <w:marBottom w:val="0"/>
                          <w:divBdr>
                            <w:top w:val="dashed" w:sz="2" w:space="0" w:color="FFFFFF"/>
                            <w:left w:val="dashed" w:sz="2" w:space="0" w:color="FFFFFF"/>
                            <w:bottom w:val="dashed" w:sz="2" w:space="0" w:color="FFFFFF"/>
                            <w:right w:val="dashed" w:sz="2" w:space="0" w:color="FFFFFF"/>
                          </w:divBdr>
                        </w:div>
                        <w:div w:id="47842515">
                          <w:marLeft w:val="0"/>
                          <w:marRight w:val="0"/>
                          <w:marTop w:val="0"/>
                          <w:marBottom w:val="0"/>
                          <w:divBdr>
                            <w:top w:val="dashed" w:sz="2" w:space="0" w:color="FFFFFF"/>
                            <w:left w:val="dashed" w:sz="2" w:space="0" w:color="FFFFFF"/>
                            <w:bottom w:val="dashed" w:sz="2" w:space="0" w:color="FFFFFF"/>
                            <w:right w:val="dashed" w:sz="2" w:space="0" w:color="FFFFFF"/>
                          </w:divBdr>
                        </w:div>
                        <w:div w:id="554849961">
                          <w:marLeft w:val="0"/>
                          <w:marRight w:val="0"/>
                          <w:marTop w:val="0"/>
                          <w:marBottom w:val="0"/>
                          <w:divBdr>
                            <w:top w:val="dashed" w:sz="2" w:space="0" w:color="FFFFFF"/>
                            <w:left w:val="dashed" w:sz="2" w:space="0" w:color="FFFFFF"/>
                            <w:bottom w:val="dashed" w:sz="2" w:space="0" w:color="FFFFFF"/>
                            <w:right w:val="dashed" w:sz="2" w:space="0" w:color="FFFFFF"/>
                          </w:divBdr>
                        </w:div>
                        <w:div w:id="1857773134">
                          <w:marLeft w:val="0"/>
                          <w:marRight w:val="0"/>
                          <w:marTop w:val="0"/>
                          <w:marBottom w:val="0"/>
                          <w:divBdr>
                            <w:top w:val="dashed" w:sz="2" w:space="0" w:color="FFFFFF"/>
                            <w:left w:val="dashed" w:sz="2" w:space="0" w:color="FFFFFF"/>
                            <w:bottom w:val="dashed" w:sz="2" w:space="0" w:color="FFFFFF"/>
                            <w:right w:val="dashed" w:sz="2" w:space="0" w:color="FFFFFF"/>
                          </w:divBdr>
                          <w:divsChild>
                            <w:div w:id="1166169181">
                              <w:marLeft w:val="0"/>
                              <w:marRight w:val="0"/>
                              <w:marTop w:val="0"/>
                              <w:marBottom w:val="0"/>
                              <w:divBdr>
                                <w:top w:val="dashed" w:sz="2" w:space="0" w:color="FFFFFF"/>
                                <w:left w:val="dashed" w:sz="2" w:space="0" w:color="FFFFFF"/>
                                <w:bottom w:val="dashed" w:sz="2" w:space="0" w:color="FFFFFF"/>
                                <w:right w:val="dashed" w:sz="2" w:space="0" w:color="FFFFFF"/>
                              </w:divBdr>
                            </w:div>
                            <w:div w:id="271909431">
                              <w:marLeft w:val="0"/>
                              <w:marRight w:val="0"/>
                              <w:marTop w:val="0"/>
                              <w:marBottom w:val="0"/>
                              <w:divBdr>
                                <w:top w:val="dashed" w:sz="2" w:space="0" w:color="FFFFFF"/>
                                <w:left w:val="dashed" w:sz="2" w:space="0" w:color="FFFFFF"/>
                                <w:bottom w:val="dashed" w:sz="2" w:space="0" w:color="FFFFFF"/>
                                <w:right w:val="dashed" w:sz="2" w:space="0" w:color="FFFFFF"/>
                              </w:divBdr>
                            </w:div>
                            <w:div w:id="1085301021">
                              <w:marLeft w:val="0"/>
                              <w:marRight w:val="0"/>
                              <w:marTop w:val="0"/>
                              <w:marBottom w:val="0"/>
                              <w:divBdr>
                                <w:top w:val="dashed" w:sz="2" w:space="0" w:color="FFFFFF"/>
                                <w:left w:val="dashed" w:sz="2" w:space="0" w:color="FFFFFF"/>
                                <w:bottom w:val="dashed" w:sz="2" w:space="0" w:color="FFFFFF"/>
                                <w:right w:val="dashed" w:sz="2" w:space="0" w:color="FFFFFF"/>
                              </w:divBdr>
                              <w:divsChild>
                                <w:div w:id="1876574461">
                                  <w:marLeft w:val="0"/>
                                  <w:marRight w:val="0"/>
                                  <w:marTop w:val="0"/>
                                  <w:marBottom w:val="0"/>
                                  <w:divBdr>
                                    <w:top w:val="none" w:sz="0" w:space="0" w:color="auto"/>
                                    <w:left w:val="none" w:sz="0" w:space="0" w:color="auto"/>
                                    <w:bottom w:val="none" w:sz="0" w:space="0" w:color="auto"/>
                                    <w:right w:val="none" w:sz="0" w:space="0" w:color="auto"/>
                                  </w:divBdr>
                                </w:div>
                              </w:divsChild>
                            </w:div>
                            <w:div w:id="902913892">
                              <w:marLeft w:val="0"/>
                              <w:marRight w:val="0"/>
                              <w:marTop w:val="0"/>
                              <w:marBottom w:val="0"/>
                              <w:divBdr>
                                <w:top w:val="dashed" w:sz="2" w:space="0" w:color="FFFFFF"/>
                                <w:left w:val="dashed" w:sz="2" w:space="0" w:color="FFFFFF"/>
                                <w:bottom w:val="dashed" w:sz="2" w:space="0" w:color="FFFFFF"/>
                                <w:right w:val="dashed" w:sz="2" w:space="0" w:color="FFFFFF"/>
                              </w:divBdr>
                            </w:div>
                            <w:div w:id="463087587">
                              <w:marLeft w:val="0"/>
                              <w:marRight w:val="0"/>
                              <w:marTop w:val="0"/>
                              <w:marBottom w:val="0"/>
                              <w:divBdr>
                                <w:top w:val="dashed" w:sz="2" w:space="0" w:color="FFFFFF"/>
                                <w:left w:val="dashed" w:sz="2" w:space="0" w:color="FFFFFF"/>
                                <w:bottom w:val="dashed" w:sz="2" w:space="0" w:color="FFFFFF"/>
                                <w:right w:val="dashed" w:sz="2" w:space="0" w:color="FFFFFF"/>
                              </w:divBdr>
                            </w:div>
                            <w:div w:id="1244725777">
                              <w:marLeft w:val="0"/>
                              <w:marRight w:val="0"/>
                              <w:marTop w:val="0"/>
                              <w:marBottom w:val="0"/>
                              <w:divBdr>
                                <w:top w:val="dashed" w:sz="2" w:space="0" w:color="FFFFFF"/>
                                <w:left w:val="dashed" w:sz="2" w:space="0" w:color="FFFFFF"/>
                                <w:bottom w:val="dashed" w:sz="2" w:space="0" w:color="FFFFFF"/>
                                <w:right w:val="dashed" w:sz="2" w:space="0" w:color="FFFFFF"/>
                              </w:divBdr>
                            </w:div>
                            <w:div w:id="10431675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213788">
                          <w:marLeft w:val="0"/>
                          <w:marRight w:val="0"/>
                          <w:marTop w:val="0"/>
                          <w:marBottom w:val="0"/>
                          <w:divBdr>
                            <w:top w:val="dashed" w:sz="2" w:space="0" w:color="FFFFFF"/>
                            <w:left w:val="dashed" w:sz="2" w:space="0" w:color="FFFFFF"/>
                            <w:bottom w:val="dashed" w:sz="2" w:space="0" w:color="FFFFFF"/>
                            <w:right w:val="dashed" w:sz="2" w:space="0" w:color="FFFFFF"/>
                          </w:divBdr>
                        </w:div>
                        <w:div w:id="19713986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7143724">
                      <w:marLeft w:val="345"/>
                      <w:marRight w:val="345"/>
                      <w:marTop w:val="60"/>
                      <w:marBottom w:val="0"/>
                      <w:divBdr>
                        <w:top w:val="single" w:sz="6" w:space="3" w:color="FFA07A"/>
                        <w:left w:val="double" w:sz="2" w:space="8" w:color="FFA07A"/>
                        <w:bottom w:val="inset" w:sz="24" w:space="3" w:color="FFB193"/>
                        <w:right w:val="inset" w:sz="24" w:space="8" w:color="FFB193"/>
                      </w:divBdr>
                      <w:divsChild>
                        <w:div w:id="13641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59312">
                  <w:marLeft w:val="345"/>
                  <w:marRight w:val="345"/>
                  <w:marTop w:val="60"/>
                  <w:marBottom w:val="0"/>
                  <w:divBdr>
                    <w:top w:val="single" w:sz="6" w:space="3" w:color="FFA07A"/>
                    <w:left w:val="double" w:sz="2" w:space="8" w:color="FFA07A"/>
                    <w:bottom w:val="inset" w:sz="24" w:space="3" w:color="FFB193"/>
                    <w:right w:val="inset" w:sz="24" w:space="8" w:color="FFB193"/>
                  </w:divBdr>
                  <w:divsChild>
                    <w:div w:id="1273174549">
                      <w:marLeft w:val="0"/>
                      <w:marRight w:val="0"/>
                      <w:marTop w:val="0"/>
                      <w:marBottom w:val="0"/>
                      <w:divBdr>
                        <w:top w:val="none" w:sz="0" w:space="0" w:color="auto"/>
                        <w:left w:val="none" w:sz="0" w:space="0" w:color="auto"/>
                        <w:bottom w:val="none" w:sz="0" w:space="0" w:color="auto"/>
                        <w:right w:val="none" w:sz="0" w:space="0" w:color="auto"/>
                      </w:divBdr>
                    </w:div>
                  </w:divsChild>
                </w:div>
                <w:div w:id="1049763014">
                  <w:marLeft w:val="0"/>
                  <w:marRight w:val="0"/>
                  <w:marTop w:val="0"/>
                  <w:marBottom w:val="0"/>
                  <w:divBdr>
                    <w:top w:val="dashed" w:sz="2" w:space="0" w:color="FFFFFF"/>
                    <w:left w:val="dashed" w:sz="2" w:space="0" w:color="FFFFFF"/>
                    <w:bottom w:val="dashed" w:sz="2" w:space="0" w:color="FFFFFF"/>
                    <w:right w:val="dashed" w:sz="2" w:space="0" w:color="FFFFFF"/>
                  </w:divBdr>
                </w:div>
                <w:div w:id="616722117">
                  <w:marLeft w:val="0"/>
                  <w:marRight w:val="0"/>
                  <w:marTop w:val="0"/>
                  <w:marBottom w:val="0"/>
                  <w:divBdr>
                    <w:top w:val="dashed" w:sz="2" w:space="0" w:color="FFFFFF"/>
                    <w:left w:val="dashed" w:sz="2" w:space="0" w:color="FFFFFF"/>
                    <w:bottom w:val="dashed" w:sz="2" w:space="0" w:color="FFFFFF"/>
                    <w:right w:val="dashed" w:sz="2" w:space="0" w:color="FFFFFF"/>
                  </w:divBdr>
                  <w:divsChild>
                    <w:div w:id="1782917151">
                      <w:marLeft w:val="0"/>
                      <w:marRight w:val="0"/>
                      <w:marTop w:val="0"/>
                      <w:marBottom w:val="0"/>
                      <w:divBdr>
                        <w:top w:val="dashed" w:sz="2" w:space="0" w:color="FFFFFF"/>
                        <w:left w:val="dashed" w:sz="2" w:space="0" w:color="FFFFFF"/>
                        <w:bottom w:val="dashed" w:sz="2" w:space="0" w:color="FFFFFF"/>
                        <w:right w:val="dashed" w:sz="2" w:space="0" w:color="FFFFFF"/>
                      </w:divBdr>
                    </w:div>
                    <w:div w:id="1413431091">
                      <w:marLeft w:val="0"/>
                      <w:marRight w:val="0"/>
                      <w:marTop w:val="0"/>
                      <w:marBottom w:val="0"/>
                      <w:divBdr>
                        <w:top w:val="dashed" w:sz="2" w:space="0" w:color="FFFFFF"/>
                        <w:left w:val="dashed" w:sz="2" w:space="0" w:color="FFFFFF"/>
                        <w:bottom w:val="dashed" w:sz="2" w:space="0" w:color="FFFFFF"/>
                        <w:right w:val="dashed" w:sz="2" w:space="0" w:color="FFFFFF"/>
                      </w:divBdr>
                      <w:divsChild>
                        <w:div w:id="1208489369">
                          <w:marLeft w:val="0"/>
                          <w:marRight w:val="0"/>
                          <w:marTop w:val="0"/>
                          <w:marBottom w:val="0"/>
                          <w:divBdr>
                            <w:top w:val="dashed" w:sz="2" w:space="0" w:color="FFFFFF"/>
                            <w:left w:val="dashed" w:sz="2" w:space="0" w:color="FFFFFF"/>
                            <w:bottom w:val="dashed" w:sz="2" w:space="0" w:color="FFFFFF"/>
                            <w:right w:val="dashed" w:sz="2" w:space="0" w:color="FFFFFF"/>
                          </w:divBdr>
                        </w:div>
                        <w:div w:id="1993100282">
                          <w:marLeft w:val="0"/>
                          <w:marRight w:val="0"/>
                          <w:marTop w:val="0"/>
                          <w:marBottom w:val="0"/>
                          <w:divBdr>
                            <w:top w:val="dashed" w:sz="2" w:space="0" w:color="FFFFFF"/>
                            <w:left w:val="dashed" w:sz="2" w:space="0" w:color="FFFFFF"/>
                            <w:bottom w:val="dashed" w:sz="2" w:space="0" w:color="FFFFFF"/>
                            <w:right w:val="dashed" w:sz="2" w:space="0" w:color="FFFFFF"/>
                          </w:divBdr>
                          <w:divsChild>
                            <w:div w:id="673344279">
                              <w:marLeft w:val="0"/>
                              <w:marRight w:val="0"/>
                              <w:marTop w:val="0"/>
                              <w:marBottom w:val="0"/>
                              <w:divBdr>
                                <w:top w:val="dashed" w:sz="2" w:space="0" w:color="FFFFFF"/>
                                <w:left w:val="dashed" w:sz="2" w:space="0" w:color="FFFFFF"/>
                                <w:bottom w:val="dashed" w:sz="2" w:space="0" w:color="FFFFFF"/>
                                <w:right w:val="dashed" w:sz="2" w:space="0" w:color="FFFFFF"/>
                              </w:divBdr>
                            </w:div>
                            <w:div w:id="2140148383">
                              <w:marLeft w:val="0"/>
                              <w:marRight w:val="0"/>
                              <w:marTop w:val="0"/>
                              <w:marBottom w:val="0"/>
                              <w:divBdr>
                                <w:top w:val="dashed" w:sz="2" w:space="0" w:color="FFFFFF"/>
                                <w:left w:val="dashed" w:sz="2" w:space="0" w:color="FFFFFF"/>
                                <w:bottom w:val="dashed" w:sz="2" w:space="0" w:color="FFFFFF"/>
                                <w:right w:val="dashed" w:sz="2" w:space="0" w:color="FFFFFF"/>
                              </w:divBdr>
                            </w:div>
                            <w:div w:id="753169144">
                              <w:marLeft w:val="0"/>
                              <w:marRight w:val="0"/>
                              <w:marTop w:val="0"/>
                              <w:marBottom w:val="0"/>
                              <w:divBdr>
                                <w:top w:val="dashed" w:sz="2" w:space="0" w:color="FFFFFF"/>
                                <w:left w:val="dashed" w:sz="2" w:space="0" w:color="FFFFFF"/>
                                <w:bottom w:val="dashed" w:sz="2" w:space="0" w:color="FFFFFF"/>
                                <w:right w:val="dashed" w:sz="2" w:space="0" w:color="FFFFFF"/>
                              </w:divBdr>
                              <w:divsChild>
                                <w:div w:id="1667171935">
                                  <w:marLeft w:val="0"/>
                                  <w:marRight w:val="0"/>
                                  <w:marTop w:val="0"/>
                                  <w:marBottom w:val="0"/>
                                  <w:divBdr>
                                    <w:top w:val="dashed" w:sz="2" w:space="0" w:color="FFFFFF"/>
                                    <w:left w:val="dashed" w:sz="2" w:space="0" w:color="FFFFFF"/>
                                    <w:bottom w:val="dashed" w:sz="2" w:space="0" w:color="FFFFFF"/>
                                    <w:right w:val="dashed" w:sz="2" w:space="0" w:color="FFFFFF"/>
                                  </w:divBdr>
                                </w:div>
                                <w:div w:id="1655335126">
                                  <w:marLeft w:val="0"/>
                                  <w:marRight w:val="0"/>
                                  <w:marTop w:val="0"/>
                                  <w:marBottom w:val="0"/>
                                  <w:divBdr>
                                    <w:top w:val="dashed" w:sz="2" w:space="0" w:color="FFFFFF"/>
                                    <w:left w:val="dashed" w:sz="2" w:space="0" w:color="FFFFFF"/>
                                    <w:bottom w:val="dashed" w:sz="2" w:space="0" w:color="FFFFFF"/>
                                    <w:right w:val="dashed" w:sz="2" w:space="0" w:color="FFFFFF"/>
                                  </w:divBdr>
                                </w:div>
                                <w:div w:id="323095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9625372">
                              <w:marLeft w:val="0"/>
                              <w:marRight w:val="0"/>
                              <w:marTop w:val="0"/>
                              <w:marBottom w:val="0"/>
                              <w:divBdr>
                                <w:top w:val="dashed" w:sz="2" w:space="0" w:color="FFFFFF"/>
                                <w:left w:val="dashed" w:sz="2" w:space="0" w:color="FFFFFF"/>
                                <w:bottom w:val="dashed" w:sz="2" w:space="0" w:color="FFFFFF"/>
                                <w:right w:val="dashed" w:sz="2" w:space="0" w:color="FFFFFF"/>
                              </w:divBdr>
                            </w:div>
                            <w:div w:id="1055663380">
                              <w:marLeft w:val="0"/>
                              <w:marRight w:val="0"/>
                              <w:marTop w:val="0"/>
                              <w:marBottom w:val="0"/>
                              <w:divBdr>
                                <w:top w:val="dashed" w:sz="2" w:space="0" w:color="FFFFFF"/>
                                <w:left w:val="dashed" w:sz="2" w:space="0" w:color="FFFFFF"/>
                                <w:bottom w:val="dashed" w:sz="2" w:space="0" w:color="FFFFFF"/>
                                <w:right w:val="dashed" w:sz="2" w:space="0" w:color="FFFFFF"/>
                              </w:divBdr>
                            </w:div>
                            <w:div w:id="2132938530">
                              <w:marLeft w:val="0"/>
                              <w:marRight w:val="0"/>
                              <w:marTop w:val="0"/>
                              <w:marBottom w:val="0"/>
                              <w:divBdr>
                                <w:top w:val="dashed" w:sz="2" w:space="0" w:color="FFFFFF"/>
                                <w:left w:val="dashed" w:sz="2" w:space="0" w:color="FFFFFF"/>
                                <w:bottom w:val="dashed" w:sz="2" w:space="0" w:color="FFFFFF"/>
                                <w:right w:val="dashed" w:sz="2" w:space="0" w:color="FFFFFF"/>
                              </w:divBdr>
                            </w:div>
                            <w:div w:id="2034424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4683595">
                          <w:marLeft w:val="0"/>
                          <w:marRight w:val="0"/>
                          <w:marTop w:val="0"/>
                          <w:marBottom w:val="0"/>
                          <w:divBdr>
                            <w:top w:val="dashed" w:sz="2" w:space="0" w:color="FFFFFF"/>
                            <w:left w:val="dashed" w:sz="2" w:space="0" w:color="FFFFFF"/>
                            <w:bottom w:val="dashed" w:sz="2" w:space="0" w:color="FFFFFF"/>
                            <w:right w:val="dashed" w:sz="2" w:space="0" w:color="FFFFFF"/>
                          </w:divBdr>
                        </w:div>
                        <w:div w:id="1131098261">
                          <w:marLeft w:val="0"/>
                          <w:marRight w:val="0"/>
                          <w:marTop w:val="0"/>
                          <w:marBottom w:val="0"/>
                          <w:divBdr>
                            <w:top w:val="dashed" w:sz="2" w:space="0" w:color="FFFFFF"/>
                            <w:left w:val="dashed" w:sz="2" w:space="0" w:color="FFFFFF"/>
                            <w:bottom w:val="dashed" w:sz="2" w:space="0" w:color="FFFFFF"/>
                            <w:right w:val="dashed" w:sz="2" w:space="0" w:color="FFFFFF"/>
                          </w:divBdr>
                          <w:divsChild>
                            <w:div w:id="74981901">
                              <w:marLeft w:val="0"/>
                              <w:marRight w:val="0"/>
                              <w:marTop w:val="0"/>
                              <w:marBottom w:val="0"/>
                              <w:divBdr>
                                <w:top w:val="dashed" w:sz="2" w:space="0" w:color="FFFFFF"/>
                                <w:left w:val="dashed" w:sz="2" w:space="0" w:color="FFFFFF"/>
                                <w:bottom w:val="dashed" w:sz="2" w:space="0" w:color="FFFFFF"/>
                                <w:right w:val="dashed" w:sz="2" w:space="0" w:color="FFFFFF"/>
                              </w:divBdr>
                            </w:div>
                            <w:div w:id="1415928942">
                              <w:marLeft w:val="0"/>
                              <w:marRight w:val="0"/>
                              <w:marTop w:val="0"/>
                              <w:marBottom w:val="0"/>
                              <w:divBdr>
                                <w:top w:val="dashed" w:sz="2" w:space="0" w:color="FFFFFF"/>
                                <w:left w:val="dashed" w:sz="2" w:space="0" w:color="FFFFFF"/>
                                <w:bottom w:val="dashed" w:sz="2" w:space="0" w:color="FFFFFF"/>
                                <w:right w:val="dashed" w:sz="2" w:space="0" w:color="FFFFFF"/>
                              </w:divBdr>
                            </w:div>
                            <w:div w:id="1043750027">
                              <w:marLeft w:val="0"/>
                              <w:marRight w:val="0"/>
                              <w:marTop w:val="0"/>
                              <w:marBottom w:val="0"/>
                              <w:divBdr>
                                <w:top w:val="dashed" w:sz="2" w:space="0" w:color="FFFFFF"/>
                                <w:left w:val="dashed" w:sz="2" w:space="0" w:color="FFFFFF"/>
                                <w:bottom w:val="dashed" w:sz="2" w:space="0" w:color="FFFFFF"/>
                                <w:right w:val="dashed" w:sz="2" w:space="0" w:color="FFFFFF"/>
                              </w:divBdr>
                              <w:divsChild>
                                <w:div w:id="420491896">
                                  <w:marLeft w:val="0"/>
                                  <w:marRight w:val="0"/>
                                  <w:marTop w:val="0"/>
                                  <w:marBottom w:val="0"/>
                                  <w:divBdr>
                                    <w:top w:val="dashed" w:sz="2" w:space="0" w:color="FFFFFF"/>
                                    <w:left w:val="dashed" w:sz="2" w:space="0" w:color="FFFFFF"/>
                                    <w:bottom w:val="dashed" w:sz="2" w:space="0" w:color="FFFFFF"/>
                                    <w:right w:val="dashed" w:sz="2" w:space="0" w:color="FFFFFF"/>
                                  </w:divBdr>
                                </w:div>
                                <w:div w:id="1298342315">
                                  <w:marLeft w:val="0"/>
                                  <w:marRight w:val="0"/>
                                  <w:marTop w:val="0"/>
                                  <w:marBottom w:val="0"/>
                                  <w:divBdr>
                                    <w:top w:val="dashed" w:sz="2" w:space="0" w:color="FFFFFF"/>
                                    <w:left w:val="dashed" w:sz="2" w:space="0" w:color="FFFFFF"/>
                                    <w:bottom w:val="dashed" w:sz="2" w:space="0" w:color="FFFFFF"/>
                                    <w:right w:val="dashed" w:sz="2" w:space="0" w:color="FFFFFF"/>
                                  </w:divBdr>
                                </w:div>
                                <w:div w:id="8859180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7923540">
                              <w:marLeft w:val="0"/>
                              <w:marRight w:val="0"/>
                              <w:marTop w:val="0"/>
                              <w:marBottom w:val="0"/>
                              <w:divBdr>
                                <w:top w:val="dashed" w:sz="2" w:space="0" w:color="FFFFFF"/>
                                <w:left w:val="dashed" w:sz="2" w:space="0" w:color="FFFFFF"/>
                                <w:bottom w:val="dashed" w:sz="2" w:space="0" w:color="FFFFFF"/>
                                <w:right w:val="dashed" w:sz="2" w:space="0" w:color="FFFFFF"/>
                              </w:divBdr>
                            </w:div>
                            <w:div w:id="960307892">
                              <w:marLeft w:val="0"/>
                              <w:marRight w:val="0"/>
                              <w:marTop w:val="0"/>
                              <w:marBottom w:val="0"/>
                              <w:divBdr>
                                <w:top w:val="dashed" w:sz="2" w:space="0" w:color="FFFFFF"/>
                                <w:left w:val="dashed" w:sz="2" w:space="0" w:color="FFFFFF"/>
                                <w:bottom w:val="dashed" w:sz="2" w:space="0" w:color="FFFFFF"/>
                                <w:right w:val="dashed" w:sz="2" w:space="0" w:color="FFFFFF"/>
                              </w:divBdr>
                            </w:div>
                            <w:div w:id="20013437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49712902">
                      <w:marLeft w:val="0"/>
                      <w:marRight w:val="0"/>
                      <w:marTop w:val="0"/>
                      <w:marBottom w:val="0"/>
                      <w:divBdr>
                        <w:top w:val="dashed" w:sz="2" w:space="0" w:color="FFFFFF"/>
                        <w:left w:val="dashed" w:sz="2" w:space="0" w:color="FFFFFF"/>
                        <w:bottom w:val="dashed" w:sz="2" w:space="0" w:color="FFFFFF"/>
                        <w:right w:val="dashed" w:sz="2" w:space="0" w:color="FFFFFF"/>
                      </w:divBdr>
                    </w:div>
                    <w:div w:id="1888566334">
                      <w:marLeft w:val="0"/>
                      <w:marRight w:val="0"/>
                      <w:marTop w:val="0"/>
                      <w:marBottom w:val="0"/>
                      <w:divBdr>
                        <w:top w:val="dashed" w:sz="2" w:space="0" w:color="FFFFFF"/>
                        <w:left w:val="dashed" w:sz="2" w:space="0" w:color="FFFFFF"/>
                        <w:bottom w:val="dashed" w:sz="2" w:space="0" w:color="FFFFFF"/>
                        <w:right w:val="dashed" w:sz="2" w:space="0" w:color="FFFFFF"/>
                      </w:divBdr>
                      <w:divsChild>
                        <w:div w:id="1480150069">
                          <w:marLeft w:val="0"/>
                          <w:marRight w:val="0"/>
                          <w:marTop w:val="0"/>
                          <w:marBottom w:val="0"/>
                          <w:divBdr>
                            <w:top w:val="dashed" w:sz="2" w:space="0" w:color="FFFFFF"/>
                            <w:left w:val="dashed" w:sz="2" w:space="0" w:color="FFFFFF"/>
                            <w:bottom w:val="dashed" w:sz="2" w:space="0" w:color="FFFFFF"/>
                            <w:right w:val="dashed" w:sz="2" w:space="0" w:color="FFFFFF"/>
                          </w:divBdr>
                        </w:div>
                        <w:div w:id="739210901">
                          <w:marLeft w:val="0"/>
                          <w:marRight w:val="0"/>
                          <w:marTop w:val="0"/>
                          <w:marBottom w:val="0"/>
                          <w:divBdr>
                            <w:top w:val="dashed" w:sz="2" w:space="0" w:color="FFFFFF"/>
                            <w:left w:val="dashed" w:sz="2" w:space="0" w:color="FFFFFF"/>
                            <w:bottom w:val="dashed" w:sz="2" w:space="0" w:color="FFFFFF"/>
                            <w:right w:val="dashed" w:sz="2" w:space="0" w:color="FFFFFF"/>
                          </w:divBdr>
                          <w:divsChild>
                            <w:div w:id="934820727">
                              <w:marLeft w:val="0"/>
                              <w:marRight w:val="0"/>
                              <w:marTop w:val="0"/>
                              <w:marBottom w:val="0"/>
                              <w:divBdr>
                                <w:top w:val="dashed" w:sz="2" w:space="0" w:color="FFFFFF"/>
                                <w:left w:val="dashed" w:sz="2" w:space="0" w:color="FFFFFF"/>
                                <w:bottom w:val="dashed" w:sz="2" w:space="0" w:color="FFFFFF"/>
                                <w:right w:val="dashed" w:sz="2" w:space="0" w:color="FFFFFF"/>
                              </w:divBdr>
                            </w:div>
                            <w:div w:id="583684534">
                              <w:marLeft w:val="0"/>
                              <w:marRight w:val="0"/>
                              <w:marTop w:val="0"/>
                              <w:marBottom w:val="0"/>
                              <w:divBdr>
                                <w:top w:val="dashed" w:sz="2" w:space="0" w:color="FFFFFF"/>
                                <w:left w:val="dashed" w:sz="2" w:space="0" w:color="FFFFFF"/>
                                <w:bottom w:val="dashed" w:sz="2" w:space="0" w:color="FFFFFF"/>
                                <w:right w:val="dashed" w:sz="2" w:space="0" w:color="FFFFFF"/>
                              </w:divBdr>
                              <w:divsChild>
                                <w:div w:id="1276673674">
                                  <w:marLeft w:val="0"/>
                                  <w:marRight w:val="0"/>
                                  <w:marTop w:val="0"/>
                                  <w:marBottom w:val="0"/>
                                  <w:divBdr>
                                    <w:top w:val="dashed" w:sz="2" w:space="0" w:color="FFFFFF"/>
                                    <w:left w:val="dashed" w:sz="2" w:space="0" w:color="FFFFFF"/>
                                    <w:bottom w:val="dashed" w:sz="2" w:space="0" w:color="FFFFFF"/>
                                    <w:right w:val="dashed" w:sz="2" w:space="0" w:color="FFFFFF"/>
                                  </w:divBdr>
                                </w:div>
                                <w:div w:id="269052884">
                                  <w:marLeft w:val="0"/>
                                  <w:marRight w:val="0"/>
                                  <w:marTop w:val="0"/>
                                  <w:marBottom w:val="0"/>
                                  <w:divBdr>
                                    <w:top w:val="dashed" w:sz="2" w:space="0" w:color="FFFFFF"/>
                                    <w:left w:val="dashed" w:sz="2" w:space="0" w:color="FFFFFF"/>
                                    <w:bottom w:val="dashed" w:sz="2" w:space="0" w:color="FFFFFF"/>
                                    <w:right w:val="dashed" w:sz="2" w:space="0" w:color="FFFFFF"/>
                                  </w:divBdr>
                                  <w:divsChild>
                                    <w:div w:id="800224492">
                                      <w:marLeft w:val="0"/>
                                      <w:marRight w:val="0"/>
                                      <w:marTop w:val="0"/>
                                      <w:marBottom w:val="0"/>
                                      <w:divBdr>
                                        <w:top w:val="dashed" w:sz="2" w:space="0" w:color="FFFFFF"/>
                                        <w:left w:val="dashed" w:sz="2" w:space="0" w:color="FFFFFF"/>
                                        <w:bottom w:val="dashed" w:sz="2" w:space="0" w:color="FFFFFF"/>
                                        <w:right w:val="dashed" w:sz="2" w:space="0" w:color="FFFFFF"/>
                                      </w:divBdr>
                                    </w:div>
                                    <w:div w:id="466894965">
                                      <w:marLeft w:val="0"/>
                                      <w:marRight w:val="0"/>
                                      <w:marTop w:val="0"/>
                                      <w:marBottom w:val="0"/>
                                      <w:divBdr>
                                        <w:top w:val="dashed" w:sz="2" w:space="0" w:color="FFFFFF"/>
                                        <w:left w:val="dashed" w:sz="2" w:space="0" w:color="FFFFFF"/>
                                        <w:bottom w:val="dashed" w:sz="2" w:space="0" w:color="FFFFFF"/>
                                        <w:right w:val="dashed" w:sz="2" w:space="0" w:color="FFFFFF"/>
                                      </w:divBdr>
                                    </w:div>
                                    <w:div w:id="1557542622">
                                      <w:marLeft w:val="0"/>
                                      <w:marRight w:val="0"/>
                                      <w:marTop w:val="0"/>
                                      <w:marBottom w:val="0"/>
                                      <w:divBdr>
                                        <w:top w:val="dashed" w:sz="2" w:space="0" w:color="FFFFFF"/>
                                        <w:left w:val="dashed" w:sz="2" w:space="0" w:color="FFFFFF"/>
                                        <w:bottom w:val="dashed" w:sz="2" w:space="0" w:color="FFFFFF"/>
                                        <w:right w:val="dashed" w:sz="2" w:space="0" w:color="FFFFFF"/>
                                      </w:divBdr>
                                    </w:div>
                                    <w:div w:id="1849294925">
                                      <w:marLeft w:val="0"/>
                                      <w:marRight w:val="0"/>
                                      <w:marTop w:val="0"/>
                                      <w:marBottom w:val="0"/>
                                      <w:divBdr>
                                        <w:top w:val="dashed" w:sz="2" w:space="0" w:color="FFFFFF"/>
                                        <w:left w:val="dashed" w:sz="2" w:space="0" w:color="FFFFFF"/>
                                        <w:bottom w:val="dashed" w:sz="2" w:space="0" w:color="FFFFFF"/>
                                        <w:right w:val="dashed" w:sz="2" w:space="0" w:color="FFFFFF"/>
                                      </w:divBdr>
                                    </w:div>
                                    <w:div w:id="5296122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1645045">
                                  <w:marLeft w:val="0"/>
                                  <w:marRight w:val="0"/>
                                  <w:marTop w:val="0"/>
                                  <w:marBottom w:val="0"/>
                                  <w:divBdr>
                                    <w:top w:val="dashed" w:sz="2" w:space="0" w:color="FFFFFF"/>
                                    <w:left w:val="dashed" w:sz="2" w:space="0" w:color="FFFFFF"/>
                                    <w:bottom w:val="dashed" w:sz="2" w:space="0" w:color="FFFFFF"/>
                                    <w:right w:val="dashed" w:sz="2" w:space="0" w:color="FFFFFF"/>
                                  </w:divBdr>
                                </w:div>
                                <w:div w:id="250118130">
                                  <w:marLeft w:val="0"/>
                                  <w:marRight w:val="0"/>
                                  <w:marTop w:val="0"/>
                                  <w:marBottom w:val="0"/>
                                  <w:divBdr>
                                    <w:top w:val="dashed" w:sz="2" w:space="0" w:color="FFFFFF"/>
                                    <w:left w:val="dashed" w:sz="2" w:space="0" w:color="FFFFFF"/>
                                    <w:bottom w:val="dashed" w:sz="2" w:space="0" w:color="FFFFFF"/>
                                    <w:right w:val="dashed" w:sz="2" w:space="0" w:color="FFFFFF"/>
                                  </w:divBdr>
                                  <w:divsChild>
                                    <w:div w:id="331688649">
                                      <w:marLeft w:val="0"/>
                                      <w:marRight w:val="0"/>
                                      <w:marTop w:val="0"/>
                                      <w:marBottom w:val="0"/>
                                      <w:divBdr>
                                        <w:top w:val="dashed" w:sz="2" w:space="0" w:color="FFFFFF"/>
                                        <w:left w:val="dashed" w:sz="2" w:space="0" w:color="FFFFFF"/>
                                        <w:bottom w:val="dashed" w:sz="2" w:space="0" w:color="FFFFFF"/>
                                        <w:right w:val="dashed" w:sz="2" w:space="0" w:color="FFFFFF"/>
                                      </w:divBdr>
                                    </w:div>
                                    <w:div w:id="1707678269">
                                      <w:marLeft w:val="0"/>
                                      <w:marRight w:val="0"/>
                                      <w:marTop w:val="0"/>
                                      <w:marBottom w:val="0"/>
                                      <w:divBdr>
                                        <w:top w:val="dashed" w:sz="2" w:space="0" w:color="FFFFFF"/>
                                        <w:left w:val="dashed" w:sz="2" w:space="0" w:color="FFFFFF"/>
                                        <w:bottom w:val="dashed" w:sz="2" w:space="0" w:color="FFFFFF"/>
                                        <w:right w:val="dashed" w:sz="2" w:space="0" w:color="FFFFFF"/>
                                      </w:divBdr>
                                    </w:div>
                                    <w:div w:id="612631079">
                                      <w:marLeft w:val="0"/>
                                      <w:marRight w:val="0"/>
                                      <w:marTop w:val="0"/>
                                      <w:marBottom w:val="0"/>
                                      <w:divBdr>
                                        <w:top w:val="dashed" w:sz="2" w:space="0" w:color="FFFFFF"/>
                                        <w:left w:val="dashed" w:sz="2" w:space="0" w:color="FFFFFF"/>
                                        <w:bottom w:val="dashed" w:sz="2" w:space="0" w:color="FFFFFF"/>
                                        <w:right w:val="dashed" w:sz="2" w:space="0" w:color="FFFFFF"/>
                                      </w:divBdr>
                                    </w:div>
                                    <w:div w:id="579170542">
                                      <w:marLeft w:val="0"/>
                                      <w:marRight w:val="0"/>
                                      <w:marTop w:val="0"/>
                                      <w:marBottom w:val="0"/>
                                      <w:divBdr>
                                        <w:top w:val="dashed" w:sz="2" w:space="0" w:color="FFFFFF"/>
                                        <w:left w:val="dashed" w:sz="2" w:space="0" w:color="FFFFFF"/>
                                        <w:bottom w:val="dashed" w:sz="2" w:space="0" w:color="FFFFFF"/>
                                        <w:right w:val="dashed" w:sz="2" w:space="0" w:color="FFFFFF"/>
                                      </w:divBdr>
                                    </w:div>
                                    <w:div w:id="67847201">
                                      <w:marLeft w:val="0"/>
                                      <w:marRight w:val="0"/>
                                      <w:marTop w:val="0"/>
                                      <w:marBottom w:val="0"/>
                                      <w:divBdr>
                                        <w:top w:val="dashed" w:sz="2" w:space="0" w:color="FFFFFF"/>
                                        <w:left w:val="dashed" w:sz="2" w:space="0" w:color="FFFFFF"/>
                                        <w:bottom w:val="dashed" w:sz="2" w:space="0" w:color="FFFFFF"/>
                                        <w:right w:val="dashed" w:sz="2" w:space="0" w:color="FFFFFF"/>
                                      </w:divBdr>
                                    </w:div>
                                    <w:div w:id="1401294556">
                                      <w:marLeft w:val="0"/>
                                      <w:marRight w:val="0"/>
                                      <w:marTop w:val="0"/>
                                      <w:marBottom w:val="0"/>
                                      <w:divBdr>
                                        <w:top w:val="dashed" w:sz="2" w:space="0" w:color="FFFFFF"/>
                                        <w:left w:val="dashed" w:sz="2" w:space="0" w:color="FFFFFF"/>
                                        <w:bottom w:val="dashed" w:sz="2" w:space="0" w:color="FFFFFF"/>
                                        <w:right w:val="dashed" w:sz="2" w:space="0" w:color="FFFFFF"/>
                                      </w:divBdr>
                                    </w:div>
                                    <w:div w:id="7212961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7776405">
                              <w:marLeft w:val="0"/>
                              <w:marRight w:val="0"/>
                              <w:marTop w:val="0"/>
                              <w:marBottom w:val="0"/>
                              <w:divBdr>
                                <w:top w:val="dashed" w:sz="2" w:space="0" w:color="FFFFFF"/>
                                <w:left w:val="dashed" w:sz="2" w:space="0" w:color="FFFFFF"/>
                                <w:bottom w:val="dashed" w:sz="2" w:space="0" w:color="FFFFFF"/>
                                <w:right w:val="dashed" w:sz="2" w:space="0" w:color="FFFFFF"/>
                              </w:divBdr>
                            </w:div>
                            <w:div w:id="1426413019">
                              <w:marLeft w:val="0"/>
                              <w:marRight w:val="0"/>
                              <w:marTop w:val="0"/>
                              <w:marBottom w:val="0"/>
                              <w:divBdr>
                                <w:top w:val="dashed" w:sz="2" w:space="0" w:color="FFFFFF"/>
                                <w:left w:val="dashed" w:sz="2" w:space="0" w:color="FFFFFF"/>
                                <w:bottom w:val="dashed" w:sz="2" w:space="0" w:color="FFFFFF"/>
                                <w:right w:val="dashed" w:sz="2" w:space="0" w:color="FFFFFF"/>
                              </w:divBdr>
                              <w:divsChild>
                                <w:div w:id="1000616707">
                                  <w:marLeft w:val="0"/>
                                  <w:marRight w:val="0"/>
                                  <w:marTop w:val="0"/>
                                  <w:marBottom w:val="0"/>
                                  <w:divBdr>
                                    <w:top w:val="dashed" w:sz="2" w:space="0" w:color="FFFFFF"/>
                                    <w:left w:val="dashed" w:sz="2" w:space="0" w:color="FFFFFF"/>
                                    <w:bottom w:val="dashed" w:sz="2" w:space="0" w:color="FFFFFF"/>
                                    <w:right w:val="dashed" w:sz="2" w:space="0" w:color="FFFFFF"/>
                                  </w:divBdr>
                                </w:div>
                                <w:div w:id="76708368">
                                  <w:marLeft w:val="0"/>
                                  <w:marRight w:val="0"/>
                                  <w:marTop w:val="0"/>
                                  <w:marBottom w:val="0"/>
                                  <w:divBdr>
                                    <w:top w:val="dashed" w:sz="2" w:space="0" w:color="FFFFFF"/>
                                    <w:left w:val="dashed" w:sz="2" w:space="0" w:color="FFFFFF"/>
                                    <w:bottom w:val="dashed" w:sz="2" w:space="0" w:color="FFFFFF"/>
                                    <w:right w:val="dashed" w:sz="2" w:space="0" w:color="FFFFFF"/>
                                  </w:divBdr>
                                </w:div>
                                <w:div w:id="1687052509">
                                  <w:marLeft w:val="0"/>
                                  <w:marRight w:val="0"/>
                                  <w:marTop w:val="0"/>
                                  <w:marBottom w:val="0"/>
                                  <w:divBdr>
                                    <w:top w:val="dashed" w:sz="2" w:space="0" w:color="FFFFFF"/>
                                    <w:left w:val="dashed" w:sz="2" w:space="0" w:color="FFFFFF"/>
                                    <w:bottom w:val="dashed" w:sz="2" w:space="0" w:color="FFFFFF"/>
                                    <w:right w:val="dashed" w:sz="2" w:space="0" w:color="FFFFFF"/>
                                  </w:divBdr>
                                </w:div>
                                <w:div w:id="460616413">
                                  <w:marLeft w:val="0"/>
                                  <w:marRight w:val="0"/>
                                  <w:marTop w:val="0"/>
                                  <w:marBottom w:val="0"/>
                                  <w:divBdr>
                                    <w:top w:val="dashed" w:sz="2" w:space="0" w:color="FFFFFF"/>
                                    <w:left w:val="dashed" w:sz="2" w:space="0" w:color="FFFFFF"/>
                                    <w:bottom w:val="dashed" w:sz="2" w:space="0" w:color="FFFFFF"/>
                                    <w:right w:val="dashed" w:sz="2" w:space="0" w:color="FFFFFF"/>
                                  </w:divBdr>
                                </w:div>
                                <w:div w:id="920062308">
                                  <w:marLeft w:val="0"/>
                                  <w:marRight w:val="0"/>
                                  <w:marTop w:val="0"/>
                                  <w:marBottom w:val="0"/>
                                  <w:divBdr>
                                    <w:top w:val="dashed" w:sz="2" w:space="0" w:color="FFFFFF"/>
                                    <w:left w:val="dashed" w:sz="2" w:space="0" w:color="FFFFFF"/>
                                    <w:bottom w:val="dashed" w:sz="2" w:space="0" w:color="FFFFFF"/>
                                    <w:right w:val="dashed" w:sz="2" w:space="0" w:color="FFFFFF"/>
                                  </w:divBdr>
                                </w:div>
                                <w:div w:id="1229925451">
                                  <w:marLeft w:val="0"/>
                                  <w:marRight w:val="0"/>
                                  <w:marTop w:val="0"/>
                                  <w:marBottom w:val="0"/>
                                  <w:divBdr>
                                    <w:top w:val="dashed" w:sz="2" w:space="0" w:color="FFFFFF"/>
                                    <w:left w:val="dashed" w:sz="2" w:space="0" w:color="FFFFFF"/>
                                    <w:bottom w:val="dashed" w:sz="2" w:space="0" w:color="FFFFFF"/>
                                    <w:right w:val="dashed" w:sz="2" w:space="0" w:color="FFFFFF"/>
                                  </w:divBdr>
                                </w:div>
                                <w:div w:id="1503081394">
                                  <w:marLeft w:val="0"/>
                                  <w:marRight w:val="0"/>
                                  <w:marTop w:val="0"/>
                                  <w:marBottom w:val="0"/>
                                  <w:divBdr>
                                    <w:top w:val="dashed" w:sz="2" w:space="0" w:color="FFFFFF"/>
                                    <w:left w:val="dashed" w:sz="2" w:space="0" w:color="FFFFFF"/>
                                    <w:bottom w:val="dashed" w:sz="2" w:space="0" w:color="FFFFFF"/>
                                    <w:right w:val="dashed" w:sz="2" w:space="0" w:color="FFFFFF"/>
                                  </w:divBdr>
                                </w:div>
                                <w:div w:id="11268932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7139593">
                              <w:marLeft w:val="0"/>
                              <w:marRight w:val="0"/>
                              <w:marTop w:val="0"/>
                              <w:marBottom w:val="0"/>
                              <w:divBdr>
                                <w:top w:val="dashed" w:sz="2" w:space="0" w:color="FFFFFF"/>
                                <w:left w:val="dashed" w:sz="2" w:space="0" w:color="FFFFFF"/>
                                <w:bottom w:val="dashed" w:sz="2" w:space="0" w:color="FFFFFF"/>
                                <w:right w:val="dashed" w:sz="2" w:space="0" w:color="FFFFFF"/>
                              </w:divBdr>
                            </w:div>
                            <w:div w:id="304438197">
                              <w:marLeft w:val="0"/>
                              <w:marRight w:val="0"/>
                              <w:marTop w:val="0"/>
                              <w:marBottom w:val="0"/>
                              <w:divBdr>
                                <w:top w:val="dashed" w:sz="2" w:space="0" w:color="FFFFFF"/>
                                <w:left w:val="dashed" w:sz="2" w:space="0" w:color="FFFFFF"/>
                                <w:bottom w:val="dashed" w:sz="2" w:space="0" w:color="FFFFFF"/>
                                <w:right w:val="dashed" w:sz="2" w:space="0" w:color="FFFFFF"/>
                              </w:divBdr>
                              <w:divsChild>
                                <w:div w:id="1621298330">
                                  <w:marLeft w:val="0"/>
                                  <w:marRight w:val="0"/>
                                  <w:marTop w:val="0"/>
                                  <w:marBottom w:val="0"/>
                                  <w:divBdr>
                                    <w:top w:val="dashed" w:sz="2" w:space="0" w:color="FFFFFF"/>
                                    <w:left w:val="dashed" w:sz="2" w:space="0" w:color="FFFFFF"/>
                                    <w:bottom w:val="dashed" w:sz="2" w:space="0" w:color="FFFFFF"/>
                                    <w:right w:val="dashed" w:sz="2" w:space="0" w:color="FFFFFF"/>
                                  </w:divBdr>
                                </w:div>
                                <w:div w:id="1783293">
                                  <w:marLeft w:val="0"/>
                                  <w:marRight w:val="0"/>
                                  <w:marTop w:val="0"/>
                                  <w:marBottom w:val="0"/>
                                  <w:divBdr>
                                    <w:top w:val="dashed" w:sz="2" w:space="0" w:color="FFFFFF"/>
                                    <w:left w:val="dashed" w:sz="2" w:space="0" w:color="FFFFFF"/>
                                    <w:bottom w:val="dashed" w:sz="2" w:space="0" w:color="FFFFFF"/>
                                    <w:right w:val="dashed" w:sz="2" w:space="0" w:color="FFFFFF"/>
                                  </w:divBdr>
                                </w:div>
                                <w:div w:id="1258751845">
                                  <w:marLeft w:val="0"/>
                                  <w:marRight w:val="0"/>
                                  <w:marTop w:val="0"/>
                                  <w:marBottom w:val="0"/>
                                  <w:divBdr>
                                    <w:top w:val="dashed" w:sz="2" w:space="0" w:color="FFFFFF"/>
                                    <w:left w:val="dashed" w:sz="2" w:space="0" w:color="FFFFFF"/>
                                    <w:bottom w:val="dashed" w:sz="2" w:space="0" w:color="FFFFFF"/>
                                    <w:right w:val="dashed" w:sz="2" w:space="0" w:color="FFFFFF"/>
                                  </w:divBdr>
                                </w:div>
                                <w:div w:id="867959579">
                                  <w:marLeft w:val="0"/>
                                  <w:marRight w:val="0"/>
                                  <w:marTop w:val="0"/>
                                  <w:marBottom w:val="0"/>
                                  <w:divBdr>
                                    <w:top w:val="dashed" w:sz="2" w:space="0" w:color="FFFFFF"/>
                                    <w:left w:val="dashed" w:sz="2" w:space="0" w:color="FFFFFF"/>
                                    <w:bottom w:val="dashed" w:sz="2" w:space="0" w:color="FFFFFF"/>
                                    <w:right w:val="dashed" w:sz="2" w:space="0" w:color="FFFFFF"/>
                                  </w:divBdr>
                                </w:div>
                                <w:div w:id="566182985">
                                  <w:marLeft w:val="0"/>
                                  <w:marRight w:val="0"/>
                                  <w:marTop w:val="0"/>
                                  <w:marBottom w:val="0"/>
                                  <w:divBdr>
                                    <w:top w:val="dashed" w:sz="2" w:space="0" w:color="FFFFFF"/>
                                    <w:left w:val="dashed" w:sz="2" w:space="0" w:color="FFFFFF"/>
                                    <w:bottom w:val="dashed" w:sz="2" w:space="0" w:color="FFFFFF"/>
                                    <w:right w:val="dashed" w:sz="2" w:space="0" w:color="FFFFFF"/>
                                  </w:divBdr>
                                </w:div>
                                <w:div w:id="1322730666">
                                  <w:marLeft w:val="0"/>
                                  <w:marRight w:val="0"/>
                                  <w:marTop w:val="0"/>
                                  <w:marBottom w:val="0"/>
                                  <w:divBdr>
                                    <w:top w:val="dashed" w:sz="2" w:space="0" w:color="FFFFFF"/>
                                    <w:left w:val="dashed" w:sz="2" w:space="0" w:color="FFFFFF"/>
                                    <w:bottom w:val="dashed" w:sz="2" w:space="0" w:color="FFFFFF"/>
                                    <w:right w:val="dashed" w:sz="2" w:space="0" w:color="FFFFFF"/>
                                  </w:divBdr>
                                </w:div>
                                <w:div w:id="13563469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9931232">
                              <w:marLeft w:val="0"/>
                              <w:marRight w:val="0"/>
                              <w:marTop w:val="0"/>
                              <w:marBottom w:val="0"/>
                              <w:divBdr>
                                <w:top w:val="dashed" w:sz="2" w:space="0" w:color="FFFFFF"/>
                                <w:left w:val="dashed" w:sz="2" w:space="0" w:color="FFFFFF"/>
                                <w:bottom w:val="dashed" w:sz="2" w:space="0" w:color="FFFFFF"/>
                                <w:right w:val="dashed" w:sz="2" w:space="0" w:color="FFFFFF"/>
                              </w:divBdr>
                            </w:div>
                            <w:div w:id="4503254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27943380">
                      <w:marLeft w:val="0"/>
                      <w:marRight w:val="0"/>
                      <w:marTop w:val="0"/>
                      <w:marBottom w:val="0"/>
                      <w:divBdr>
                        <w:top w:val="dashed" w:sz="2" w:space="0" w:color="FFFFFF"/>
                        <w:left w:val="dashed" w:sz="2" w:space="0" w:color="FFFFFF"/>
                        <w:bottom w:val="dashed" w:sz="2" w:space="0" w:color="FFFFFF"/>
                        <w:right w:val="dashed" w:sz="2" w:space="0" w:color="FFFFFF"/>
                      </w:divBdr>
                    </w:div>
                    <w:div w:id="2089695564">
                      <w:marLeft w:val="0"/>
                      <w:marRight w:val="0"/>
                      <w:marTop w:val="0"/>
                      <w:marBottom w:val="0"/>
                      <w:divBdr>
                        <w:top w:val="dashed" w:sz="2" w:space="0" w:color="FFFFFF"/>
                        <w:left w:val="dashed" w:sz="2" w:space="0" w:color="FFFFFF"/>
                        <w:bottom w:val="dashed" w:sz="2" w:space="0" w:color="FFFFFF"/>
                        <w:right w:val="dashed" w:sz="2" w:space="0" w:color="FFFFFF"/>
                      </w:divBdr>
                      <w:divsChild>
                        <w:div w:id="577903018">
                          <w:marLeft w:val="0"/>
                          <w:marRight w:val="0"/>
                          <w:marTop w:val="0"/>
                          <w:marBottom w:val="0"/>
                          <w:divBdr>
                            <w:top w:val="dashed" w:sz="2" w:space="0" w:color="FFFFFF"/>
                            <w:left w:val="dashed" w:sz="2" w:space="0" w:color="FFFFFF"/>
                            <w:bottom w:val="dashed" w:sz="2" w:space="0" w:color="FFFFFF"/>
                            <w:right w:val="dashed" w:sz="2" w:space="0" w:color="FFFFFF"/>
                          </w:divBdr>
                        </w:div>
                        <w:div w:id="1543663998">
                          <w:marLeft w:val="0"/>
                          <w:marRight w:val="0"/>
                          <w:marTop w:val="0"/>
                          <w:marBottom w:val="0"/>
                          <w:divBdr>
                            <w:top w:val="dashed" w:sz="2" w:space="0" w:color="FFFFFF"/>
                            <w:left w:val="dashed" w:sz="2" w:space="0" w:color="FFFFFF"/>
                            <w:bottom w:val="dashed" w:sz="2" w:space="0" w:color="FFFFFF"/>
                            <w:right w:val="dashed" w:sz="2" w:space="0" w:color="FFFFFF"/>
                          </w:divBdr>
                          <w:divsChild>
                            <w:div w:id="359211206">
                              <w:marLeft w:val="0"/>
                              <w:marRight w:val="0"/>
                              <w:marTop w:val="0"/>
                              <w:marBottom w:val="0"/>
                              <w:divBdr>
                                <w:top w:val="dashed" w:sz="2" w:space="0" w:color="FFFFFF"/>
                                <w:left w:val="dashed" w:sz="2" w:space="0" w:color="FFFFFF"/>
                                <w:bottom w:val="dashed" w:sz="2" w:space="0" w:color="FFFFFF"/>
                                <w:right w:val="dashed" w:sz="2" w:space="0" w:color="FFFFFF"/>
                              </w:divBdr>
                            </w:div>
                            <w:div w:id="824012590">
                              <w:marLeft w:val="0"/>
                              <w:marRight w:val="0"/>
                              <w:marTop w:val="0"/>
                              <w:marBottom w:val="0"/>
                              <w:divBdr>
                                <w:top w:val="dashed" w:sz="2" w:space="0" w:color="FFFFFF"/>
                                <w:left w:val="dashed" w:sz="2" w:space="0" w:color="FFFFFF"/>
                                <w:bottom w:val="dashed" w:sz="2" w:space="0" w:color="FFFFFF"/>
                                <w:right w:val="dashed" w:sz="2" w:space="0" w:color="FFFFFF"/>
                              </w:divBdr>
                              <w:divsChild>
                                <w:div w:id="1363940572">
                                  <w:marLeft w:val="0"/>
                                  <w:marRight w:val="0"/>
                                  <w:marTop w:val="0"/>
                                  <w:marBottom w:val="0"/>
                                  <w:divBdr>
                                    <w:top w:val="dashed" w:sz="2" w:space="0" w:color="FFFFFF"/>
                                    <w:left w:val="dashed" w:sz="2" w:space="0" w:color="FFFFFF"/>
                                    <w:bottom w:val="dashed" w:sz="2" w:space="0" w:color="FFFFFF"/>
                                    <w:right w:val="dashed" w:sz="2" w:space="0" w:color="FFFFFF"/>
                                  </w:divBdr>
                                </w:div>
                                <w:div w:id="1465080802">
                                  <w:marLeft w:val="0"/>
                                  <w:marRight w:val="0"/>
                                  <w:marTop w:val="0"/>
                                  <w:marBottom w:val="0"/>
                                  <w:divBdr>
                                    <w:top w:val="dashed" w:sz="2" w:space="0" w:color="FFFFFF"/>
                                    <w:left w:val="dashed" w:sz="2" w:space="0" w:color="FFFFFF"/>
                                    <w:bottom w:val="dashed" w:sz="2" w:space="0" w:color="FFFFFF"/>
                                    <w:right w:val="dashed" w:sz="2" w:space="0" w:color="FFFFFF"/>
                                  </w:divBdr>
                                </w:div>
                                <w:div w:id="45497335">
                                  <w:marLeft w:val="0"/>
                                  <w:marRight w:val="0"/>
                                  <w:marTop w:val="0"/>
                                  <w:marBottom w:val="0"/>
                                  <w:divBdr>
                                    <w:top w:val="dashed" w:sz="2" w:space="0" w:color="FFFFFF"/>
                                    <w:left w:val="dashed" w:sz="2" w:space="0" w:color="FFFFFF"/>
                                    <w:bottom w:val="dashed" w:sz="2" w:space="0" w:color="FFFFFF"/>
                                    <w:right w:val="dashed" w:sz="2" w:space="0" w:color="FFFFFF"/>
                                  </w:divBdr>
                                </w:div>
                                <w:div w:id="359160077">
                                  <w:marLeft w:val="0"/>
                                  <w:marRight w:val="0"/>
                                  <w:marTop w:val="0"/>
                                  <w:marBottom w:val="0"/>
                                  <w:divBdr>
                                    <w:top w:val="dashed" w:sz="2" w:space="0" w:color="FFFFFF"/>
                                    <w:left w:val="dashed" w:sz="2" w:space="0" w:color="FFFFFF"/>
                                    <w:bottom w:val="dashed" w:sz="2" w:space="0" w:color="FFFFFF"/>
                                    <w:right w:val="dashed" w:sz="2" w:space="0" w:color="FFFFFF"/>
                                  </w:divBdr>
                                </w:div>
                                <w:div w:id="14866270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28168416">
                          <w:marLeft w:val="0"/>
                          <w:marRight w:val="0"/>
                          <w:marTop w:val="0"/>
                          <w:marBottom w:val="0"/>
                          <w:divBdr>
                            <w:top w:val="dashed" w:sz="2" w:space="0" w:color="FFFFFF"/>
                            <w:left w:val="dashed" w:sz="2" w:space="0" w:color="FFFFFF"/>
                            <w:bottom w:val="dashed" w:sz="2" w:space="0" w:color="FFFFFF"/>
                            <w:right w:val="dashed" w:sz="2" w:space="0" w:color="FFFFFF"/>
                          </w:divBdr>
                        </w:div>
                        <w:div w:id="1722090394">
                          <w:marLeft w:val="0"/>
                          <w:marRight w:val="0"/>
                          <w:marTop w:val="0"/>
                          <w:marBottom w:val="0"/>
                          <w:divBdr>
                            <w:top w:val="dashed" w:sz="2" w:space="0" w:color="FFFFFF"/>
                            <w:left w:val="dashed" w:sz="2" w:space="0" w:color="FFFFFF"/>
                            <w:bottom w:val="dashed" w:sz="2" w:space="0" w:color="FFFFFF"/>
                            <w:right w:val="dashed" w:sz="2" w:space="0" w:color="FFFFFF"/>
                          </w:divBdr>
                          <w:divsChild>
                            <w:div w:id="198247788">
                              <w:marLeft w:val="0"/>
                              <w:marRight w:val="0"/>
                              <w:marTop w:val="0"/>
                              <w:marBottom w:val="0"/>
                              <w:divBdr>
                                <w:top w:val="dashed" w:sz="2" w:space="0" w:color="FFFFFF"/>
                                <w:left w:val="dashed" w:sz="2" w:space="0" w:color="FFFFFF"/>
                                <w:bottom w:val="dashed" w:sz="2" w:space="0" w:color="FFFFFF"/>
                                <w:right w:val="dashed" w:sz="2" w:space="0" w:color="FFFFFF"/>
                              </w:divBdr>
                            </w:div>
                            <w:div w:id="1953978429">
                              <w:marLeft w:val="0"/>
                              <w:marRight w:val="0"/>
                              <w:marTop w:val="0"/>
                              <w:marBottom w:val="0"/>
                              <w:divBdr>
                                <w:top w:val="dashed" w:sz="2" w:space="0" w:color="FFFFFF"/>
                                <w:left w:val="dashed" w:sz="2" w:space="0" w:color="FFFFFF"/>
                                <w:bottom w:val="dashed" w:sz="2" w:space="0" w:color="FFFFFF"/>
                                <w:right w:val="dashed" w:sz="2" w:space="0" w:color="FFFFFF"/>
                              </w:divBdr>
                              <w:divsChild>
                                <w:div w:id="131098838">
                                  <w:marLeft w:val="0"/>
                                  <w:marRight w:val="0"/>
                                  <w:marTop w:val="0"/>
                                  <w:marBottom w:val="0"/>
                                  <w:divBdr>
                                    <w:top w:val="dashed" w:sz="2" w:space="0" w:color="FFFFFF"/>
                                    <w:left w:val="dashed" w:sz="2" w:space="0" w:color="FFFFFF"/>
                                    <w:bottom w:val="dashed" w:sz="2" w:space="0" w:color="FFFFFF"/>
                                    <w:right w:val="dashed" w:sz="2" w:space="0" w:color="FFFFFF"/>
                                  </w:divBdr>
                                </w:div>
                                <w:div w:id="640768496">
                                  <w:marLeft w:val="0"/>
                                  <w:marRight w:val="0"/>
                                  <w:marTop w:val="0"/>
                                  <w:marBottom w:val="0"/>
                                  <w:divBdr>
                                    <w:top w:val="dashed" w:sz="2" w:space="0" w:color="FFFFFF"/>
                                    <w:left w:val="dashed" w:sz="2" w:space="0" w:color="FFFFFF"/>
                                    <w:bottom w:val="dashed" w:sz="2" w:space="0" w:color="FFFFFF"/>
                                    <w:right w:val="dashed" w:sz="2" w:space="0" w:color="FFFFFF"/>
                                  </w:divBdr>
                                  <w:divsChild>
                                    <w:div w:id="152841065">
                                      <w:marLeft w:val="0"/>
                                      <w:marRight w:val="0"/>
                                      <w:marTop w:val="0"/>
                                      <w:marBottom w:val="0"/>
                                      <w:divBdr>
                                        <w:top w:val="dashed" w:sz="2" w:space="0" w:color="FFFFFF"/>
                                        <w:left w:val="dashed" w:sz="2" w:space="0" w:color="FFFFFF"/>
                                        <w:bottom w:val="dashed" w:sz="2" w:space="0" w:color="FFFFFF"/>
                                        <w:right w:val="dashed" w:sz="2" w:space="0" w:color="FFFFFF"/>
                                      </w:divBdr>
                                    </w:div>
                                    <w:div w:id="2113552313">
                                      <w:marLeft w:val="0"/>
                                      <w:marRight w:val="0"/>
                                      <w:marTop w:val="0"/>
                                      <w:marBottom w:val="0"/>
                                      <w:divBdr>
                                        <w:top w:val="dashed" w:sz="2" w:space="0" w:color="FFFFFF"/>
                                        <w:left w:val="dashed" w:sz="2" w:space="0" w:color="FFFFFF"/>
                                        <w:bottom w:val="dashed" w:sz="2" w:space="0" w:color="FFFFFF"/>
                                        <w:right w:val="dashed" w:sz="2" w:space="0" w:color="FFFFFF"/>
                                      </w:divBdr>
                                    </w:div>
                                    <w:div w:id="7387953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0794513">
                                  <w:marLeft w:val="0"/>
                                  <w:marRight w:val="0"/>
                                  <w:marTop w:val="0"/>
                                  <w:marBottom w:val="0"/>
                                  <w:divBdr>
                                    <w:top w:val="dashed" w:sz="2" w:space="0" w:color="FFFFFF"/>
                                    <w:left w:val="dashed" w:sz="2" w:space="0" w:color="FFFFFF"/>
                                    <w:bottom w:val="dashed" w:sz="2" w:space="0" w:color="FFFFFF"/>
                                    <w:right w:val="dashed" w:sz="2" w:space="0" w:color="FFFFFF"/>
                                  </w:divBdr>
                                </w:div>
                                <w:div w:id="269702216">
                                  <w:marLeft w:val="0"/>
                                  <w:marRight w:val="0"/>
                                  <w:marTop w:val="0"/>
                                  <w:marBottom w:val="0"/>
                                  <w:divBdr>
                                    <w:top w:val="dashed" w:sz="2" w:space="0" w:color="FFFFFF"/>
                                    <w:left w:val="dashed" w:sz="2" w:space="0" w:color="FFFFFF"/>
                                    <w:bottom w:val="dashed" w:sz="2" w:space="0" w:color="FFFFFF"/>
                                    <w:right w:val="dashed" w:sz="2" w:space="0" w:color="FFFFFF"/>
                                  </w:divBdr>
                                </w:div>
                                <w:div w:id="1899199306">
                                  <w:marLeft w:val="0"/>
                                  <w:marRight w:val="0"/>
                                  <w:marTop w:val="0"/>
                                  <w:marBottom w:val="0"/>
                                  <w:divBdr>
                                    <w:top w:val="dashed" w:sz="2" w:space="0" w:color="FFFFFF"/>
                                    <w:left w:val="dashed" w:sz="2" w:space="0" w:color="FFFFFF"/>
                                    <w:bottom w:val="dashed" w:sz="2" w:space="0" w:color="FFFFFF"/>
                                    <w:right w:val="dashed" w:sz="2" w:space="0" w:color="FFFFFF"/>
                                  </w:divBdr>
                                </w:div>
                                <w:div w:id="41826259">
                                  <w:marLeft w:val="0"/>
                                  <w:marRight w:val="0"/>
                                  <w:marTop w:val="0"/>
                                  <w:marBottom w:val="0"/>
                                  <w:divBdr>
                                    <w:top w:val="dashed" w:sz="2" w:space="0" w:color="FFFFFF"/>
                                    <w:left w:val="dashed" w:sz="2" w:space="0" w:color="FFFFFF"/>
                                    <w:bottom w:val="dashed" w:sz="2" w:space="0" w:color="FFFFFF"/>
                                    <w:right w:val="dashed" w:sz="2" w:space="0" w:color="FFFFFF"/>
                                  </w:divBdr>
                                </w:div>
                                <w:div w:id="911501783">
                                  <w:marLeft w:val="0"/>
                                  <w:marRight w:val="0"/>
                                  <w:marTop w:val="0"/>
                                  <w:marBottom w:val="0"/>
                                  <w:divBdr>
                                    <w:top w:val="dashed" w:sz="2" w:space="0" w:color="FFFFFF"/>
                                    <w:left w:val="dashed" w:sz="2" w:space="0" w:color="FFFFFF"/>
                                    <w:bottom w:val="dashed" w:sz="2" w:space="0" w:color="FFFFFF"/>
                                    <w:right w:val="dashed" w:sz="2" w:space="0" w:color="FFFFFF"/>
                                  </w:divBdr>
                                </w:div>
                                <w:div w:id="2100521579">
                                  <w:marLeft w:val="0"/>
                                  <w:marRight w:val="0"/>
                                  <w:marTop w:val="0"/>
                                  <w:marBottom w:val="0"/>
                                  <w:divBdr>
                                    <w:top w:val="dashed" w:sz="2" w:space="0" w:color="FFFFFF"/>
                                    <w:left w:val="dashed" w:sz="2" w:space="0" w:color="FFFFFF"/>
                                    <w:bottom w:val="dashed" w:sz="2" w:space="0" w:color="FFFFFF"/>
                                    <w:right w:val="dashed" w:sz="2" w:space="0" w:color="FFFFFF"/>
                                  </w:divBdr>
                                </w:div>
                                <w:div w:id="565913746">
                                  <w:marLeft w:val="0"/>
                                  <w:marRight w:val="0"/>
                                  <w:marTop w:val="0"/>
                                  <w:marBottom w:val="0"/>
                                  <w:divBdr>
                                    <w:top w:val="dashed" w:sz="2" w:space="0" w:color="FFFFFF"/>
                                    <w:left w:val="dashed" w:sz="2" w:space="0" w:color="FFFFFF"/>
                                    <w:bottom w:val="dashed" w:sz="2" w:space="0" w:color="FFFFFF"/>
                                    <w:right w:val="dashed" w:sz="2" w:space="0" w:color="FFFFFF"/>
                                  </w:divBdr>
                                </w:div>
                                <w:div w:id="1578129614">
                                  <w:marLeft w:val="0"/>
                                  <w:marRight w:val="0"/>
                                  <w:marTop w:val="0"/>
                                  <w:marBottom w:val="0"/>
                                  <w:divBdr>
                                    <w:top w:val="dashed" w:sz="2" w:space="0" w:color="FFFFFF"/>
                                    <w:left w:val="dashed" w:sz="2" w:space="0" w:color="FFFFFF"/>
                                    <w:bottom w:val="dashed" w:sz="2" w:space="0" w:color="FFFFFF"/>
                                    <w:right w:val="dashed" w:sz="2" w:space="0" w:color="FFFFFF"/>
                                  </w:divBdr>
                                  <w:divsChild>
                                    <w:div w:id="151991616">
                                      <w:marLeft w:val="0"/>
                                      <w:marRight w:val="0"/>
                                      <w:marTop w:val="0"/>
                                      <w:marBottom w:val="0"/>
                                      <w:divBdr>
                                        <w:top w:val="dashed" w:sz="2" w:space="0" w:color="FFFFFF"/>
                                        <w:left w:val="dashed" w:sz="2" w:space="0" w:color="FFFFFF"/>
                                        <w:bottom w:val="dashed" w:sz="2" w:space="0" w:color="FFFFFF"/>
                                        <w:right w:val="dashed" w:sz="2" w:space="0" w:color="FFFFFF"/>
                                      </w:divBdr>
                                    </w:div>
                                    <w:div w:id="1881748608">
                                      <w:marLeft w:val="0"/>
                                      <w:marRight w:val="0"/>
                                      <w:marTop w:val="0"/>
                                      <w:marBottom w:val="0"/>
                                      <w:divBdr>
                                        <w:top w:val="dashed" w:sz="2" w:space="0" w:color="FFFFFF"/>
                                        <w:left w:val="dashed" w:sz="2" w:space="0" w:color="FFFFFF"/>
                                        <w:bottom w:val="dashed" w:sz="2" w:space="0" w:color="FFFFFF"/>
                                        <w:right w:val="dashed" w:sz="2" w:space="0" w:color="FFFFFF"/>
                                      </w:divBdr>
                                    </w:div>
                                    <w:div w:id="589628268">
                                      <w:marLeft w:val="0"/>
                                      <w:marRight w:val="0"/>
                                      <w:marTop w:val="0"/>
                                      <w:marBottom w:val="0"/>
                                      <w:divBdr>
                                        <w:top w:val="dashed" w:sz="2" w:space="0" w:color="FFFFFF"/>
                                        <w:left w:val="dashed" w:sz="2" w:space="0" w:color="FFFFFF"/>
                                        <w:bottom w:val="dashed" w:sz="2" w:space="0" w:color="FFFFFF"/>
                                        <w:right w:val="dashed" w:sz="2" w:space="0" w:color="FFFFFF"/>
                                      </w:divBdr>
                                    </w:div>
                                    <w:div w:id="1605066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96855263">
                              <w:marLeft w:val="345"/>
                              <w:marRight w:val="345"/>
                              <w:marTop w:val="60"/>
                              <w:marBottom w:val="0"/>
                              <w:divBdr>
                                <w:top w:val="single" w:sz="6" w:space="3" w:color="FFA07A"/>
                                <w:left w:val="double" w:sz="2" w:space="8" w:color="FFA07A"/>
                                <w:bottom w:val="inset" w:sz="24" w:space="3" w:color="FFB193"/>
                                <w:right w:val="inset" w:sz="24" w:space="8" w:color="FFB193"/>
                              </w:divBdr>
                              <w:divsChild>
                                <w:div w:id="13435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5997">
                          <w:marLeft w:val="0"/>
                          <w:marRight w:val="0"/>
                          <w:marTop w:val="0"/>
                          <w:marBottom w:val="0"/>
                          <w:divBdr>
                            <w:top w:val="dashed" w:sz="2" w:space="0" w:color="FFFFFF"/>
                            <w:left w:val="dashed" w:sz="2" w:space="0" w:color="FFFFFF"/>
                            <w:bottom w:val="dashed" w:sz="2" w:space="0" w:color="FFFFFF"/>
                            <w:right w:val="dashed" w:sz="2" w:space="0" w:color="FFFFFF"/>
                          </w:divBdr>
                        </w:div>
                        <w:div w:id="1827939163">
                          <w:marLeft w:val="0"/>
                          <w:marRight w:val="0"/>
                          <w:marTop w:val="0"/>
                          <w:marBottom w:val="0"/>
                          <w:divBdr>
                            <w:top w:val="dashed" w:sz="2" w:space="0" w:color="FFFFFF"/>
                            <w:left w:val="dashed" w:sz="2" w:space="0" w:color="FFFFFF"/>
                            <w:bottom w:val="dashed" w:sz="2" w:space="0" w:color="FFFFFF"/>
                            <w:right w:val="dashed" w:sz="2" w:space="0" w:color="FFFFFF"/>
                          </w:divBdr>
                          <w:divsChild>
                            <w:div w:id="1119493912">
                              <w:marLeft w:val="0"/>
                              <w:marRight w:val="0"/>
                              <w:marTop w:val="0"/>
                              <w:marBottom w:val="0"/>
                              <w:divBdr>
                                <w:top w:val="dashed" w:sz="2" w:space="0" w:color="FFFFFF"/>
                                <w:left w:val="dashed" w:sz="2" w:space="0" w:color="FFFFFF"/>
                                <w:bottom w:val="dashed" w:sz="2" w:space="0" w:color="FFFFFF"/>
                                <w:right w:val="dashed" w:sz="2" w:space="0" w:color="FFFFFF"/>
                              </w:divBdr>
                            </w:div>
                            <w:div w:id="1081875665">
                              <w:marLeft w:val="0"/>
                              <w:marRight w:val="0"/>
                              <w:marTop w:val="0"/>
                              <w:marBottom w:val="0"/>
                              <w:divBdr>
                                <w:top w:val="dashed" w:sz="2" w:space="0" w:color="FFFFFF"/>
                                <w:left w:val="dashed" w:sz="2" w:space="0" w:color="FFFFFF"/>
                                <w:bottom w:val="dashed" w:sz="2" w:space="0" w:color="FFFFFF"/>
                                <w:right w:val="dashed" w:sz="2" w:space="0" w:color="FFFFFF"/>
                              </w:divBdr>
                              <w:divsChild>
                                <w:div w:id="1526677926">
                                  <w:marLeft w:val="0"/>
                                  <w:marRight w:val="0"/>
                                  <w:marTop w:val="0"/>
                                  <w:marBottom w:val="0"/>
                                  <w:divBdr>
                                    <w:top w:val="dashed" w:sz="2" w:space="0" w:color="FFFFFF"/>
                                    <w:left w:val="dashed" w:sz="2" w:space="0" w:color="FFFFFF"/>
                                    <w:bottom w:val="dashed" w:sz="2" w:space="0" w:color="FFFFFF"/>
                                    <w:right w:val="dashed" w:sz="2" w:space="0" w:color="FFFFFF"/>
                                  </w:divBdr>
                                </w:div>
                                <w:div w:id="821580119">
                                  <w:marLeft w:val="0"/>
                                  <w:marRight w:val="0"/>
                                  <w:marTop w:val="0"/>
                                  <w:marBottom w:val="0"/>
                                  <w:divBdr>
                                    <w:top w:val="dashed" w:sz="2" w:space="0" w:color="FFFFFF"/>
                                    <w:left w:val="dashed" w:sz="2" w:space="0" w:color="FFFFFF"/>
                                    <w:bottom w:val="dashed" w:sz="2" w:space="0" w:color="FFFFFF"/>
                                    <w:right w:val="dashed" w:sz="2" w:space="0" w:color="FFFFFF"/>
                                  </w:divBdr>
                                  <w:divsChild>
                                    <w:div w:id="265040827">
                                      <w:marLeft w:val="0"/>
                                      <w:marRight w:val="0"/>
                                      <w:marTop w:val="0"/>
                                      <w:marBottom w:val="0"/>
                                      <w:divBdr>
                                        <w:top w:val="dashed" w:sz="2" w:space="0" w:color="FFFFFF"/>
                                        <w:left w:val="dashed" w:sz="2" w:space="0" w:color="FFFFFF"/>
                                        <w:bottom w:val="dashed" w:sz="2" w:space="0" w:color="FFFFFF"/>
                                        <w:right w:val="dashed" w:sz="2" w:space="0" w:color="FFFFFF"/>
                                      </w:divBdr>
                                    </w:div>
                                    <w:div w:id="840122709">
                                      <w:marLeft w:val="0"/>
                                      <w:marRight w:val="0"/>
                                      <w:marTop w:val="0"/>
                                      <w:marBottom w:val="0"/>
                                      <w:divBdr>
                                        <w:top w:val="dashed" w:sz="2" w:space="0" w:color="FFFFFF"/>
                                        <w:left w:val="dashed" w:sz="2" w:space="0" w:color="FFFFFF"/>
                                        <w:bottom w:val="dashed" w:sz="2" w:space="0" w:color="FFFFFF"/>
                                        <w:right w:val="dashed" w:sz="2" w:space="0" w:color="FFFFFF"/>
                                      </w:divBdr>
                                    </w:div>
                                    <w:div w:id="71853559">
                                      <w:marLeft w:val="0"/>
                                      <w:marRight w:val="0"/>
                                      <w:marTop w:val="0"/>
                                      <w:marBottom w:val="0"/>
                                      <w:divBdr>
                                        <w:top w:val="dashed" w:sz="2" w:space="0" w:color="FFFFFF"/>
                                        <w:left w:val="dashed" w:sz="2" w:space="0" w:color="FFFFFF"/>
                                        <w:bottom w:val="dashed" w:sz="2" w:space="0" w:color="FFFFFF"/>
                                        <w:right w:val="dashed" w:sz="2" w:space="0" w:color="FFFFFF"/>
                                      </w:divBdr>
                                    </w:div>
                                    <w:div w:id="1500778159">
                                      <w:marLeft w:val="0"/>
                                      <w:marRight w:val="0"/>
                                      <w:marTop w:val="0"/>
                                      <w:marBottom w:val="0"/>
                                      <w:divBdr>
                                        <w:top w:val="dashed" w:sz="2" w:space="0" w:color="FFFFFF"/>
                                        <w:left w:val="dashed" w:sz="2" w:space="0" w:color="FFFFFF"/>
                                        <w:bottom w:val="dashed" w:sz="2" w:space="0" w:color="FFFFFF"/>
                                        <w:right w:val="dashed" w:sz="2" w:space="0" w:color="FFFFFF"/>
                                      </w:divBdr>
                                    </w:div>
                                    <w:div w:id="1436094908">
                                      <w:marLeft w:val="0"/>
                                      <w:marRight w:val="0"/>
                                      <w:marTop w:val="0"/>
                                      <w:marBottom w:val="0"/>
                                      <w:divBdr>
                                        <w:top w:val="dashed" w:sz="2" w:space="0" w:color="FFFFFF"/>
                                        <w:left w:val="dashed" w:sz="2" w:space="0" w:color="FFFFFF"/>
                                        <w:bottom w:val="dashed" w:sz="2" w:space="0" w:color="FFFFFF"/>
                                        <w:right w:val="dashed" w:sz="2" w:space="0" w:color="FFFFFF"/>
                                      </w:divBdr>
                                    </w:div>
                                    <w:div w:id="1769497426">
                                      <w:marLeft w:val="0"/>
                                      <w:marRight w:val="0"/>
                                      <w:marTop w:val="0"/>
                                      <w:marBottom w:val="0"/>
                                      <w:divBdr>
                                        <w:top w:val="dashed" w:sz="2" w:space="0" w:color="FFFFFF"/>
                                        <w:left w:val="dashed" w:sz="2" w:space="0" w:color="FFFFFF"/>
                                        <w:bottom w:val="dashed" w:sz="2" w:space="0" w:color="FFFFFF"/>
                                        <w:right w:val="dashed" w:sz="2" w:space="0" w:color="FFFFFF"/>
                                      </w:divBdr>
                                    </w:div>
                                    <w:div w:id="1765875023">
                                      <w:marLeft w:val="0"/>
                                      <w:marRight w:val="0"/>
                                      <w:marTop w:val="0"/>
                                      <w:marBottom w:val="0"/>
                                      <w:divBdr>
                                        <w:top w:val="dashed" w:sz="2" w:space="0" w:color="FFFFFF"/>
                                        <w:left w:val="dashed" w:sz="2" w:space="0" w:color="FFFFFF"/>
                                        <w:bottom w:val="dashed" w:sz="2" w:space="0" w:color="FFFFFF"/>
                                        <w:right w:val="dashed" w:sz="2" w:space="0" w:color="FFFFFF"/>
                                      </w:divBdr>
                                    </w:div>
                                    <w:div w:id="1735161415">
                                      <w:marLeft w:val="0"/>
                                      <w:marRight w:val="0"/>
                                      <w:marTop w:val="0"/>
                                      <w:marBottom w:val="0"/>
                                      <w:divBdr>
                                        <w:top w:val="dashed" w:sz="2" w:space="0" w:color="FFFFFF"/>
                                        <w:left w:val="dashed" w:sz="2" w:space="0" w:color="FFFFFF"/>
                                        <w:bottom w:val="dashed" w:sz="2" w:space="0" w:color="FFFFFF"/>
                                        <w:right w:val="dashed" w:sz="2" w:space="0" w:color="FFFFFF"/>
                                      </w:divBdr>
                                    </w:div>
                                    <w:div w:id="508758919">
                                      <w:marLeft w:val="0"/>
                                      <w:marRight w:val="0"/>
                                      <w:marTop w:val="0"/>
                                      <w:marBottom w:val="0"/>
                                      <w:divBdr>
                                        <w:top w:val="dashed" w:sz="2" w:space="0" w:color="FFFFFF"/>
                                        <w:left w:val="dashed" w:sz="2" w:space="0" w:color="FFFFFF"/>
                                        <w:bottom w:val="dashed" w:sz="2" w:space="0" w:color="FFFFFF"/>
                                        <w:right w:val="dashed" w:sz="2" w:space="0" w:color="FFFFFF"/>
                                      </w:divBdr>
                                    </w:div>
                                    <w:div w:id="881476611">
                                      <w:marLeft w:val="0"/>
                                      <w:marRight w:val="0"/>
                                      <w:marTop w:val="0"/>
                                      <w:marBottom w:val="0"/>
                                      <w:divBdr>
                                        <w:top w:val="dashed" w:sz="2" w:space="0" w:color="FFFFFF"/>
                                        <w:left w:val="dashed" w:sz="2" w:space="0" w:color="FFFFFF"/>
                                        <w:bottom w:val="dashed" w:sz="2" w:space="0" w:color="FFFFFF"/>
                                        <w:right w:val="dashed" w:sz="2" w:space="0" w:color="FFFFFF"/>
                                      </w:divBdr>
                                    </w:div>
                                    <w:div w:id="8881109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2165046">
                                  <w:marLeft w:val="0"/>
                                  <w:marRight w:val="0"/>
                                  <w:marTop w:val="0"/>
                                  <w:marBottom w:val="0"/>
                                  <w:divBdr>
                                    <w:top w:val="dashed" w:sz="2" w:space="0" w:color="FFFFFF"/>
                                    <w:left w:val="dashed" w:sz="2" w:space="0" w:color="FFFFFF"/>
                                    <w:bottom w:val="dashed" w:sz="2" w:space="0" w:color="FFFFFF"/>
                                    <w:right w:val="dashed" w:sz="2" w:space="0" w:color="FFFFFF"/>
                                  </w:divBdr>
                                </w:div>
                                <w:div w:id="1154906490">
                                  <w:marLeft w:val="0"/>
                                  <w:marRight w:val="0"/>
                                  <w:marTop w:val="0"/>
                                  <w:marBottom w:val="0"/>
                                  <w:divBdr>
                                    <w:top w:val="dashed" w:sz="2" w:space="0" w:color="FFFFFF"/>
                                    <w:left w:val="dashed" w:sz="2" w:space="0" w:color="FFFFFF"/>
                                    <w:bottom w:val="dashed" w:sz="2" w:space="0" w:color="FFFFFF"/>
                                    <w:right w:val="dashed" w:sz="2" w:space="0" w:color="FFFFFF"/>
                                  </w:divBdr>
                                </w:div>
                                <w:div w:id="1949193606">
                                  <w:marLeft w:val="0"/>
                                  <w:marRight w:val="0"/>
                                  <w:marTop w:val="0"/>
                                  <w:marBottom w:val="0"/>
                                  <w:divBdr>
                                    <w:top w:val="dashed" w:sz="2" w:space="0" w:color="FFFFFF"/>
                                    <w:left w:val="dashed" w:sz="2" w:space="0" w:color="FFFFFF"/>
                                    <w:bottom w:val="dashed" w:sz="2" w:space="0" w:color="FFFFFF"/>
                                    <w:right w:val="dashed" w:sz="2" w:space="0" w:color="FFFFFF"/>
                                  </w:divBdr>
                                </w:div>
                                <w:div w:id="3701134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2055965">
                              <w:marLeft w:val="0"/>
                              <w:marRight w:val="0"/>
                              <w:marTop w:val="0"/>
                              <w:marBottom w:val="0"/>
                              <w:divBdr>
                                <w:top w:val="dashed" w:sz="2" w:space="0" w:color="FFFFFF"/>
                                <w:left w:val="dashed" w:sz="2" w:space="0" w:color="FFFFFF"/>
                                <w:bottom w:val="dashed" w:sz="2" w:space="0" w:color="FFFFFF"/>
                                <w:right w:val="dashed" w:sz="2" w:space="0" w:color="FFFFFF"/>
                              </w:divBdr>
                            </w:div>
                            <w:div w:id="542403504">
                              <w:marLeft w:val="0"/>
                              <w:marRight w:val="0"/>
                              <w:marTop w:val="0"/>
                              <w:marBottom w:val="0"/>
                              <w:divBdr>
                                <w:top w:val="dashed" w:sz="2" w:space="0" w:color="FFFFFF"/>
                                <w:left w:val="dashed" w:sz="2" w:space="0" w:color="FFFFFF"/>
                                <w:bottom w:val="dashed" w:sz="2" w:space="0" w:color="FFFFFF"/>
                                <w:right w:val="dashed" w:sz="2" w:space="0" w:color="FFFFFF"/>
                              </w:divBdr>
                              <w:divsChild>
                                <w:div w:id="9455812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5141622">
                              <w:marLeft w:val="0"/>
                              <w:marRight w:val="0"/>
                              <w:marTop w:val="0"/>
                              <w:marBottom w:val="0"/>
                              <w:divBdr>
                                <w:top w:val="dashed" w:sz="2" w:space="0" w:color="FFFFFF"/>
                                <w:left w:val="dashed" w:sz="2" w:space="0" w:color="FFFFFF"/>
                                <w:bottom w:val="dashed" w:sz="2" w:space="0" w:color="FFFFFF"/>
                                <w:right w:val="dashed" w:sz="2" w:space="0" w:color="FFFFFF"/>
                              </w:divBdr>
                            </w:div>
                            <w:div w:id="487331282">
                              <w:marLeft w:val="0"/>
                              <w:marRight w:val="0"/>
                              <w:marTop w:val="0"/>
                              <w:marBottom w:val="0"/>
                              <w:divBdr>
                                <w:top w:val="dashed" w:sz="2" w:space="0" w:color="FFFFFF"/>
                                <w:left w:val="dashed" w:sz="2" w:space="0" w:color="FFFFFF"/>
                                <w:bottom w:val="dashed" w:sz="2" w:space="0" w:color="FFFFFF"/>
                                <w:right w:val="dashed" w:sz="2" w:space="0" w:color="FFFFFF"/>
                              </w:divBdr>
                              <w:divsChild>
                                <w:div w:id="737705509">
                                  <w:marLeft w:val="0"/>
                                  <w:marRight w:val="0"/>
                                  <w:marTop w:val="0"/>
                                  <w:marBottom w:val="0"/>
                                  <w:divBdr>
                                    <w:top w:val="dashed" w:sz="2" w:space="0" w:color="FFFFFF"/>
                                    <w:left w:val="dashed" w:sz="2" w:space="0" w:color="FFFFFF"/>
                                    <w:bottom w:val="dashed" w:sz="2" w:space="0" w:color="FFFFFF"/>
                                    <w:right w:val="dashed" w:sz="2" w:space="0" w:color="FFFFFF"/>
                                  </w:divBdr>
                                </w:div>
                                <w:div w:id="2065523956">
                                  <w:marLeft w:val="0"/>
                                  <w:marRight w:val="0"/>
                                  <w:marTop w:val="0"/>
                                  <w:marBottom w:val="0"/>
                                  <w:divBdr>
                                    <w:top w:val="dashed" w:sz="2" w:space="0" w:color="FFFFFF"/>
                                    <w:left w:val="dashed" w:sz="2" w:space="0" w:color="FFFFFF"/>
                                    <w:bottom w:val="dashed" w:sz="2" w:space="0" w:color="FFFFFF"/>
                                    <w:right w:val="dashed" w:sz="2" w:space="0" w:color="FFFFFF"/>
                                  </w:divBdr>
                                </w:div>
                                <w:div w:id="2047025578">
                                  <w:marLeft w:val="0"/>
                                  <w:marRight w:val="0"/>
                                  <w:marTop w:val="0"/>
                                  <w:marBottom w:val="0"/>
                                  <w:divBdr>
                                    <w:top w:val="dashed" w:sz="2" w:space="0" w:color="FFFFFF"/>
                                    <w:left w:val="dashed" w:sz="2" w:space="0" w:color="FFFFFF"/>
                                    <w:bottom w:val="dashed" w:sz="2" w:space="0" w:color="FFFFFF"/>
                                    <w:right w:val="dashed" w:sz="2" w:space="0" w:color="FFFFFF"/>
                                  </w:divBdr>
                                </w:div>
                                <w:div w:id="52394118">
                                  <w:marLeft w:val="0"/>
                                  <w:marRight w:val="0"/>
                                  <w:marTop w:val="0"/>
                                  <w:marBottom w:val="0"/>
                                  <w:divBdr>
                                    <w:top w:val="dashed" w:sz="2" w:space="0" w:color="FFFFFF"/>
                                    <w:left w:val="dashed" w:sz="2" w:space="0" w:color="FFFFFF"/>
                                    <w:bottom w:val="dashed" w:sz="2" w:space="0" w:color="FFFFFF"/>
                                    <w:right w:val="dashed" w:sz="2" w:space="0" w:color="FFFFFF"/>
                                  </w:divBdr>
                                  <w:divsChild>
                                    <w:div w:id="467404304">
                                      <w:marLeft w:val="0"/>
                                      <w:marRight w:val="0"/>
                                      <w:marTop w:val="0"/>
                                      <w:marBottom w:val="0"/>
                                      <w:divBdr>
                                        <w:top w:val="dashed" w:sz="2" w:space="0" w:color="FFFFFF"/>
                                        <w:left w:val="dashed" w:sz="2" w:space="0" w:color="FFFFFF"/>
                                        <w:bottom w:val="dashed" w:sz="2" w:space="0" w:color="FFFFFF"/>
                                        <w:right w:val="dashed" w:sz="2" w:space="0" w:color="FFFFFF"/>
                                      </w:divBdr>
                                    </w:div>
                                    <w:div w:id="466514950">
                                      <w:marLeft w:val="0"/>
                                      <w:marRight w:val="0"/>
                                      <w:marTop w:val="0"/>
                                      <w:marBottom w:val="0"/>
                                      <w:divBdr>
                                        <w:top w:val="dashed" w:sz="2" w:space="0" w:color="FFFFFF"/>
                                        <w:left w:val="dashed" w:sz="2" w:space="0" w:color="FFFFFF"/>
                                        <w:bottom w:val="dashed" w:sz="2" w:space="0" w:color="FFFFFF"/>
                                        <w:right w:val="dashed" w:sz="2" w:space="0" w:color="FFFFFF"/>
                                      </w:divBdr>
                                    </w:div>
                                    <w:div w:id="658852938">
                                      <w:marLeft w:val="0"/>
                                      <w:marRight w:val="0"/>
                                      <w:marTop w:val="0"/>
                                      <w:marBottom w:val="0"/>
                                      <w:divBdr>
                                        <w:top w:val="dashed" w:sz="2" w:space="0" w:color="FFFFFF"/>
                                        <w:left w:val="dashed" w:sz="2" w:space="0" w:color="FFFFFF"/>
                                        <w:bottom w:val="dashed" w:sz="2" w:space="0" w:color="FFFFFF"/>
                                        <w:right w:val="dashed" w:sz="2" w:space="0" w:color="FFFFFF"/>
                                      </w:divBdr>
                                    </w:div>
                                    <w:div w:id="16429235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3445705">
                                  <w:marLeft w:val="0"/>
                                  <w:marRight w:val="0"/>
                                  <w:marTop w:val="0"/>
                                  <w:marBottom w:val="0"/>
                                  <w:divBdr>
                                    <w:top w:val="dashed" w:sz="2" w:space="0" w:color="FFFFFF"/>
                                    <w:left w:val="dashed" w:sz="2" w:space="0" w:color="FFFFFF"/>
                                    <w:bottom w:val="dashed" w:sz="2" w:space="0" w:color="FFFFFF"/>
                                    <w:right w:val="dashed" w:sz="2" w:space="0" w:color="FFFFFF"/>
                                  </w:divBdr>
                                </w:div>
                                <w:div w:id="1392388773">
                                  <w:marLeft w:val="0"/>
                                  <w:marRight w:val="0"/>
                                  <w:marTop w:val="0"/>
                                  <w:marBottom w:val="0"/>
                                  <w:divBdr>
                                    <w:top w:val="dashed" w:sz="2" w:space="0" w:color="FFFFFF"/>
                                    <w:left w:val="dashed" w:sz="2" w:space="0" w:color="FFFFFF"/>
                                    <w:bottom w:val="dashed" w:sz="2" w:space="0" w:color="FFFFFF"/>
                                    <w:right w:val="dashed" w:sz="2" w:space="0" w:color="FFFFFF"/>
                                  </w:divBdr>
                                </w:div>
                                <w:div w:id="497230745">
                                  <w:marLeft w:val="0"/>
                                  <w:marRight w:val="0"/>
                                  <w:marTop w:val="0"/>
                                  <w:marBottom w:val="0"/>
                                  <w:divBdr>
                                    <w:top w:val="dashed" w:sz="2" w:space="0" w:color="FFFFFF"/>
                                    <w:left w:val="dashed" w:sz="2" w:space="0" w:color="FFFFFF"/>
                                    <w:bottom w:val="dashed" w:sz="2" w:space="0" w:color="FFFFFF"/>
                                    <w:right w:val="dashed" w:sz="2" w:space="0" w:color="FFFFFF"/>
                                  </w:divBdr>
                                </w:div>
                                <w:div w:id="742608142">
                                  <w:marLeft w:val="0"/>
                                  <w:marRight w:val="0"/>
                                  <w:marTop w:val="0"/>
                                  <w:marBottom w:val="0"/>
                                  <w:divBdr>
                                    <w:top w:val="dashed" w:sz="2" w:space="0" w:color="FFFFFF"/>
                                    <w:left w:val="dashed" w:sz="2" w:space="0" w:color="FFFFFF"/>
                                    <w:bottom w:val="dashed" w:sz="2" w:space="0" w:color="FFFFFF"/>
                                    <w:right w:val="dashed" w:sz="2" w:space="0" w:color="FFFFFF"/>
                                  </w:divBdr>
                                </w:div>
                                <w:div w:id="9079553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7263723">
                              <w:marLeft w:val="0"/>
                              <w:marRight w:val="0"/>
                              <w:marTop w:val="0"/>
                              <w:marBottom w:val="0"/>
                              <w:divBdr>
                                <w:top w:val="dashed" w:sz="2" w:space="0" w:color="FFFFFF"/>
                                <w:left w:val="dashed" w:sz="2" w:space="0" w:color="FFFFFF"/>
                                <w:bottom w:val="dashed" w:sz="2" w:space="0" w:color="FFFFFF"/>
                                <w:right w:val="dashed" w:sz="2" w:space="0" w:color="FFFFFF"/>
                              </w:divBdr>
                            </w:div>
                            <w:div w:id="527259830">
                              <w:marLeft w:val="0"/>
                              <w:marRight w:val="0"/>
                              <w:marTop w:val="0"/>
                              <w:marBottom w:val="0"/>
                              <w:divBdr>
                                <w:top w:val="dashed" w:sz="2" w:space="0" w:color="FFFFFF"/>
                                <w:left w:val="dashed" w:sz="2" w:space="0" w:color="FFFFFF"/>
                                <w:bottom w:val="dashed" w:sz="2" w:space="0" w:color="FFFFFF"/>
                                <w:right w:val="dashed" w:sz="2" w:space="0" w:color="FFFFFF"/>
                              </w:divBdr>
                              <w:divsChild>
                                <w:div w:id="1272007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5896168">
                              <w:marLeft w:val="0"/>
                              <w:marRight w:val="0"/>
                              <w:marTop w:val="0"/>
                              <w:marBottom w:val="0"/>
                              <w:divBdr>
                                <w:top w:val="dashed" w:sz="2" w:space="0" w:color="FFFFFF"/>
                                <w:left w:val="dashed" w:sz="2" w:space="0" w:color="FFFFFF"/>
                                <w:bottom w:val="dashed" w:sz="2" w:space="0" w:color="FFFFFF"/>
                                <w:right w:val="dashed" w:sz="2" w:space="0" w:color="FFFFFF"/>
                              </w:divBdr>
                            </w:div>
                            <w:div w:id="800612934">
                              <w:marLeft w:val="0"/>
                              <w:marRight w:val="0"/>
                              <w:marTop w:val="0"/>
                              <w:marBottom w:val="0"/>
                              <w:divBdr>
                                <w:top w:val="dashed" w:sz="2" w:space="0" w:color="FFFFFF"/>
                                <w:left w:val="dashed" w:sz="2" w:space="0" w:color="FFFFFF"/>
                                <w:bottom w:val="dashed" w:sz="2" w:space="0" w:color="FFFFFF"/>
                                <w:right w:val="dashed" w:sz="2" w:space="0" w:color="FFFFFF"/>
                              </w:divBdr>
                              <w:divsChild>
                                <w:div w:id="1739816093">
                                  <w:marLeft w:val="0"/>
                                  <w:marRight w:val="0"/>
                                  <w:marTop w:val="0"/>
                                  <w:marBottom w:val="0"/>
                                  <w:divBdr>
                                    <w:top w:val="dashed" w:sz="2" w:space="0" w:color="FFFFFF"/>
                                    <w:left w:val="dashed" w:sz="2" w:space="0" w:color="FFFFFF"/>
                                    <w:bottom w:val="dashed" w:sz="2" w:space="0" w:color="FFFFFF"/>
                                    <w:right w:val="dashed" w:sz="2" w:space="0" w:color="FFFFFF"/>
                                  </w:divBdr>
                                </w:div>
                                <w:div w:id="192158513">
                                  <w:marLeft w:val="0"/>
                                  <w:marRight w:val="0"/>
                                  <w:marTop w:val="0"/>
                                  <w:marBottom w:val="0"/>
                                  <w:divBdr>
                                    <w:top w:val="dashed" w:sz="2" w:space="0" w:color="FFFFFF"/>
                                    <w:left w:val="dashed" w:sz="2" w:space="0" w:color="FFFFFF"/>
                                    <w:bottom w:val="dashed" w:sz="2" w:space="0" w:color="FFFFFF"/>
                                    <w:right w:val="dashed" w:sz="2" w:space="0" w:color="FFFFFF"/>
                                  </w:divBdr>
                                  <w:divsChild>
                                    <w:div w:id="1261328546">
                                      <w:marLeft w:val="0"/>
                                      <w:marRight w:val="0"/>
                                      <w:marTop w:val="0"/>
                                      <w:marBottom w:val="0"/>
                                      <w:divBdr>
                                        <w:top w:val="dashed" w:sz="2" w:space="0" w:color="FFFFFF"/>
                                        <w:left w:val="dashed" w:sz="2" w:space="0" w:color="FFFFFF"/>
                                        <w:bottom w:val="dashed" w:sz="2" w:space="0" w:color="FFFFFF"/>
                                        <w:right w:val="dashed" w:sz="2" w:space="0" w:color="FFFFFF"/>
                                      </w:divBdr>
                                    </w:div>
                                    <w:div w:id="1901288689">
                                      <w:marLeft w:val="0"/>
                                      <w:marRight w:val="0"/>
                                      <w:marTop w:val="0"/>
                                      <w:marBottom w:val="0"/>
                                      <w:divBdr>
                                        <w:top w:val="dashed" w:sz="2" w:space="0" w:color="FFFFFF"/>
                                        <w:left w:val="dashed" w:sz="2" w:space="0" w:color="FFFFFF"/>
                                        <w:bottom w:val="dashed" w:sz="2" w:space="0" w:color="FFFFFF"/>
                                        <w:right w:val="dashed" w:sz="2" w:space="0" w:color="FFFFFF"/>
                                      </w:divBdr>
                                    </w:div>
                                    <w:div w:id="985620650">
                                      <w:marLeft w:val="0"/>
                                      <w:marRight w:val="0"/>
                                      <w:marTop w:val="0"/>
                                      <w:marBottom w:val="0"/>
                                      <w:divBdr>
                                        <w:top w:val="dashed" w:sz="2" w:space="0" w:color="FFFFFF"/>
                                        <w:left w:val="dashed" w:sz="2" w:space="0" w:color="FFFFFF"/>
                                        <w:bottom w:val="dashed" w:sz="2" w:space="0" w:color="FFFFFF"/>
                                        <w:right w:val="dashed" w:sz="2" w:space="0" w:color="FFFFFF"/>
                                      </w:divBdr>
                                    </w:div>
                                    <w:div w:id="1821575870">
                                      <w:marLeft w:val="0"/>
                                      <w:marRight w:val="0"/>
                                      <w:marTop w:val="0"/>
                                      <w:marBottom w:val="0"/>
                                      <w:divBdr>
                                        <w:top w:val="dashed" w:sz="2" w:space="0" w:color="FFFFFF"/>
                                        <w:left w:val="dashed" w:sz="2" w:space="0" w:color="FFFFFF"/>
                                        <w:bottom w:val="dashed" w:sz="2" w:space="0" w:color="FFFFFF"/>
                                        <w:right w:val="dashed" w:sz="2" w:space="0" w:color="FFFFFF"/>
                                      </w:divBdr>
                                    </w:div>
                                    <w:div w:id="597257983">
                                      <w:marLeft w:val="0"/>
                                      <w:marRight w:val="0"/>
                                      <w:marTop w:val="0"/>
                                      <w:marBottom w:val="0"/>
                                      <w:divBdr>
                                        <w:top w:val="dashed" w:sz="2" w:space="0" w:color="FFFFFF"/>
                                        <w:left w:val="dashed" w:sz="2" w:space="0" w:color="FFFFFF"/>
                                        <w:bottom w:val="dashed" w:sz="2" w:space="0" w:color="FFFFFF"/>
                                        <w:right w:val="dashed" w:sz="2" w:space="0" w:color="FFFFFF"/>
                                      </w:divBdr>
                                    </w:div>
                                    <w:div w:id="14857320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0843078">
                                  <w:marLeft w:val="0"/>
                                  <w:marRight w:val="0"/>
                                  <w:marTop w:val="0"/>
                                  <w:marBottom w:val="0"/>
                                  <w:divBdr>
                                    <w:top w:val="dashed" w:sz="2" w:space="0" w:color="FFFFFF"/>
                                    <w:left w:val="dashed" w:sz="2" w:space="0" w:color="FFFFFF"/>
                                    <w:bottom w:val="dashed" w:sz="2" w:space="0" w:color="FFFFFF"/>
                                    <w:right w:val="dashed" w:sz="2" w:space="0" w:color="FFFFFF"/>
                                  </w:divBdr>
                                </w:div>
                                <w:div w:id="2010406967">
                                  <w:marLeft w:val="0"/>
                                  <w:marRight w:val="0"/>
                                  <w:marTop w:val="0"/>
                                  <w:marBottom w:val="0"/>
                                  <w:divBdr>
                                    <w:top w:val="dashed" w:sz="2" w:space="0" w:color="FFFFFF"/>
                                    <w:left w:val="dashed" w:sz="2" w:space="0" w:color="FFFFFF"/>
                                    <w:bottom w:val="dashed" w:sz="2" w:space="0" w:color="FFFFFF"/>
                                    <w:right w:val="dashed" w:sz="2" w:space="0" w:color="FFFFFF"/>
                                  </w:divBdr>
                                </w:div>
                                <w:div w:id="8820588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1917930">
                              <w:marLeft w:val="0"/>
                              <w:marRight w:val="0"/>
                              <w:marTop w:val="0"/>
                              <w:marBottom w:val="0"/>
                              <w:divBdr>
                                <w:top w:val="dashed" w:sz="2" w:space="0" w:color="FFFFFF"/>
                                <w:left w:val="dashed" w:sz="2" w:space="0" w:color="FFFFFF"/>
                                <w:bottom w:val="dashed" w:sz="2" w:space="0" w:color="FFFFFF"/>
                                <w:right w:val="dashed" w:sz="2" w:space="0" w:color="FFFFFF"/>
                              </w:divBdr>
                            </w:div>
                            <w:div w:id="1514488980">
                              <w:marLeft w:val="0"/>
                              <w:marRight w:val="0"/>
                              <w:marTop w:val="0"/>
                              <w:marBottom w:val="0"/>
                              <w:divBdr>
                                <w:top w:val="dashed" w:sz="2" w:space="0" w:color="FFFFFF"/>
                                <w:left w:val="dashed" w:sz="2" w:space="0" w:color="FFFFFF"/>
                                <w:bottom w:val="dashed" w:sz="2" w:space="0" w:color="FFFFFF"/>
                                <w:right w:val="dashed" w:sz="2" w:space="0" w:color="FFFFFF"/>
                              </w:divBdr>
                              <w:divsChild>
                                <w:div w:id="965618027">
                                  <w:marLeft w:val="0"/>
                                  <w:marRight w:val="0"/>
                                  <w:marTop w:val="0"/>
                                  <w:marBottom w:val="0"/>
                                  <w:divBdr>
                                    <w:top w:val="dashed" w:sz="2" w:space="0" w:color="FFFFFF"/>
                                    <w:left w:val="dashed" w:sz="2" w:space="0" w:color="FFFFFF"/>
                                    <w:bottom w:val="dashed" w:sz="2" w:space="0" w:color="FFFFFF"/>
                                    <w:right w:val="dashed" w:sz="2" w:space="0" w:color="FFFFFF"/>
                                  </w:divBdr>
                                </w:div>
                                <w:div w:id="676201787">
                                  <w:marLeft w:val="0"/>
                                  <w:marRight w:val="0"/>
                                  <w:marTop w:val="0"/>
                                  <w:marBottom w:val="0"/>
                                  <w:divBdr>
                                    <w:top w:val="dashed" w:sz="2" w:space="0" w:color="FFFFFF"/>
                                    <w:left w:val="dashed" w:sz="2" w:space="0" w:color="FFFFFF"/>
                                    <w:bottom w:val="dashed" w:sz="2" w:space="0" w:color="FFFFFF"/>
                                    <w:right w:val="dashed" w:sz="2" w:space="0" w:color="FFFFFF"/>
                                  </w:divBdr>
                                  <w:divsChild>
                                    <w:div w:id="2010939103">
                                      <w:marLeft w:val="0"/>
                                      <w:marRight w:val="0"/>
                                      <w:marTop w:val="0"/>
                                      <w:marBottom w:val="0"/>
                                      <w:divBdr>
                                        <w:top w:val="dashed" w:sz="2" w:space="0" w:color="FFFFFF"/>
                                        <w:left w:val="dashed" w:sz="2" w:space="0" w:color="FFFFFF"/>
                                        <w:bottom w:val="dashed" w:sz="2" w:space="0" w:color="FFFFFF"/>
                                        <w:right w:val="dashed" w:sz="2" w:space="0" w:color="FFFFFF"/>
                                      </w:divBdr>
                                    </w:div>
                                    <w:div w:id="1475834145">
                                      <w:marLeft w:val="0"/>
                                      <w:marRight w:val="0"/>
                                      <w:marTop w:val="0"/>
                                      <w:marBottom w:val="0"/>
                                      <w:divBdr>
                                        <w:top w:val="dashed" w:sz="2" w:space="0" w:color="FFFFFF"/>
                                        <w:left w:val="dashed" w:sz="2" w:space="0" w:color="FFFFFF"/>
                                        <w:bottom w:val="dashed" w:sz="2" w:space="0" w:color="FFFFFF"/>
                                        <w:right w:val="dashed" w:sz="2" w:space="0" w:color="FFFFFF"/>
                                      </w:divBdr>
                                    </w:div>
                                    <w:div w:id="7684317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1298536">
                                  <w:marLeft w:val="0"/>
                                  <w:marRight w:val="0"/>
                                  <w:marTop w:val="0"/>
                                  <w:marBottom w:val="0"/>
                                  <w:divBdr>
                                    <w:top w:val="dashed" w:sz="2" w:space="0" w:color="FFFFFF"/>
                                    <w:left w:val="dashed" w:sz="2" w:space="0" w:color="FFFFFF"/>
                                    <w:bottom w:val="dashed" w:sz="2" w:space="0" w:color="FFFFFF"/>
                                    <w:right w:val="dashed" w:sz="2" w:space="0" w:color="FFFFFF"/>
                                  </w:divBdr>
                                </w:div>
                                <w:div w:id="566037647">
                                  <w:marLeft w:val="0"/>
                                  <w:marRight w:val="0"/>
                                  <w:marTop w:val="0"/>
                                  <w:marBottom w:val="0"/>
                                  <w:divBdr>
                                    <w:top w:val="dashed" w:sz="2" w:space="0" w:color="FFFFFF"/>
                                    <w:left w:val="dashed" w:sz="2" w:space="0" w:color="FFFFFF"/>
                                    <w:bottom w:val="dashed" w:sz="2" w:space="0" w:color="FFFFFF"/>
                                    <w:right w:val="dashed" w:sz="2" w:space="0" w:color="FFFFFF"/>
                                  </w:divBdr>
                                  <w:divsChild>
                                    <w:div w:id="1612973205">
                                      <w:marLeft w:val="0"/>
                                      <w:marRight w:val="0"/>
                                      <w:marTop w:val="0"/>
                                      <w:marBottom w:val="0"/>
                                      <w:divBdr>
                                        <w:top w:val="dashed" w:sz="2" w:space="0" w:color="FFFFFF"/>
                                        <w:left w:val="dashed" w:sz="2" w:space="0" w:color="FFFFFF"/>
                                        <w:bottom w:val="dashed" w:sz="2" w:space="0" w:color="FFFFFF"/>
                                        <w:right w:val="dashed" w:sz="2" w:space="0" w:color="FFFFFF"/>
                                      </w:divBdr>
                                    </w:div>
                                    <w:div w:id="1177891093">
                                      <w:marLeft w:val="0"/>
                                      <w:marRight w:val="0"/>
                                      <w:marTop w:val="0"/>
                                      <w:marBottom w:val="0"/>
                                      <w:divBdr>
                                        <w:top w:val="dashed" w:sz="2" w:space="0" w:color="FFFFFF"/>
                                        <w:left w:val="dashed" w:sz="2" w:space="0" w:color="FFFFFF"/>
                                        <w:bottom w:val="dashed" w:sz="2" w:space="0" w:color="FFFFFF"/>
                                        <w:right w:val="dashed" w:sz="2" w:space="0" w:color="FFFFFF"/>
                                      </w:divBdr>
                                    </w:div>
                                    <w:div w:id="2170860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10061345">
                          <w:marLeft w:val="0"/>
                          <w:marRight w:val="0"/>
                          <w:marTop w:val="0"/>
                          <w:marBottom w:val="0"/>
                          <w:divBdr>
                            <w:top w:val="dashed" w:sz="2" w:space="0" w:color="FFFFFF"/>
                            <w:left w:val="dashed" w:sz="2" w:space="0" w:color="FFFFFF"/>
                            <w:bottom w:val="dashed" w:sz="2" w:space="0" w:color="FFFFFF"/>
                            <w:right w:val="dashed" w:sz="2" w:space="0" w:color="FFFFFF"/>
                          </w:divBdr>
                        </w:div>
                        <w:div w:id="1009138422">
                          <w:marLeft w:val="0"/>
                          <w:marRight w:val="0"/>
                          <w:marTop w:val="0"/>
                          <w:marBottom w:val="0"/>
                          <w:divBdr>
                            <w:top w:val="dashed" w:sz="2" w:space="0" w:color="FFFFFF"/>
                            <w:left w:val="dashed" w:sz="2" w:space="0" w:color="FFFFFF"/>
                            <w:bottom w:val="dashed" w:sz="2" w:space="0" w:color="FFFFFF"/>
                            <w:right w:val="dashed" w:sz="2" w:space="0" w:color="FFFFFF"/>
                          </w:divBdr>
                          <w:divsChild>
                            <w:div w:id="1887520775">
                              <w:marLeft w:val="0"/>
                              <w:marRight w:val="0"/>
                              <w:marTop w:val="0"/>
                              <w:marBottom w:val="0"/>
                              <w:divBdr>
                                <w:top w:val="dashed" w:sz="2" w:space="0" w:color="FFFFFF"/>
                                <w:left w:val="dashed" w:sz="2" w:space="0" w:color="FFFFFF"/>
                                <w:bottom w:val="dashed" w:sz="2" w:space="0" w:color="FFFFFF"/>
                                <w:right w:val="dashed" w:sz="2" w:space="0" w:color="FFFFFF"/>
                              </w:divBdr>
                            </w:div>
                            <w:div w:id="757211121">
                              <w:marLeft w:val="0"/>
                              <w:marRight w:val="0"/>
                              <w:marTop w:val="0"/>
                              <w:marBottom w:val="0"/>
                              <w:divBdr>
                                <w:top w:val="dashed" w:sz="2" w:space="0" w:color="FFFFFF"/>
                                <w:left w:val="dashed" w:sz="2" w:space="0" w:color="FFFFFF"/>
                                <w:bottom w:val="dashed" w:sz="2" w:space="0" w:color="FFFFFF"/>
                                <w:right w:val="dashed" w:sz="2" w:space="0" w:color="FFFFFF"/>
                              </w:divBdr>
                              <w:divsChild>
                                <w:div w:id="1487630321">
                                  <w:marLeft w:val="0"/>
                                  <w:marRight w:val="0"/>
                                  <w:marTop w:val="0"/>
                                  <w:marBottom w:val="0"/>
                                  <w:divBdr>
                                    <w:top w:val="dashed" w:sz="2" w:space="0" w:color="FFFFFF"/>
                                    <w:left w:val="dashed" w:sz="2" w:space="0" w:color="FFFFFF"/>
                                    <w:bottom w:val="dashed" w:sz="2" w:space="0" w:color="FFFFFF"/>
                                    <w:right w:val="dashed" w:sz="2" w:space="0" w:color="FFFFFF"/>
                                  </w:divBdr>
                                </w:div>
                                <w:div w:id="124932885">
                                  <w:marLeft w:val="0"/>
                                  <w:marRight w:val="0"/>
                                  <w:marTop w:val="0"/>
                                  <w:marBottom w:val="0"/>
                                  <w:divBdr>
                                    <w:top w:val="dashed" w:sz="2" w:space="0" w:color="FFFFFF"/>
                                    <w:left w:val="dashed" w:sz="2" w:space="0" w:color="FFFFFF"/>
                                    <w:bottom w:val="dashed" w:sz="2" w:space="0" w:color="FFFFFF"/>
                                    <w:right w:val="dashed" w:sz="2" w:space="0" w:color="FFFFFF"/>
                                  </w:divBdr>
                                </w:div>
                                <w:div w:id="19064530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896250">
                              <w:marLeft w:val="0"/>
                              <w:marRight w:val="0"/>
                              <w:marTop w:val="0"/>
                              <w:marBottom w:val="0"/>
                              <w:divBdr>
                                <w:top w:val="dashed" w:sz="2" w:space="0" w:color="FFFFFF"/>
                                <w:left w:val="dashed" w:sz="2" w:space="0" w:color="FFFFFF"/>
                                <w:bottom w:val="dashed" w:sz="2" w:space="0" w:color="FFFFFF"/>
                                <w:right w:val="dashed" w:sz="2" w:space="0" w:color="FFFFFF"/>
                              </w:divBdr>
                            </w:div>
                            <w:div w:id="411435131">
                              <w:marLeft w:val="0"/>
                              <w:marRight w:val="0"/>
                              <w:marTop w:val="0"/>
                              <w:marBottom w:val="0"/>
                              <w:divBdr>
                                <w:top w:val="dashed" w:sz="2" w:space="0" w:color="FFFFFF"/>
                                <w:left w:val="dashed" w:sz="2" w:space="0" w:color="FFFFFF"/>
                                <w:bottom w:val="dashed" w:sz="2" w:space="0" w:color="FFFFFF"/>
                                <w:right w:val="dashed" w:sz="2" w:space="0" w:color="FFFFFF"/>
                              </w:divBdr>
                              <w:divsChild>
                                <w:div w:id="16573010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6123786">
                              <w:marLeft w:val="0"/>
                              <w:marRight w:val="0"/>
                              <w:marTop w:val="0"/>
                              <w:marBottom w:val="0"/>
                              <w:divBdr>
                                <w:top w:val="dashed" w:sz="2" w:space="0" w:color="FFFFFF"/>
                                <w:left w:val="dashed" w:sz="2" w:space="0" w:color="FFFFFF"/>
                                <w:bottom w:val="dashed" w:sz="2" w:space="0" w:color="FFFFFF"/>
                                <w:right w:val="dashed" w:sz="2" w:space="0" w:color="FFFFFF"/>
                              </w:divBdr>
                            </w:div>
                            <w:div w:id="1942181338">
                              <w:marLeft w:val="0"/>
                              <w:marRight w:val="0"/>
                              <w:marTop w:val="0"/>
                              <w:marBottom w:val="0"/>
                              <w:divBdr>
                                <w:top w:val="dashed" w:sz="2" w:space="0" w:color="FFFFFF"/>
                                <w:left w:val="dashed" w:sz="2" w:space="0" w:color="FFFFFF"/>
                                <w:bottom w:val="dashed" w:sz="2" w:space="0" w:color="FFFFFF"/>
                                <w:right w:val="dashed" w:sz="2" w:space="0" w:color="FFFFFF"/>
                              </w:divBdr>
                              <w:divsChild>
                                <w:div w:id="7030924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7817611">
                              <w:marLeft w:val="0"/>
                              <w:marRight w:val="0"/>
                              <w:marTop w:val="0"/>
                              <w:marBottom w:val="0"/>
                              <w:divBdr>
                                <w:top w:val="dashed" w:sz="2" w:space="0" w:color="FFFFFF"/>
                                <w:left w:val="dashed" w:sz="2" w:space="0" w:color="FFFFFF"/>
                                <w:bottom w:val="dashed" w:sz="2" w:space="0" w:color="FFFFFF"/>
                                <w:right w:val="dashed" w:sz="2" w:space="0" w:color="FFFFFF"/>
                              </w:divBdr>
                            </w:div>
                            <w:div w:id="1957953776">
                              <w:marLeft w:val="0"/>
                              <w:marRight w:val="0"/>
                              <w:marTop w:val="0"/>
                              <w:marBottom w:val="0"/>
                              <w:divBdr>
                                <w:top w:val="dashed" w:sz="2" w:space="0" w:color="FFFFFF"/>
                                <w:left w:val="dashed" w:sz="2" w:space="0" w:color="FFFFFF"/>
                                <w:bottom w:val="dashed" w:sz="2" w:space="0" w:color="FFFFFF"/>
                                <w:right w:val="dashed" w:sz="2" w:space="0" w:color="FFFFFF"/>
                              </w:divBdr>
                              <w:divsChild>
                                <w:div w:id="16419573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578974">
                              <w:marLeft w:val="0"/>
                              <w:marRight w:val="0"/>
                              <w:marTop w:val="0"/>
                              <w:marBottom w:val="0"/>
                              <w:divBdr>
                                <w:top w:val="dashed" w:sz="2" w:space="0" w:color="FFFFFF"/>
                                <w:left w:val="dashed" w:sz="2" w:space="0" w:color="FFFFFF"/>
                                <w:bottom w:val="dashed" w:sz="2" w:space="0" w:color="FFFFFF"/>
                                <w:right w:val="dashed" w:sz="2" w:space="0" w:color="FFFFFF"/>
                              </w:divBdr>
                            </w:div>
                            <w:div w:id="1777019860">
                              <w:marLeft w:val="0"/>
                              <w:marRight w:val="0"/>
                              <w:marTop w:val="0"/>
                              <w:marBottom w:val="0"/>
                              <w:divBdr>
                                <w:top w:val="dashed" w:sz="2" w:space="0" w:color="FFFFFF"/>
                                <w:left w:val="dashed" w:sz="2" w:space="0" w:color="FFFFFF"/>
                                <w:bottom w:val="dashed" w:sz="2" w:space="0" w:color="FFFFFF"/>
                                <w:right w:val="dashed" w:sz="2" w:space="0" w:color="FFFFFF"/>
                              </w:divBdr>
                              <w:divsChild>
                                <w:div w:id="1791631525">
                                  <w:marLeft w:val="0"/>
                                  <w:marRight w:val="0"/>
                                  <w:marTop w:val="0"/>
                                  <w:marBottom w:val="0"/>
                                  <w:divBdr>
                                    <w:top w:val="dashed" w:sz="2" w:space="0" w:color="FFFFFF"/>
                                    <w:left w:val="dashed" w:sz="2" w:space="0" w:color="FFFFFF"/>
                                    <w:bottom w:val="dashed" w:sz="2" w:space="0" w:color="FFFFFF"/>
                                    <w:right w:val="dashed" w:sz="2" w:space="0" w:color="FFFFFF"/>
                                  </w:divBdr>
                                </w:div>
                                <w:div w:id="1833521777">
                                  <w:marLeft w:val="0"/>
                                  <w:marRight w:val="0"/>
                                  <w:marTop w:val="0"/>
                                  <w:marBottom w:val="0"/>
                                  <w:divBdr>
                                    <w:top w:val="dashed" w:sz="2" w:space="0" w:color="FFFFFF"/>
                                    <w:left w:val="dashed" w:sz="2" w:space="0" w:color="FFFFFF"/>
                                    <w:bottom w:val="dashed" w:sz="2" w:space="0" w:color="FFFFFF"/>
                                    <w:right w:val="dashed" w:sz="2" w:space="0" w:color="FFFFFF"/>
                                  </w:divBdr>
                                </w:div>
                                <w:div w:id="1210071888">
                                  <w:marLeft w:val="0"/>
                                  <w:marRight w:val="0"/>
                                  <w:marTop w:val="0"/>
                                  <w:marBottom w:val="0"/>
                                  <w:divBdr>
                                    <w:top w:val="dashed" w:sz="2" w:space="0" w:color="FFFFFF"/>
                                    <w:left w:val="dashed" w:sz="2" w:space="0" w:color="FFFFFF"/>
                                    <w:bottom w:val="dashed" w:sz="2" w:space="0" w:color="FFFFFF"/>
                                    <w:right w:val="dashed" w:sz="2" w:space="0" w:color="FFFFFF"/>
                                  </w:divBdr>
                                </w:div>
                                <w:div w:id="123355293">
                                  <w:marLeft w:val="0"/>
                                  <w:marRight w:val="0"/>
                                  <w:marTop w:val="0"/>
                                  <w:marBottom w:val="0"/>
                                  <w:divBdr>
                                    <w:top w:val="dashed" w:sz="2" w:space="0" w:color="FFFFFF"/>
                                    <w:left w:val="dashed" w:sz="2" w:space="0" w:color="FFFFFF"/>
                                    <w:bottom w:val="dashed" w:sz="2" w:space="0" w:color="FFFFFF"/>
                                    <w:right w:val="dashed" w:sz="2" w:space="0" w:color="FFFFFF"/>
                                  </w:divBdr>
                                </w:div>
                                <w:div w:id="1795784313">
                                  <w:marLeft w:val="0"/>
                                  <w:marRight w:val="0"/>
                                  <w:marTop w:val="0"/>
                                  <w:marBottom w:val="0"/>
                                  <w:divBdr>
                                    <w:top w:val="dashed" w:sz="2" w:space="0" w:color="FFFFFF"/>
                                    <w:left w:val="dashed" w:sz="2" w:space="0" w:color="FFFFFF"/>
                                    <w:bottom w:val="dashed" w:sz="2" w:space="0" w:color="FFFFFF"/>
                                    <w:right w:val="dashed" w:sz="2" w:space="0" w:color="FFFFFF"/>
                                  </w:divBdr>
                                </w:div>
                                <w:div w:id="318267497">
                                  <w:marLeft w:val="0"/>
                                  <w:marRight w:val="0"/>
                                  <w:marTop w:val="0"/>
                                  <w:marBottom w:val="0"/>
                                  <w:divBdr>
                                    <w:top w:val="dashed" w:sz="2" w:space="0" w:color="FFFFFF"/>
                                    <w:left w:val="dashed" w:sz="2" w:space="0" w:color="FFFFFF"/>
                                    <w:bottom w:val="dashed" w:sz="2" w:space="0" w:color="FFFFFF"/>
                                    <w:right w:val="dashed" w:sz="2" w:space="0" w:color="FFFFFF"/>
                                  </w:divBdr>
                                </w:div>
                                <w:div w:id="874195856">
                                  <w:marLeft w:val="0"/>
                                  <w:marRight w:val="0"/>
                                  <w:marTop w:val="0"/>
                                  <w:marBottom w:val="0"/>
                                  <w:divBdr>
                                    <w:top w:val="dashed" w:sz="2" w:space="0" w:color="FFFFFF"/>
                                    <w:left w:val="dashed" w:sz="2" w:space="0" w:color="FFFFFF"/>
                                    <w:bottom w:val="dashed" w:sz="2" w:space="0" w:color="FFFFFF"/>
                                    <w:right w:val="dashed" w:sz="2" w:space="0" w:color="FFFFFF"/>
                                  </w:divBdr>
                                </w:div>
                                <w:div w:id="13332204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1732345">
                              <w:marLeft w:val="0"/>
                              <w:marRight w:val="0"/>
                              <w:marTop w:val="0"/>
                              <w:marBottom w:val="0"/>
                              <w:divBdr>
                                <w:top w:val="dashed" w:sz="2" w:space="0" w:color="FFFFFF"/>
                                <w:left w:val="dashed" w:sz="2" w:space="0" w:color="FFFFFF"/>
                                <w:bottom w:val="dashed" w:sz="2" w:space="0" w:color="FFFFFF"/>
                                <w:right w:val="dashed" w:sz="2" w:space="0" w:color="FFFFFF"/>
                              </w:divBdr>
                            </w:div>
                            <w:div w:id="1255867849">
                              <w:marLeft w:val="0"/>
                              <w:marRight w:val="0"/>
                              <w:marTop w:val="0"/>
                              <w:marBottom w:val="0"/>
                              <w:divBdr>
                                <w:top w:val="dashed" w:sz="2" w:space="0" w:color="FFFFFF"/>
                                <w:left w:val="dashed" w:sz="2" w:space="0" w:color="FFFFFF"/>
                                <w:bottom w:val="dashed" w:sz="2" w:space="0" w:color="FFFFFF"/>
                                <w:right w:val="dashed" w:sz="2" w:space="0" w:color="FFFFFF"/>
                              </w:divBdr>
                              <w:divsChild>
                                <w:div w:id="6559630">
                                  <w:marLeft w:val="0"/>
                                  <w:marRight w:val="0"/>
                                  <w:marTop w:val="0"/>
                                  <w:marBottom w:val="0"/>
                                  <w:divBdr>
                                    <w:top w:val="dashed" w:sz="2" w:space="0" w:color="FFFFFF"/>
                                    <w:left w:val="dashed" w:sz="2" w:space="0" w:color="FFFFFF"/>
                                    <w:bottom w:val="dashed" w:sz="2" w:space="0" w:color="FFFFFF"/>
                                    <w:right w:val="dashed" w:sz="2" w:space="0" w:color="FFFFFF"/>
                                  </w:divBdr>
                                </w:div>
                                <w:div w:id="586353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1053112">
                              <w:marLeft w:val="0"/>
                              <w:marRight w:val="0"/>
                              <w:marTop w:val="0"/>
                              <w:marBottom w:val="0"/>
                              <w:divBdr>
                                <w:top w:val="dashed" w:sz="2" w:space="0" w:color="FFFFFF"/>
                                <w:left w:val="dashed" w:sz="2" w:space="0" w:color="FFFFFF"/>
                                <w:bottom w:val="dashed" w:sz="2" w:space="0" w:color="FFFFFF"/>
                                <w:right w:val="dashed" w:sz="2" w:space="0" w:color="FFFFFF"/>
                              </w:divBdr>
                            </w:div>
                            <w:div w:id="626007120">
                              <w:marLeft w:val="0"/>
                              <w:marRight w:val="0"/>
                              <w:marTop w:val="0"/>
                              <w:marBottom w:val="0"/>
                              <w:divBdr>
                                <w:top w:val="dashed" w:sz="2" w:space="0" w:color="FFFFFF"/>
                                <w:left w:val="dashed" w:sz="2" w:space="0" w:color="FFFFFF"/>
                                <w:bottom w:val="dashed" w:sz="2" w:space="0" w:color="FFFFFF"/>
                                <w:right w:val="dashed" w:sz="2" w:space="0" w:color="FFFFFF"/>
                              </w:divBdr>
                              <w:divsChild>
                                <w:div w:id="718482393">
                                  <w:marLeft w:val="0"/>
                                  <w:marRight w:val="0"/>
                                  <w:marTop w:val="0"/>
                                  <w:marBottom w:val="0"/>
                                  <w:divBdr>
                                    <w:top w:val="dashed" w:sz="2" w:space="0" w:color="FFFFFF"/>
                                    <w:left w:val="dashed" w:sz="2" w:space="0" w:color="FFFFFF"/>
                                    <w:bottom w:val="dashed" w:sz="2" w:space="0" w:color="FFFFFF"/>
                                    <w:right w:val="dashed" w:sz="2" w:space="0" w:color="FFFFFF"/>
                                  </w:divBdr>
                                </w:div>
                                <w:div w:id="1157913435">
                                  <w:marLeft w:val="0"/>
                                  <w:marRight w:val="0"/>
                                  <w:marTop w:val="0"/>
                                  <w:marBottom w:val="0"/>
                                  <w:divBdr>
                                    <w:top w:val="dashed" w:sz="2" w:space="0" w:color="FFFFFF"/>
                                    <w:left w:val="dashed" w:sz="2" w:space="0" w:color="FFFFFF"/>
                                    <w:bottom w:val="dashed" w:sz="2" w:space="0" w:color="FFFFFF"/>
                                    <w:right w:val="dashed" w:sz="2" w:space="0" w:color="FFFFFF"/>
                                  </w:divBdr>
                                </w:div>
                                <w:div w:id="13368067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0218287">
                              <w:marLeft w:val="0"/>
                              <w:marRight w:val="0"/>
                              <w:marTop w:val="0"/>
                              <w:marBottom w:val="0"/>
                              <w:divBdr>
                                <w:top w:val="dashed" w:sz="2" w:space="0" w:color="FFFFFF"/>
                                <w:left w:val="dashed" w:sz="2" w:space="0" w:color="FFFFFF"/>
                                <w:bottom w:val="dashed" w:sz="2" w:space="0" w:color="FFFFFF"/>
                                <w:right w:val="dashed" w:sz="2" w:space="0" w:color="FFFFFF"/>
                              </w:divBdr>
                            </w:div>
                            <w:div w:id="991833873">
                              <w:marLeft w:val="0"/>
                              <w:marRight w:val="0"/>
                              <w:marTop w:val="0"/>
                              <w:marBottom w:val="0"/>
                              <w:divBdr>
                                <w:top w:val="dashed" w:sz="2" w:space="0" w:color="FFFFFF"/>
                                <w:left w:val="dashed" w:sz="2" w:space="0" w:color="FFFFFF"/>
                                <w:bottom w:val="dashed" w:sz="2" w:space="0" w:color="FFFFFF"/>
                                <w:right w:val="dashed" w:sz="2" w:space="0" w:color="FFFFFF"/>
                              </w:divBdr>
                              <w:divsChild>
                                <w:div w:id="1885555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066956117">
                      <w:marLeft w:val="0"/>
                      <w:marRight w:val="0"/>
                      <w:marTop w:val="0"/>
                      <w:marBottom w:val="0"/>
                      <w:divBdr>
                        <w:top w:val="dashed" w:sz="2" w:space="0" w:color="FFFFFF"/>
                        <w:left w:val="dashed" w:sz="2" w:space="0" w:color="FFFFFF"/>
                        <w:bottom w:val="dashed" w:sz="2" w:space="0" w:color="FFFFFF"/>
                        <w:right w:val="dashed" w:sz="2" w:space="0" w:color="FFFFFF"/>
                      </w:divBdr>
                    </w:div>
                    <w:div w:id="825317106">
                      <w:marLeft w:val="0"/>
                      <w:marRight w:val="0"/>
                      <w:marTop w:val="0"/>
                      <w:marBottom w:val="0"/>
                      <w:divBdr>
                        <w:top w:val="dashed" w:sz="2" w:space="0" w:color="FFFFFF"/>
                        <w:left w:val="dashed" w:sz="2" w:space="0" w:color="FFFFFF"/>
                        <w:bottom w:val="dashed" w:sz="2" w:space="0" w:color="FFFFFF"/>
                        <w:right w:val="dashed" w:sz="2" w:space="0" w:color="FFFFFF"/>
                      </w:divBdr>
                      <w:divsChild>
                        <w:div w:id="1836072128">
                          <w:marLeft w:val="0"/>
                          <w:marRight w:val="0"/>
                          <w:marTop w:val="0"/>
                          <w:marBottom w:val="0"/>
                          <w:divBdr>
                            <w:top w:val="dashed" w:sz="2" w:space="0" w:color="FFFFFF"/>
                            <w:left w:val="dashed" w:sz="2" w:space="0" w:color="FFFFFF"/>
                            <w:bottom w:val="dashed" w:sz="2" w:space="0" w:color="FFFFFF"/>
                            <w:right w:val="dashed" w:sz="2" w:space="0" w:color="FFFFFF"/>
                          </w:divBdr>
                        </w:div>
                        <w:div w:id="420882808">
                          <w:marLeft w:val="0"/>
                          <w:marRight w:val="0"/>
                          <w:marTop w:val="0"/>
                          <w:marBottom w:val="0"/>
                          <w:divBdr>
                            <w:top w:val="dashed" w:sz="2" w:space="0" w:color="FFFFFF"/>
                            <w:left w:val="dashed" w:sz="2" w:space="0" w:color="FFFFFF"/>
                            <w:bottom w:val="dashed" w:sz="2" w:space="0" w:color="FFFFFF"/>
                            <w:right w:val="dashed" w:sz="2" w:space="0" w:color="FFFFFF"/>
                          </w:divBdr>
                          <w:divsChild>
                            <w:div w:id="7566356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984659">
                          <w:marLeft w:val="0"/>
                          <w:marRight w:val="0"/>
                          <w:marTop w:val="0"/>
                          <w:marBottom w:val="0"/>
                          <w:divBdr>
                            <w:top w:val="dashed" w:sz="2" w:space="0" w:color="FFFFFF"/>
                            <w:left w:val="dashed" w:sz="2" w:space="0" w:color="FFFFFF"/>
                            <w:bottom w:val="dashed" w:sz="2" w:space="0" w:color="FFFFFF"/>
                            <w:right w:val="dashed" w:sz="2" w:space="0" w:color="FFFFFF"/>
                          </w:divBdr>
                        </w:div>
                        <w:div w:id="1554542807">
                          <w:marLeft w:val="0"/>
                          <w:marRight w:val="0"/>
                          <w:marTop w:val="0"/>
                          <w:marBottom w:val="0"/>
                          <w:divBdr>
                            <w:top w:val="dashed" w:sz="2" w:space="0" w:color="FFFFFF"/>
                            <w:left w:val="dashed" w:sz="2" w:space="0" w:color="FFFFFF"/>
                            <w:bottom w:val="dashed" w:sz="2" w:space="0" w:color="FFFFFF"/>
                            <w:right w:val="dashed" w:sz="2" w:space="0" w:color="FFFFFF"/>
                          </w:divBdr>
                          <w:divsChild>
                            <w:div w:id="390884123">
                              <w:marLeft w:val="0"/>
                              <w:marRight w:val="0"/>
                              <w:marTop w:val="0"/>
                              <w:marBottom w:val="0"/>
                              <w:divBdr>
                                <w:top w:val="dashed" w:sz="2" w:space="0" w:color="FFFFFF"/>
                                <w:left w:val="dashed" w:sz="2" w:space="0" w:color="FFFFFF"/>
                                <w:bottom w:val="dashed" w:sz="2" w:space="0" w:color="FFFFFF"/>
                                <w:right w:val="dashed" w:sz="2" w:space="0" w:color="FFFFFF"/>
                              </w:divBdr>
                            </w:div>
                            <w:div w:id="509029102">
                              <w:marLeft w:val="0"/>
                              <w:marRight w:val="0"/>
                              <w:marTop w:val="0"/>
                              <w:marBottom w:val="0"/>
                              <w:divBdr>
                                <w:top w:val="dashed" w:sz="2" w:space="0" w:color="FFFFFF"/>
                                <w:left w:val="dashed" w:sz="2" w:space="0" w:color="FFFFFF"/>
                                <w:bottom w:val="dashed" w:sz="2" w:space="0" w:color="FFFFFF"/>
                                <w:right w:val="dashed" w:sz="2" w:space="0" w:color="FFFFFF"/>
                              </w:divBdr>
                            </w:div>
                            <w:div w:id="189416670">
                              <w:marLeft w:val="0"/>
                              <w:marRight w:val="0"/>
                              <w:marTop w:val="0"/>
                              <w:marBottom w:val="0"/>
                              <w:divBdr>
                                <w:top w:val="dashed" w:sz="2" w:space="0" w:color="FFFFFF"/>
                                <w:left w:val="dashed" w:sz="2" w:space="0" w:color="FFFFFF"/>
                                <w:bottom w:val="dashed" w:sz="2" w:space="0" w:color="FFFFFF"/>
                                <w:right w:val="dashed" w:sz="2" w:space="0" w:color="FFFFFF"/>
                              </w:divBdr>
                            </w:div>
                            <w:div w:id="432180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2715940">
                          <w:marLeft w:val="0"/>
                          <w:marRight w:val="0"/>
                          <w:marTop w:val="0"/>
                          <w:marBottom w:val="0"/>
                          <w:divBdr>
                            <w:top w:val="dashed" w:sz="2" w:space="0" w:color="FFFFFF"/>
                            <w:left w:val="dashed" w:sz="2" w:space="0" w:color="FFFFFF"/>
                            <w:bottom w:val="dashed" w:sz="2" w:space="0" w:color="FFFFFF"/>
                            <w:right w:val="dashed" w:sz="2" w:space="0" w:color="FFFFFF"/>
                          </w:divBdr>
                        </w:div>
                        <w:div w:id="511601736">
                          <w:marLeft w:val="0"/>
                          <w:marRight w:val="0"/>
                          <w:marTop w:val="0"/>
                          <w:marBottom w:val="0"/>
                          <w:divBdr>
                            <w:top w:val="dashed" w:sz="2" w:space="0" w:color="FFFFFF"/>
                            <w:left w:val="dashed" w:sz="2" w:space="0" w:color="FFFFFF"/>
                            <w:bottom w:val="dashed" w:sz="2" w:space="0" w:color="FFFFFF"/>
                            <w:right w:val="dashed" w:sz="2" w:space="0" w:color="FFFFFF"/>
                          </w:divBdr>
                          <w:divsChild>
                            <w:div w:id="460733464">
                              <w:marLeft w:val="0"/>
                              <w:marRight w:val="0"/>
                              <w:marTop w:val="0"/>
                              <w:marBottom w:val="0"/>
                              <w:divBdr>
                                <w:top w:val="dashed" w:sz="2" w:space="0" w:color="FFFFFF"/>
                                <w:left w:val="dashed" w:sz="2" w:space="0" w:color="FFFFFF"/>
                                <w:bottom w:val="dashed" w:sz="2" w:space="0" w:color="FFFFFF"/>
                                <w:right w:val="dashed" w:sz="2" w:space="0" w:color="FFFFFF"/>
                              </w:divBdr>
                            </w:div>
                            <w:div w:id="1698700023">
                              <w:marLeft w:val="0"/>
                              <w:marRight w:val="0"/>
                              <w:marTop w:val="0"/>
                              <w:marBottom w:val="0"/>
                              <w:divBdr>
                                <w:top w:val="dashed" w:sz="2" w:space="0" w:color="FFFFFF"/>
                                <w:left w:val="dashed" w:sz="2" w:space="0" w:color="FFFFFF"/>
                                <w:bottom w:val="dashed" w:sz="2" w:space="0" w:color="FFFFFF"/>
                                <w:right w:val="dashed" w:sz="2" w:space="0" w:color="FFFFFF"/>
                              </w:divBdr>
                              <w:divsChild>
                                <w:div w:id="2114276148">
                                  <w:marLeft w:val="0"/>
                                  <w:marRight w:val="0"/>
                                  <w:marTop w:val="0"/>
                                  <w:marBottom w:val="0"/>
                                  <w:divBdr>
                                    <w:top w:val="dashed" w:sz="2" w:space="0" w:color="FFFFFF"/>
                                    <w:left w:val="dashed" w:sz="2" w:space="0" w:color="FFFFFF"/>
                                    <w:bottom w:val="dashed" w:sz="2" w:space="0" w:color="FFFFFF"/>
                                    <w:right w:val="dashed" w:sz="2" w:space="0" w:color="FFFFFF"/>
                                  </w:divBdr>
                                </w:div>
                                <w:div w:id="992371518">
                                  <w:marLeft w:val="0"/>
                                  <w:marRight w:val="0"/>
                                  <w:marTop w:val="0"/>
                                  <w:marBottom w:val="0"/>
                                  <w:divBdr>
                                    <w:top w:val="dashed" w:sz="2" w:space="0" w:color="FFFFFF"/>
                                    <w:left w:val="dashed" w:sz="2" w:space="0" w:color="FFFFFF"/>
                                    <w:bottom w:val="dashed" w:sz="2" w:space="0" w:color="FFFFFF"/>
                                    <w:right w:val="dashed" w:sz="2" w:space="0" w:color="FFFFFF"/>
                                  </w:divBdr>
                                </w:div>
                                <w:div w:id="1429161181">
                                  <w:marLeft w:val="0"/>
                                  <w:marRight w:val="0"/>
                                  <w:marTop w:val="0"/>
                                  <w:marBottom w:val="0"/>
                                  <w:divBdr>
                                    <w:top w:val="dashed" w:sz="2" w:space="0" w:color="FFFFFF"/>
                                    <w:left w:val="dashed" w:sz="2" w:space="0" w:color="FFFFFF"/>
                                    <w:bottom w:val="dashed" w:sz="2" w:space="0" w:color="FFFFFF"/>
                                    <w:right w:val="dashed" w:sz="2" w:space="0" w:color="FFFFFF"/>
                                  </w:divBdr>
                                </w:div>
                                <w:div w:id="2103523786">
                                  <w:marLeft w:val="0"/>
                                  <w:marRight w:val="0"/>
                                  <w:marTop w:val="0"/>
                                  <w:marBottom w:val="0"/>
                                  <w:divBdr>
                                    <w:top w:val="dashed" w:sz="2" w:space="0" w:color="FFFFFF"/>
                                    <w:left w:val="dashed" w:sz="2" w:space="0" w:color="FFFFFF"/>
                                    <w:bottom w:val="dashed" w:sz="2" w:space="0" w:color="FFFFFF"/>
                                    <w:right w:val="dashed" w:sz="2" w:space="0" w:color="FFFFFF"/>
                                  </w:divBdr>
                                </w:div>
                                <w:div w:id="1652188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639868">
                              <w:marLeft w:val="0"/>
                              <w:marRight w:val="0"/>
                              <w:marTop w:val="0"/>
                              <w:marBottom w:val="0"/>
                              <w:divBdr>
                                <w:top w:val="dashed" w:sz="2" w:space="0" w:color="FFFFFF"/>
                                <w:left w:val="dashed" w:sz="2" w:space="0" w:color="FFFFFF"/>
                                <w:bottom w:val="dashed" w:sz="2" w:space="0" w:color="FFFFFF"/>
                                <w:right w:val="dashed" w:sz="2" w:space="0" w:color="FFFFFF"/>
                              </w:divBdr>
                            </w:div>
                            <w:div w:id="1421369239">
                              <w:marLeft w:val="0"/>
                              <w:marRight w:val="0"/>
                              <w:marTop w:val="0"/>
                              <w:marBottom w:val="0"/>
                              <w:divBdr>
                                <w:top w:val="dashed" w:sz="2" w:space="0" w:color="FFFFFF"/>
                                <w:left w:val="dashed" w:sz="2" w:space="0" w:color="FFFFFF"/>
                                <w:bottom w:val="dashed" w:sz="2" w:space="0" w:color="FFFFFF"/>
                                <w:right w:val="dashed" w:sz="2" w:space="0" w:color="FFFFFF"/>
                              </w:divBdr>
                            </w:div>
                            <w:div w:id="11504414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8699557">
                          <w:marLeft w:val="0"/>
                          <w:marRight w:val="0"/>
                          <w:marTop w:val="0"/>
                          <w:marBottom w:val="0"/>
                          <w:divBdr>
                            <w:top w:val="dashed" w:sz="2" w:space="0" w:color="FFFFFF"/>
                            <w:left w:val="dashed" w:sz="2" w:space="0" w:color="FFFFFF"/>
                            <w:bottom w:val="dashed" w:sz="2" w:space="0" w:color="FFFFFF"/>
                            <w:right w:val="dashed" w:sz="2" w:space="0" w:color="FFFFFF"/>
                          </w:divBdr>
                        </w:div>
                        <w:div w:id="1942106720">
                          <w:marLeft w:val="0"/>
                          <w:marRight w:val="0"/>
                          <w:marTop w:val="0"/>
                          <w:marBottom w:val="0"/>
                          <w:divBdr>
                            <w:top w:val="dashed" w:sz="2" w:space="0" w:color="FFFFFF"/>
                            <w:left w:val="dashed" w:sz="2" w:space="0" w:color="FFFFFF"/>
                            <w:bottom w:val="dashed" w:sz="2" w:space="0" w:color="FFFFFF"/>
                            <w:right w:val="dashed" w:sz="2" w:space="0" w:color="FFFFFF"/>
                          </w:divBdr>
                          <w:divsChild>
                            <w:div w:id="2968785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33384765">
                      <w:marLeft w:val="0"/>
                      <w:marRight w:val="0"/>
                      <w:marTop w:val="0"/>
                      <w:marBottom w:val="0"/>
                      <w:divBdr>
                        <w:top w:val="dashed" w:sz="2" w:space="0" w:color="FFFFFF"/>
                        <w:left w:val="dashed" w:sz="2" w:space="0" w:color="FFFFFF"/>
                        <w:bottom w:val="dashed" w:sz="2" w:space="0" w:color="FFFFFF"/>
                        <w:right w:val="dashed" w:sz="2" w:space="0" w:color="FFFFFF"/>
                      </w:divBdr>
                    </w:div>
                    <w:div w:id="1061631855">
                      <w:marLeft w:val="0"/>
                      <w:marRight w:val="0"/>
                      <w:marTop w:val="0"/>
                      <w:marBottom w:val="0"/>
                      <w:divBdr>
                        <w:top w:val="dashed" w:sz="2" w:space="0" w:color="FFFFFF"/>
                        <w:left w:val="dashed" w:sz="2" w:space="0" w:color="FFFFFF"/>
                        <w:bottom w:val="dashed" w:sz="2" w:space="0" w:color="FFFFFF"/>
                        <w:right w:val="dashed" w:sz="2" w:space="0" w:color="FFFFFF"/>
                      </w:divBdr>
                      <w:divsChild>
                        <w:div w:id="23674117">
                          <w:marLeft w:val="0"/>
                          <w:marRight w:val="0"/>
                          <w:marTop w:val="0"/>
                          <w:marBottom w:val="0"/>
                          <w:divBdr>
                            <w:top w:val="dashed" w:sz="2" w:space="0" w:color="FFFFFF"/>
                            <w:left w:val="dashed" w:sz="2" w:space="0" w:color="FFFFFF"/>
                            <w:bottom w:val="dashed" w:sz="2" w:space="0" w:color="FFFFFF"/>
                            <w:right w:val="dashed" w:sz="2" w:space="0" w:color="FFFFFF"/>
                          </w:divBdr>
                        </w:div>
                        <w:div w:id="869220573">
                          <w:marLeft w:val="0"/>
                          <w:marRight w:val="0"/>
                          <w:marTop w:val="0"/>
                          <w:marBottom w:val="0"/>
                          <w:divBdr>
                            <w:top w:val="dashed" w:sz="2" w:space="0" w:color="FFFFFF"/>
                            <w:left w:val="dashed" w:sz="2" w:space="0" w:color="FFFFFF"/>
                            <w:bottom w:val="dashed" w:sz="2" w:space="0" w:color="FFFFFF"/>
                            <w:right w:val="dashed" w:sz="2" w:space="0" w:color="FFFFFF"/>
                          </w:divBdr>
                          <w:divsChild>
                            <w:div w:id="170995439">
                              <w:marLeft w:val="0"/>
                              <w:marRight w:val="0"/>
                              <w:marTop w:val="0"/>
                              <w:marBottom w:val="0"/>
                              <w:divBdr>
                                <w:top w:val="dashed" w:sz="2" w:space="0" w:color="FFFFFF"/>
                                <w:left w:val="dashed" w:sz="2" w:space="0" w:color="FFFFFF"/>
                                <w:bottom w:val="dashed" w:sz="2" w:space="0" w:color="FFFFFF"/>
                                <w:right w:val="dashed" w:sz="2" w:space="0" w:color="FFFFFF"/>
                              </w:divBdr>
                            </w:div>
                            <w:div w:id="3094841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1690735">
                          <w:marLeft w:val="0"/>
                          <w:marRight w:val="0"/>
                          <w:marTop w:val="0"/>
                          <w:marBottom w:val="0"/>
                          <w:divBdr>
                            <w:top w:val="dashed" w:sz="2" w:space="0" w:color="FFFFFF"/>
                            <w:left w:val="dashed" w:sz="2" w:space="0" w:color="FFFFFF"/>
                            <w:bottom w:val="dashed" w:sz="2" w:space="0" w:color="FFFFFF"/>
                            <w:right w:val="dashed" w:sz="2" w:space="0" w:color="FFFFFF"/>
                          </w:divBdr>
                        </w:div>
                        <w:div w:id="1713193281">
                          <w:marLeft w:val="0"/>
                          <w:marRight w:val="0"/>
                          <w:marTop w:val="0"/>
                          <w:marBottom w:val="0"/>
                          <w:divBdr>
                            <w:top w:val="dashed" w:sz="2" w:space="0" w:color="FFFFFF"/>
                            <w:left w:val="dashed" w:sz="2" w:space="0" w:color="FFFFFF"/>
                            <w:bottom w:val="dashed" w:sz="2" w:space="0" w:color="FFFFFF"/>
                            <w:right w:val="dashed" w:sz="2" w:space="0" w:color="FFFFFF"/>
                          </w:divBdr>
                          <w:divsChild>
                            <w:div w:id="1998418343">
                              <w:marLeft w:val="0"/>
                              <w:marRight w:val="0"/>
                              <w:marTop w:val="0"/>
                              <w:marBottom w:val="0"/>
                              <w:divBdr>
                                <w:top w:val="dashed" w:sz="2" w:space="0" w:color="FFFFFF"/>
                                <w:left w:val="dashed" w:sz="2" w:space="0" w:color="FFFFFF"/>
                                <w:bottom w:val="dashed" w:sz="2" w:space="0" w:color="FFFFFF"/>
                                <w:right w:val="dashed" w:sz="2" w:space="0" w:color="FFFFFF"/>
                              </w:divBdr>
                            </w:div>
                            <w:div w:id="1057581795">
                              <w:marLeft w:val="0"/>
                              <w:marRight w:val="0"/>
                              <w:marTop w:val="0"/>
                              <w:marBottom w:val="0"/>
                              <w:divBdr>
                                <w:top w:val="dashed" w:sz="2" w:space="0" w:color="FFFFFF"/>
                                <w:left w:val="dashed" w:sz="2" w:space="0" w:color="FFFFFF"/>
                                <w:bottom w:val="dashed" w:sz="2" w:space="0" w:color="FFFFFF"/>
                                <w:right w:val="dashed" w:sz="2" w:space="0" w:color="FFFFFF"/>
                              </w:divBdr>
                              <w:divsChild>
                                <w:div w:id="1340693117">
                                  <w:marLeft w:val="0"/>
                                  <w:marRight w:val="0"/>
                                  <w:marTop w:val="0"/>
                                  <w:marBottom w:val="0"/>
                                  <w:divBdr>
                                    <w:top w:val="dashed" w:sz="2" w:space="0" w:color="FFFFFF"/>
                                    <w:left w:val="dashed" w:sz="2" w:space="0" w:color="FFFFFF"/>
                                    <w:bottom w:val="dashed" w:sz="2" w:space="0" w:color="FFFFFF"/>
                                    <w:right w:val="dashed" w:sz="2" w:space="0" w:color="FFFFFF"/>
                                  </w:divBdr>
                                </w:div>
                                <w:div w:id="20054990">
                                  <w:marLeft w:val="0"/>
                                  <w:marRight w:val="0"/>
                                  <w:marTop w:val="0"/>
                                  <w:marBottom w:val="0"/>
                                  <w:divBdr>
                                    <w:top w:val="dashed" w:sz="2" w:space="0" w:color="FFFFFF"/>
                                    <w:left w:val="dashed" w:sz="2" w:space="0" w:color="FFFFFF"/>
                                    <w:bottom w:val="dashed" w:sz="2" w:space="0" w:color="FFFFFF"/>
                                    <w:right w:val="dashed" w:sz="2" w:space="0" w:color="FFFFFF"/>
                                  </w:divBdr>
                                </w:div>
                                <w:div w:id="268973930">
                                  <w:marLeft w:val="0"/>
                                  <w:marRight w:val="0"/>
                                  <w:marTop w:val="0"/>
                                  <w:marBottom w:val="0"/>
                                  <w:divBdr>
                                    <w:top w:val="dashed" w:sz="2" w:space="0" w:color="FFFFFF"/>
                                    <w:left w:val="dashed" w:sz="2" w:space="0" w:color="FFFFFF"/>
                                    <w:bottom w:val="dashed" w:sz="2" w:space="0" w:color="FFFFFF"/>
                                    <w:right w:val="dashed" w:sz="2" w:space="0" w:color="FFFFFF"/>
                                  </w:divBdr>
                                </w:div>
                                <w:div w:id="1945647078">
                                  <w:marLeft w:val="0"/>
                                  <w:marRight w:val="0"/>
                                  <w:marTop w:val="0"/>
                                  <w:marBottom w:val="0"/>
                                  <w:divBdr>
                                    <w:top w:val="dashed" w:sz="2" w:space="0" w:color="FFFFFF"/>
                                    <w:left w:val="dashed" w:sz="2" w:space="0" w:color="FFFFFF"/>
                                    <w:bottom w:val="dashed" w:sz="2" w:space="0" w:color="FFFFFF"/>
                                    <w:right w:val="dashed" w:sz="2" w:space="0" w:color="FFFFFF"/>
                                  </w:divBdr>
                                </w:div>
                                <w:div w:id="450396010">
                                  <w:marLeft w:val="0"/>
                                  <w:marRight w:val="0"/>
                                  <w:marTop w:val="0"/>
                                  <w:marBottom w:val="0"/>
                                  <w:divBdr>
                                    <w:top w:val="dashed" w:sz="2" w:space="0" w:color="FFFFFF"/>
                                    <w:left w:val="dashed" w:sz="2" w:space="0" w:color="FFFFFF"/>
                                    <w:bottom w:val="dashed" w:sz="2" w:space="0" w:color="FFFFFF"/>
                                    <w:right w:val="dashed" w:sz="2" w:space="0" w:color="FFFFFF"/>
                                  </w:divBdr>
                                </w:div>
                                <w:div w:id="10736979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18957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7816873">
                          <w:marLeft w:val="0"/>
                          <w:marRight w:val="0"/>
                          <w:marTop w:val="0"/>
                          <w:marBottom w:val="0"/>
                          <w:divBdr>
                            <w:top w:val="dashed" w:sz="2" w:space="0" w:color="FFFFFF"/>
                            <w:left w:val="dashed" w:sz="2" w:space="0" w:color="FFFFFF"/>
                            <w:bottom w:val="dashed" w:sz="2" w:space="0" w:color="FFFFFF"/>
                            <w:right w:val="dashed" w:sz="2" w:space="0" w:color="FFFFFF"/>
                          </w:divBdr>
                        </w:div>
                        <w:div w:id="706956275">
                          <w:marLeft w:val="0"/>
                          <w:marRight w:val="0"/>
                          <w:marTop w:val="0"/>
                          <w:marBottom w:val="0"/>
                          <w:divBdr>
                            <w:top w:val="dashed" w:sz="2" w:space="0" w:color="FFFFFF"/>
                            <w:left w:val="dashed" w:sz="2" w:space="0" w:color="FFFFFF"/>
                            <w:bottom w:val="dashed" w:sz="2" w:space="0" w:color="FFFFFF"/>
                            <w:right w:val="dashed" w:sz="2" w:space="0" w:color="FFFFFF"/>
                          </w:divBdr>
                          <w:divsChild>
                            <w:div w:id="1138957920">
                              <w:marLeft w:val="0"/>
                              <w:marRight w:val="0"/>
                              <w:marTop w:val="0"/>
                              <w:marBottom w:val="0"/>
                              <w:divBdr>
                                <w:top w:val="dashed" w:sz="2" w:space="0" w:color="FFFFFF"/>
                                <w:left w:val="dashed" w:sz="2" w:space="0" w:color="FFFFFF"/>
                                <w:bottom w:val="dashed" w:sz="2" w:space="0" w:color="FFFFFF"/>
                                <w:right w:val="dashed" w:sz="2" w:space="0" w:color="FFFFFF"/>
                              </w:divBdr>
                            </w:div>
                            <w:div w:id="1417165898">
                              <w:marLeft w:val="0"/>
                              <w:marRight w:val="0"/>
                              <w:marTop w:val="0"/>
                              <w:marBottom w:val="0"/>
                              <w:divBdr>
                                <w:top w:val="dashed" w:sz="2" w:space="0" w:color="FFFFFF"/>
                                <w:left w:val="dashed" w:sz="2" w:space="0" w:color="FFFFFF"/>
                                <w:bottom w:val="dashed" w:sz="2" w:space="0" w:color="FFFFFF"/>
                                <w:right w:val="dashed" w:sz="2" w:space="0" w:color="FFFFFF"/>
                              </w:divBdr>
                            </w:div>
                            <w:div w:id="1863475256">
                              <w:marLeft w:val="0"/>
                              <w:marRight w:val="0"/>
                              <w:marTop w:val="0"/>
                              <w:marBottom w:val="0"/>
                              <w:divBdr>
                                <w:top w:val="dashed" w:sz="2" w:space="0" w:color="FFFFFF"/>
                                <w:left w:val="dashed" w:sz="2" w:space="0" w:color="FFFFFF"/>
                                <w:bottom w:val="dashed" w:sz="2" w:space="0" w:color="FFFFFF"/>
                                <w:right w:val="dashed" w:sz="2" w:space="0" w:color="FFFFFF"/>
                              </w:divBdr>
                            </w:div>
                            <w:div w:id="2026595857">
                              <w:marLeft w:val="0"/>
                              <w:marRight w:val="0"/>
                              <w:marTop w:val="0"/>
                              <w:marBottom w:val="0"/>
                              <w:divBdr>
                                <w:top w:val="dashed" w:sz="2" w:space="0" w:color="FFFFFF"/>
                                <w:left w:val="dashed" w:sz="2" w:space="0" w:color="FFFFFF"/>
                                <w:bottom w:val="dashed" w:sz="2" w:space="0" w:color="FFFFFF"/>
                                <w:right w:val="dashed" w:sz="2" w:space="0" w:color="FFFFFF"/>
                              </w:divBdr>
                            </w:div>
                            <w:div w:id="883247976">
                              <w:marLeft w:val="0"/>
                              <w:marRight w:val="0"/>
                              <w:marTop w:val="0"/>
                              <w:marBottom w:val="0"/>
                              <w:divBdr>
                                <w:top w:val="dashed" w:sz="2" w:space="0" w:color="FFFFFF"/>
                                <w:left w:val="dashed" w:sz="2" w:space="0" w:color="FFFFFF"/>
                                <w:bottom w:val="dashed" w:sz="2" w:space="0" w:color="FFFFFF"/>
                                <w:right w:val="dashed" w:sz="2" w:space="0" w:color="FFFFFF"/>
                              </w:divBdr>
                            </w:div>
                            <w:div w:id="23291204">
                              <w:marLeft w:val="0"/>
                              <w:marRight w:val="0"/>
                              <w:marTop w:val="0"/>
                              <w:marBottom w:val="0"/>
                              <w:divBdr>
                                <w:top w:val="dashed" w:sz="2" w:space="0" w:color="FFFFFF"/>
                                <w:left w:val="dashed" w:sz="2" w:space="0" w:color="FFFFFF"/>
                                <w:bottom w:val="dashed" w:sz="2" w:space="0" w:color="FFFFFF"/>
                                <w:right w:val="dashed" w:sz="2" w:space="0" w:color="FFFFFF"/>
                              </w:divBdr>
                            </w:div>
                            <w:div w:id="70281208">
                              <w:marLeft w:val="0"/>
                              <w:marRight w:val="0"/>
                              <w:marTop w:val="0"/>
                              <w:marBottom w:val="0"/>
                              <w:divBdr>
                                <w:top w:val="dashed" w:sz="2" w:space="0" w:color="FFFFFF"/>
                                <w:left w:val="dashed" w:sz="2" w:space="0" w:color="FFFFFF"/>
                                <w:bottom w:val="dashed" w:sz="2" w:space="0" w:color="FFFFFF"/>
                                <w:right w:val="dashed" w:sz="2" w:space="0" w:color="FFFFFF"/>
                              </w:divBdr>
                            </w:div>
                            <w:div w:id="1008676952">
                              <w:marLeft w:val="0"/>
                              <w:marRight w:val="0"/>
                              <w:marTop w:val="0"/>
                              <w:marBottom w:val="0"/>
                              <w:divBdr>
                                <w:top w:val="dashed" w:sz="2" w:space="0" w:color="FFFFFF"/>
                                <w:left w:val="dashed" w:sz="2" w:space="0" w:color="FFFFFF"/>
                                <w:bottom w:val="dashed" w:sz="2" w:space="0" w:color="FFFFFF"/>
                                <w:right w:val="dashed" w:sz="2" w:space="0" w:color="FFFFFF"/>
                              </w:divBdr>
                            </w:div>
                            <w:div w:id="1954363905">
                              <w:marLeft w:val="0"/>
                              <w:marRight w:val="0"/>
                              <w:marTop w:val="0"/>
                              <w:marBottom w:val="0"/>
                              <w:divBdr>
                                <w:top w:val="dashed" w:sz="2" w:space="0" w:color="FFFFFF"/>
                                <w:left w:val="dashed" w:sz="2" w:space="0" w:color="FFFFFF"/>
                                <w:bottom w:val="dashed" w:sz="2" w:space="0" w:color="FFFFFF"/>
                                <w:right w:val="dashed" w:sz="2" w:space="0" w:color="FFFFFF"/>
                              </w:divBdr>
                              <w:divsChild>
                                <w:div w:id="1128623118">
                                  <w:marLeft w:val="0"/>
                                  <w:marRight w:val="0"/>
                                  <w:marTop w:val="0"/>
                                  <w:marBottom w:val="0"/>
                                  <w:divBdr>
                                    <w:top w:val="dashed" w:sz="2" w:space="0" w:color="FFFFFF"/>
                                    <w:left w:val="dashed" w:sz="2" w:space="0" w:color="FFFFFF"/>
                                    <w:bottom w:val="dashed" w:sz="2" w:space="0" w:color="FFFFFF"/>
                                    <w:right w:val="dashed" w:sz="2" w:space="0" w:color="FFFFFF"/>
                                  </w:divBdr>
                                </w:div>
                                <w:div w:id="128936260">
                                  <w:marLeft w:val="0"/>
                                  <w:marRight w:val="0"/>
                                  <w:marTop w:val="0"/>
                                  <w:marBottom w:val="0"/>
                                  <w:divBdr>
                                    <w:top w:val="dashed" w:sz="2" w:space="0" w:color="FFFFFF"/>
                                    <w:left w:val="dashed" w:sz="2" w:space="0" w:color="FFFFFF"/>
                                    <w:bottom w:val="dashed" w:sz="2" w:space="0" w:color="FFFFFF"/>
                                    <w:right w:val="dashed" w:sz="2" w:space="0" w:color="FFFFFF"/>
                                  </w:divBdr>
                                </w:div>
                                <w:div w:id="69158635">
                                  <w:marLeft w:val="0"/>
                                  <w:marRight w:val="0"/>
                                  <w:marTop w:val="0"/>
                                  <w:marBottom w:val="0"/>
                                  <w:divBdr>
                                    <w:top w:val="dashed" w:sz="2" w:space="0" w:color="FFFFFF"/>
                                    <w:left w:val="dashed" w:sz="2" w:space="0" w:color="FFFFFF"/>
                                    <w:bottom w:val="dashed" w:sz="2" w:space="0" w:color="FFFFFF"/>
                                    <w:right w:val="dashed" w:sz="2" w:space="0" w:color="FFFFFF"/>
                                  </w:divBdr>
                                </w:div>
                                <w:div w:id="1348484373">
                                  <w:marLeft w:val="0"/>
                                  <w:marRight w:val="0"/>
                                  <w:marTop w:val="0"/>
                                  <w:marBottom w:val="0"/>
                                  <w:divBdr>
                                    <w:top w:val="dashed" w:sz="2" w:space="0" w:color="FFFFFF"/>
                                    <w:left w:val="dashed" w:sz="2" w:space="0" w:color="FFFFFF"/>
                                    <w:bottom w:val="dashed" w:sz="2" w:space="0" w:color="FFFFFF"/>
                                    <w:right w:val="dashed" w:sz="2" w:space="0" w:color="FFFFFF"/>
                                  </w:divBdr>
                                </w:div>
                                <w:div w:id="2031223805">
                                  <w:marLeft w:val="0"/>
                                  <w:marRight w:val="0"/>
                                  <w:marTop w:val="0"/>
                                  <w:marBottom w:val="0"/>
                                  <w:divBdr>
                                    <w:top w:val="dashed" w:sz="2" w:space="0" w:color="FFFFFF"/>
                                    <w:left w:val="dashed" w:sz="2" w:space="0" w:color="FFFFFF"/>
                                    <w:bottom w:val="dashed" w:sz="2" w:space="0" w:color="FFFFFF"/>
                                    <w:right w:val="dashed" w:sz="2" w:space="0" w:color="FFFFFF"/>
                                  </w:divBdr>
                                </w:div>
                                <w:div w:id="387999430">
                                  <w:marLeft w:val="0"/>
                                  <w:marRight w:val="0"/>
                                  <w:marTop w:val="0"/>
                                  <w:marBottom w:val="0"/>
                                  <w:divBdr>
                                    <w:top w:val="dashed" w:sz="2" w:space="0" w:color="FFFFFF"/>
                                    <w:left w:val="dashed" w:sz="2" w:space="0" w:color="FFFFFF"/>
                                    <w:bottom w:val="dashed" w:sz="2" w:space="0" w:color="FFFFFF"/>
                                    <w:right w:val="dashed" w:sz="2" w:space="0" w:color="FFFFFF"/>
                                  </w:divBdr>
                                </w:div>
                                <w:div w:id="1410300758">
                                  <w:marLeft w:val="0"/>
                                  <w:marRight w:val="0"/>
                                  <w:marTop w:val="0"/>
                                  <w:marBottom w:val="0"/>
                                  <w:divBdr>
                                    <w:top w:val="dashed" w:sz="2" w:space="0" w:color="FFFFFF"/>
                                    <w:left w:val="dashed" w:sz="2" w:space="0" w:color="FFFFFF"/>
                                    <w:bottom w:val="dashed" w:sz="2" w:space="0" w:color="FFFFFF"/>
                                    <w:right w:val="dashed" w:sz="2" w:space="0" w:color="FFFFFF"/>
                                  </w:divBdr>
                                </w:div>
                                <w:div w:id="11784224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1388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73257948">
                      <w:marLeft w:val="0"/>
                      <w:marRight w:val="0"/>
                      <w:marTop w:val="0"/>
                      <w:marBottom w:val="0"/>
                      <w:divBdr>
                        <w:top w:val="dashed" w:sz="2" w:space="0" w:color="FFFFFF"/>
                        <w:left w:val="dashed" w:sz="2" w:space="0" w:color="FFFFFF"/>
                        <w:bottom w:val="dashed" w:sz="2" w:space="0" w:color="FFFFFF"/>
                        <w:right w:val="dashed" w:sz="2" w:space="0" w:color="FFFFFF"/>
                      </w:divBdr>
                    </w:div>
                    <w:div w:id="668674576">
                      <w:marLeft w:val="0"/>
                      <w:marRight w:val="0"/>
                      <w:marTop w:val="0"/>
                      <w:marBottom w:val="0"/>
                      <w:divBdr>
                        <w:top w:val="dashed" w:sz="2" w:space="0" w:color="FFFFFF"/>
                        <w:left w:val="dashed" w:sz="2" w:space="0" w:color="FFFFFF"/>
                        <w:bottom w:val="dashed" w:sz="2" w:space="0" w:color="FFFFFF"/>
                        <w:right w:val="dashed" w:sz="2" w:space="0" w:color="FFFFFF"/>
                      </w:divBdr>
                      <w:divsChild>
                        <w:div w:id="1713923209">
                          <w:marLeft w:val="0"/>
                          <w:marRight w:val="0"/>
                          <w:marTop w:val="0"/>
                          <w:marBottom w:val="0"/>
                          <w:divBdr>
                            <w:top w:val="dashed" w:sz="2" w:space="0" w:color="FFFFFF"/>
                            <w:left w:val="dashed" w:sz="2" w:space="0" w:color="FFFFFF"/>
                            <w:bottom w:val="dashed" w:sz="2" w:space="0" w:color="FFFFFF"/>
                            <w:right w:val="dashed" w:sz="2" w:space="0" w:color="FFFFFF"/>
                          </w:divBdr>
                        </w:div>
                        <w:div w:id="1357079244">
                          <w:marLeft w:val="0"/>
                          <w:marRight w:val="0"/>
                          <w:marTop w:val="0"/>
                          <w:marBottom w:val="0"/>
                          <w:divBdr>
                            <w:top w:val="dashed" w:sz="2" w:space="0" w:color="FFFFFF"/>
                            <w:left w:val="dashed" w:sz="2" w:space="0" w:color="FFFFFF"/>
                            <w:bottom w:val="dashed" w:sz="2" w:space="0" w:color="FFFFFF"/>
                            <w:right w:val="dashed" w:sz="2" w:space="0" w:color="FFFFFF"/>
                          </w:divBdr>
                          <w:divsChild>
                            <w:div w:id="20812950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2227415">
                          <w:marLeft w:val="0"/>
                          <w:marRight w:val="0"/>
                          <w:marTop w:val="0"/>
                          <w:marBottom w:val="0"/>
                          <w:divBdr>
                            <w:top w:val="dashed" w:sz="2" w:space="0" w:color="FFFFFF"/>
                            <w:left w:val="dashed" w:sz="2" w:space="0" w:color="FFFFFF"/>
                            <w:bottom w:val="dashed" w:sz="2" w:space="0" w:color="FFFFFF"/>
                            <w:right w:val="dashed" w:sz="2" w:space="0" w:color="FFFFFF"/>
                          </w:divBdr>
                        </w:div>
                        <w:div w:id="374353578">
                          <w:marLeft w:val="0"/>
                          <w:marRight w:val="0"/>
                          <w:marTop w:val="0"/>
                          <w:marBottom w:val="0"/>
                          <w:divBdr>
                            <w:top w:val="dashed" w:sz="2" w:space="0" w:color="FFFFFF"/>
                            <w:left w:val="dashed" w:sz="2" w:space="0" w:color="FFFFFF"/>
                            <w:bottom w:val="dashed" w:sz="2" w:space="0" w:color="FFFFFF"/>
                            <w:right w:val="dashed" w:sz="2" w:space="0" w:color="FFFFFF"/>
                          </w:divBdr>
                          <w:divsChild>
                            <w:div w:id="114953796">
                              <w:marLeft w:val="0"/>
                              <w:marRight w:val="0"/>
                              <w:marTop w:val="0"/>
                              <w:marBottom w:val="0"/>
                              <w:divBdr>
                                <w:top w:val="dashed" w:sz="2" w:space="0" w:color="FFFFFF"/>
                                <w:left w:val="dashed" w:sz="2" w:space="0" w:color="FFFFFF"/>
                                <w:bottom w:val="dashed" w:sz="2" w:space="0" w:color="FFFFFF"/>
                                <w:right w:val="dashed" w:sz="2" w:space="0" w:color="FFFFFF"/>
                              </w:divBdr>
                            </w:div>
                            <w:div w:id="14306560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0873356">
                          <w:marLeft w:val="0"/>
                          <w:marRight w:val="0"/>
                          <w:marTop w:val="0"/>
                          <w:marBottom w:val="0"/>
                          <w:divBdr>
                            <w:top w:val="dashed" w:sz="2" w:space="0" w:color="FFFFFF"/>
                            <w:left w:val="dashed" w:sz="2" w:space="0" w:color="FFFFFF"/>
                            <w:bottom w:val="dashed" w:sz="2" w:space="0" w:color="FFFFFF"/>
                            <w:right w:val="dashed" w:sz="2" w:space="0" w:color="FFFFFF"/>
                          </w:divBdr>
                        </w:div>
                        <w:div w:id="254099874">
                          <w:marLeft w:val="0"/>
                          <w:marRight w:val="0"/>
                          <w:marTop w:val="0"/>
                          <w:marBottom w:val="0"/>
                          <w:divBdr>
                            <w:top w:val="dashed" w:sz="2" w:space="0" w:color="FFFFFF"/>
                            <w:left w:val="dashed" w:sz="2" w:space="0" w:color="FFFFFF"/>
                            <w:bottom w:val="dashed" w:sz="2" w:space="0" w:color="FFFFFF"/>
                            <w:right w:val="dashed" w:sz="2" w:space="0" w:color="FFFFFF"/>
                          </w:divBdr>
                          <w:divsChild>
                            <w:div w:id="2882443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3053565">
                          <w:marLeft w:val="0"/>
                          <w:marRight w:val="0"/>
                          <w:marTop w:val="0"/>
                          <w:marBottom w:val="0"/>
                          <w:divBdr>
                            <w:top w:val="dashed" w:sz="2" w:space="0" w:color="FFFFFF"/>
                            <w:left w:val="dashed" w:sz="2" w:space="0" w:color="FFFFFF"/>
                            <w:bottom w:val="dashed" w:sz="2" w:space="0" w:color="FFFFFF"/>
                            <w:right w:val="dashed" w:sz="2" w:space="0" w:color="FFFFFF"/>
                          </w:divBdr>
                        </w:div>
                        <w:div w:id="1917470532">
                          <w:marLeft w:val="0"/>
                          <w:marRight w:val="0"/>
                          <w:marTop w:val="0"/>
                          <w:marBottom w:val="0"/>
                          <w:divBdr>
                            <w:top w:val="dashed" w:sz="2" w:space="0" w:color="FFFFFF"/>
                            <w:left w:val="dashed" w:sz="2" w:space="0" w:color="FFFFFF"/>
                            <w:bottom w:val="dashed" w:sz="2" w:space="0" w:color="FFFFFF"/>
                            <w:right w:val="dashed" w:sz="2" w:space="0" w:color="FFFFFF"/>
                          </w:divBdr>
                          <w:divsChild>
                            <w:div w:id="1770542799">
                              <w:marLeft w:val="0"/>
                              <w:marRight w:val="0"/>
                              <w:marTop w:val="0"/>
                              <w:marBottom w:val="0"/>
                              <w:divBdr>
                                <w:top w:val="dashed" w:sz="2" w:space="0" w:color="FFFFFF"/>
                                <w:left w:val="dashed" w:sz="2" w:space="0" w:color="FFFFFF"/>
                                <w:bottom w:val="dashed" w:sz="2" w:space="0" w:color="FFFFFF"/>
                                <w:right w:val="dashed" w:sz="2" w:space="0" w:color="FFFFFF"/>
                              </w:divBdr>
                            </w:div>
                            <w:div w:id="19078406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1325400">
                          <w:marLeft w:val="0"/>
                          <w:marRight w:val="0"/>
                          <w:marTop w:val="0"/>
                          <w:marBottom w:val="0"/>
                          <w:divBdr>
                            <w:top w:val="dashed" w:sz="2" w:space="0" w:color="FFFFFF"/>
                            <w:left w:val="dashed" w:sz="2" w:space="0" w:color="FFFFFF"/>
                            <w:bottom w:val="dashed" w:sz="2" w:space="0" w:color="FFFFFF"/>
                            <w:right w:val="dashed" w:sz="2" w:space="0" w:color="FFFFFF"/>
                          </w:divBdr>
                        </w:div>
                        <w:div w:id="1394086697">
                          <w:marLeft w:val="0"/>
                          <w:marRight w:val="0"/>
                          <w:marTop w:val="0"/>
                          <w:marBottom w:val="0"/>
                          <w:divBdr>
                            <w:top w:val="dashed" w:sz="2" w:space="0" w:color="FFFFFF"/>
                            <w:left w:val="dashed" w:sz="2" w:space="0" w:color="FFFFFF"/>
                            <w:bottom w:val="dashed" w:sz="2" w:space="0" w:color="FFFFFF"/>
                            <w:right w:val="dashed" w:sz="2" w:space="0" w:color="FFFFFF"/>
                          </w:divBdr>
                          <w:divsChild>
                            <w:div w:id="788165337">
                              <w:marLeft w:val="0"/>
                              <w:marRight w:val="0"/>
                              <w:marTop w:val="0"/>
                              <w:marBottom w:val="0"/>
                              <w:divBdr>
                                <w:top w:val="dashed" w:sz="2" w:space="0" w:color="FFFFFF"/>
                                <w:left w:val="dashed" w:sz="2" w:space="0" w:color="FFFFFF"/>
                                <w:bottom w:val="dashed" w:sz="2" w:space="0" w:color="FFFFFF"/>
                                <w:right w:val="dashed" w:sz="2" w:space="0" w:color="FFFFFF"/>
                              </w:divBdr>
                            </w:div>
                            <w:div w:id="199438743">
                              <w:marLeft w:val="0"/>
                              <w:marRight w:val="0"/>
                              <w:marTop w:val="0"/>
                              <w:marBottom w:val="0"/>
                              <w:divBdr>
                                <w:top w:val="dashed" w:sz="2" w:space="0" w:color="FFFFFF"/>
                                <w:left w:val="dashed" w:sz="2" w:space="0" w:color="FFFFFF"/>
                                <w:bottom w:val="dashed" w:sz="2" w:space="0" w:color="FFFFFF"/>
                                <w:right w:val="dashed" w:sz="2" w:space="0" w:color="FFFFFF"/>
                              </w:divBdr>
                            </w:div>
                            <w:div w:id="33165566">
                              <w:marLeft w:val="0"/>
                              <w:marRight w:val="0"/>
                              <w:marTop w:val="0"/>
                              <w:marBottom w:val="0"/>
                              <w:divBdr>
                                <w:top w:val="dashed" w:sz="2" w:space="0" w:color="FFFFFF"/>
                                <w:left w:val="dashed" w:sz="2" w:space="0" w:color="FFFFFF"/>
                                <w:bottom w:val="dashed" w:sz="2" w:space="0" w:color="FFFFFF"/>
                                <w:right w:val="dashed" w:sz="2" w:space="0" w:color="FFFFFF"/>
                              </w:divBdr>
                            </w:div>
                            <w:div w:id="1823426647">
                              <w:marLeft w:val="0"/>
                              <w:marRight w:val="0"/>
                              <w:marTop w:val="0"/>
                              <w:marBottom w:val="0"/>
                              <w:divBdr>
                                <w:top w:val="dashed" w:sz="2" w:space="0" w:color="FFFFFF"/>
                                <w:left w:val="dashed" w:sz="2" w:space="0" w:color="FFFFFF"/>
                                <w:bottom w:val="dashed" w:sz="2" w:space="0" w:color="FFFFFF"/>
                                <w:right w:val="dashed" w:sz="2" w:space="0" w:color="FFFFFF"/>
                              </w:divBdr>
                            </w:div>
                            <w:div w:id="10296416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512024">
                          <w:marLeft w:val="0"/>
                          <w:marRight w:val="0"/>
                          <w:marTop w:val="0"/>
                          <w:marBottom w:val="0"/>
                          <w:divBdr>
                            <w:top w:val="dashed" w:sz="2" w:space="0" w:color="FFFFFF"/>
                            <w:left w:val="dashed" w:sz="2" w:space="0" w:color="FFFFFF"/>
                            <w:bottom w:val="dashed" w:sz="2" w:space="0" w:color="FFFFFF"/>
                            <w:right w:val="dashed" w:sz="2" w:space="0" w:color="FFFFFF"/>
                          </w:divBdr>
                        </w:div>
                        <w:div w:id="368996521">
                          <w:marLeft w:val="0"/>
                          <w:marRight w:val="0"/>
                          <w:marTop w:val="0"/>
                          <w:marBottom w:val="0"/>
                          <w:divBdr>
                            <w:top w:val="dashed" w:sz="2" w:space="0" w:color="FFFFFF"/>
                            <w:left w:val="dashed" w:sz="2" w:space="0" w:color="FFFFFF"/>
                            <w:bottom w:val="dashed" w:sz="2" w:space="0" w:color="FFFFFF"/>
                            <w:right w:val="dashed" w:sz="2" w:space="0" w:color="FFFFFF"/>
                          </w:divBdr>
                          <w:divsChild>
                            <w:div w:id="4781170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12436001">
                      <w:marLeft w:val="0"/>
                      <w:marRight w:val="0"/>
                      <w:marTop w:val="0"/>
                      <w:marBottom w:val="0"/>
                      <w:divBdr>
                        <w:top w:val="dashed" w:sz="2" w:space="0" w:color="FFFFFF"/>
                        <w:left w:val="dashed" w:sz="2" w:space="0" w:color="FFFFFF"/>
                        <w:bottom w:val="dashed" w:sz="2" w:space="0" w:color="FFFFFF"/>
                        <w:right w:val="dashed" w:sz="2" w:space="0" w:color="FFFFFF"/>
                      </w:divBdr>
                    </w:div>
                    <w:div w:id="628904080">
                      <w:marLeft w:val="0"/>
                      <w:marRight w:val="0"/>
                      <w:marTop w:val="0"/>
                      <w:marBottom w:val="0"/>
                      <w:divBdr>
                        <w:top w:val="dashed" w:sz="2" w:space="0" w:color="FFFFFF"/>
                        <w:left w:val="dashed" w:sz="2" w:space="0" w:color="FFFFFF"/>
                        <w:bottom w:val="dashed" w:sz="2" w:space="0" w:color="FFFFFF"/>
                        <w:right w:val="dashed" w:sz="2" w:space="0" w:color="FFFFFF"/>
                      </w:divBdr>
                      <w:divsChild>
                        <w:div w:id="810095505">
                          <w:marLeft w:val="0"/>
                          <w:marRight w:val="0"/>
                          <w:marTop w:val="0"/>
                          <w:marBottom w:val="0"/>
                          <w:divBdr>
                            <w:top w:val="dashed" w:sz="2" w:space="0" w:color="FFFFFF"/>
                            <w:left w:val="dashed" w:sz="2" w:space="0" w:color="FFFFFF"/>
                            <w:bottom w:val="dashed" w:sz="2" w:space="0" w:color="FFFFFF"/>
                            <w:right w:val="dashed" w:sz="2" w:space="0" w:color="FFFFFF"/>
                          </w:divBdr>
                        </w:div>
                        <w:div w:id="487475829">
                          <w:marLeft w:val="0"/>
                          <w:marRight w:val="0"/>
                          <w:marTop w:val="0"/>
                          <w:marBottom w:val="0"/>
                          <w:divBdr>
                            <w:top w:val="dashed" w:sz="2" w:space="0" w:color="FFFFFF"/>
                            <w:left w:val="dashed" w:sz="2" w:space="0" w:color="FFFFFF"/>
                            <w:bottom w:val="dashed" w:sz="2" w:space="0" w:color="FFFFFF"/>
                            <w:right w:val="dashed" w:sz="2" w:space="0" w:color="FFFFFF"/>
                          </w:divBdr>
                          <w:divsChild>
                            <w:div w:id="775907159">
                              <w:marLeft w:val="0"/>
                              <w:marRight w:val="0"/>
                              <w:marTop w:val="0"/>
                              <w:marBottom w:val="0"/>
                              <w:divBdr>
                                <w:top w:val="dashed" w:sz="2" w:space="0" w:color="FFFFFF"/>
                                <w:left w:val="dashed" w:sz="2" w:space="0" w:color="FFFFFF"/>
                                <w:bottom w:val="dashed" w:sz="2" w:space="0" w:color="FFFFFF"/>
                                <w:right w:val="dashed" w:sz="2" w:space="0" w:color="FFFFFF"/>
                              </w:divBdr>
                            </w:div>
                            <w:div w:id="468403245">
                              <w:marLeft w:val="0"/>
                              <w:marRight w:val="0"/>
                              <w:marTop w:val="0"/>
                              <w:marBottom w:val="0"/>
                              <w:divBdr>
                                <w:top w:val="dashed" w:sz="2" w:space="0" w:color="FFFFFF"/>
                                <w:left w:val="dashed" w:sz="2" w:space="0" w:color="FFFFFF"/>
                                <w:bottom w:val="dashed" w:sz="2" w:space="0" w:color="FFFFFF"/>
                                <w:right w:val="dashed" w:sz="2" w:space="0" w:color="FFFFFF"/>
                              </w:divBdr>
                            </w:div>
                            <w:div w:id="240870156">
                              <w:marLeft w:val="0"/>
                              <w:marRight w:val="0"/>
                              <w:marTop w:val="0"/>
                              <w:marBottom w:val="0"/>
                              <w:divBdr>
                                <w:top w:val="dashed" w:sz="2" w:space="0" w:color="FFFFFF"/>
                                <w:left w:val="dashed" w:sz="2" w:space="0" w:color="FFFFFF"/>
                                <w:bottom w:val="dashed" w:sz="2" w:space="0" w:color="FFFFFF"/>
                                <w:right w:val="dashed" w:sz="2" w:space="0" w:color="FFFFFF"/>
                              </w:divBdr>
                            </w:div>
                            <w:div w:id="1175223355">
                              <w:marLeft w:val="0"/>
                              <w:marRight w:val="0"/>
                              <w:marTop w:val="0"/>
                              <w:marBottom w:val="0"/>
                              <w:divBdr>
                                <w:top w:val="dashed" w:sz="2" w:space="0" w:color="FFFFFF"/>
                                <w:left w:val="dashed" w:sz="2" w:space="0" w:color="FFFFFF"/>
                                <w:bottom w:val="dashed" w:sz="2" w:space="0" w:color="FFFFFF"/>
                                <w:right w:val="dashed" w:sz="2" w:space="0" w:color="FFFFFF"/>
                              </w:divBdr>
                              <w:divsChild>
                                <w:div w:id="2032409019">
                                  <w:marLeft w:val="0"/>
                                  <w:marRight w:val="0"/>
                                  <w:marTop w:val="0"/>
                                  <w:marBottom w:val="0"/>
                                  <w:divBdr>
                                    <w:top w:val="dashed" w:sz="2" w:space="0" w:color="FFFFFF"/>
                                    <w:left w:val="dashed" w:sz="2" w:space="0" w:color="FFFFFF"/>
                                    <w:bottom w:val="dashed" w:sz="2" w:space="0" w:color="FFFFFF"/>
                                    <w:right w:val="dashed" w:sz="2" w:space="0" w:color="FFFFFF"/>
                                  </w:divBdr>
                                </w:div>
                                <w:div w:id="490755130">
                                  <w:marLeft w:val="0"/>
                                  <w:marRight w:val="0"/>
                                  <w:marTop w:val="0"/>
                                  <w:marBottom w:val="0"/>
                                  <w:divBdr>
                                    <w:top w:val="dashed" w:sz="2" w:space="0" w:color="FFFFFF"/>
                                    <w:left w:val="dashed" w:sz="2" w:space="0" w:color="FFFFFF"/>
                                    <w:bottom w:val="dashed" w:sz="2" w:space="0" w:color="FFFFFF"/>
                                    <w:right w:val="dashed" w:sz="2" w:space="0" w:color="FFFFFF"/>
                                  </w:divBdr>
                                </w:div>
                                <w:div w:id="16619562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3512429">
                              <w:marLeft w:val="0"/>
                              <w:marRight w:val="0"/>
                              <w:marTop w:val="0"/>
                              <w:marBottom w:val="0"/>
                              <w:divBdr>
                                <w:top w:val="dashed" w:sz="2" w:space="0" w:color="FFFFFF"/>
                                <w:left w:val="dashed" w:sz="2" w:space="0" w:color="FFFFFF"/>
                                <w:bottom w:val="dashed" w:sz="2" w:space="0" w:color="FFFFFF"/>
                                <w:right w:val="dashed" w:sz="2" w:space="0" w:color="FFFFFF"/>
                              </w:divBdr>
                            </w:div>
                            <w:div w:id="14457320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6180035">
                          <w:marLeft w:val="0"/>
                          <w:marRight w:val="0"/>
                          <w:marTop w:val="0"/>
                          <w:marBottom w:val="0"/>
                          <w:divBdr>
                            <w:top w:val="dashed" w:sz="2" w:space="0" w:color="FFFFFF"/>
                            <w:left w:val="dashed" w:sz="2" w:space="0" w:color="FFFFFF"/>
                            <w:bottom w:val="dashed" w:sz="2" w:space="0" w:color="FFFFFF"/>
                            <w:right w:val="dashed" w:sz="2" w:space="0" w:color="FFFFFF"/>
                          </w:divBdr>
                        </w:div>
                        <w:div w:id="1043287097">
                          <w:marLeft w:val="0"/>
                          <w:marRight w:val="0"/>
                          <w:marTop w:val="0"/>
                          <w:marBottom w:val="0"/>
                          <w:divBdr>
                            <w:top w:val="dashed" w:sz="2" w:space="0" w:color="FFFFFF"/>
                            <w:left w:val="dashed" w:sz="2" w:space="0" w:color="FFFFFF"/>
                            <w:bottom w:val="dashed" w:sz="2" w:space="0" w:color="FFFFFF"/>
                            <w:right w:val="dashed" w:sz="2" w:space="0" w:color="FFFFFF"/>
                          </w:divBdr>
                          <w:divsChild>
                            <w:div w:id="195706038">
                              <w:marLeft w:val="0"/>
                              <w:marRight w:val="0"/>
                              <w:marTop w:val="0"/>
                              <w:marBottom w:val="0"/>
                              <w:divBdr>
                                <w:top w:val="none" w:sz="0" w:space="0" w:color="auto"/>
                                <w:left w:val="none" w:sz="0" w:space="0" w:color="auto"/>
                                <w:bottom w:val="none" w:sz="0" w:space="0" w:color="auto"/>
                                <w:right w:val="none" w:sz="0" w:space="0" w:color="auto"/>
                              </w:divBdr>
                            </w:div>
                            <w:div w:id="843710909">
                              <w:marLeft w:val="0"/>
                              <w:marRight w:val="0"/>
                              <w:marTop w:val="0"/>
                              <w:marBottom w:val="0"/>
                              <w:divBdr>
                                <w:top w:val="dashed" w:sz="2" w:space="0" w:color="FFFFFF"/>
                                <w:left w:val="dashed" w:sz="2" w:space="0" w:color="FFFFFF"/>
                                <w:bottom w:val="dashed" w:sz="2" w:space="0" w:color="FFFFFF"/>
                                <w:right w:val="dashed" w:sz="2" w:space="0" w:color="FFFFFF"/>
                              </w:divBdr>
                            </w:div>
                            <w:div w:id="7753697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4030482">
                          <w:marLeft w:val="345"/>
                          <w:marRight w:val="345"/>
                          <w:marTop w:val="60"/>
                          <w:marBottom w:val="0"/>
                          <w:divBdr>
                            <w:top w:val="single" w:sz="6" w:space="3" w:color="FFA07A"/>
                            <w:left w:val="double" w:sz="2" w:space="8" w:color="FFA07A"/>
                            <w:bottom w:val="inset" w:sz="24" w:space="3" w:color="FFB193"/>
                            <w:right w:val="inset" w:sz="24" w:space="8" w:color="FFB193"/>
                          </w:divBdr>
                          <w:divsChild>
                            <w:div w:id="10742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50246">
                      <w:marLeft w:val="0"/>
                      <w:marRight w:val="0"/>
                      <w:marTop w:val="0"/>
                      <w:marBottom w:val="0"/>
                      <w:divBdr>
                        <w:top w:val="dashed" w:sz="2" w:space="0" w:color="FFFFFF"/>
                        <w:left w:val="dashed" w:sz="2" w:space="0" w:color="FFFFFF"/>
                        <w:bottom w:val="dashed" w:sz="2" w:space="0" w:color="FFFFFF"/>
                        <w:right w:val="dashed" w:sz="2" w:space="0" w:color="FFFFFF"/>
                      </w:divBdr>
                    </w:div>
                    <w:div w:id="339356475">
                      <w:marLeft w:val="0"/>
                      <w:marRight w:val="0"/>
                      <w:marTop w:val="0"/>
                      <w:marBottom w:val="0"/>
                      <w:divBdr>
                        <w:top w:val="dashed" w:sz="2" w:space="0" w:color="FFFFFF"/>
                        <w:left w:val="dashed" w:sz="2" w:space="0" w:color="FFFFFF"/>
                        <w:bottom w:val="dashed" w:sz="2" w:space="0" w:color="FFFFFF"/>
                        <w:right w:val="dashed" w:sz="2" w:space="0" w:color="FFFFFF"/>
                      </w:divBdr>
                      <w:divsChild>
                        <w:div w:id="1510876384">
                          <w:marLeft w:val="0"/>
                          <w:marRight w:val="0"/>
                          <w:marTop w:val="0"/>
                          <w:marBottom w:val="0"/>
                          <w:divBdr>
                            <w:top w:val="dashed" w:sz="2" w:space="0" w:color="FFFFFF"/>
                            <w:left w:val="dashed" w:sz="2" w:space="0" w:color="FFFFFF"/>
                            <w:bottom w:val="dashed" w:sz="2" w:space="0" w:color="FFFFFF"/>
                            <w:right w:val="dashed" w:sz="2" w:space="0" w:color="FFFFFF"/>
                          </w:divBdr>
                        </w:div>
                        <w:div w:id="923493440">
                          <w:marLeft w:val="0"/>
                          <w:marRight w:val="0"/>
                          <w:marTop w:val="0"/>
                          <w:marBottom w:val="0"/>
                          <w:divBdr>
                            <w:top w:val="dashed" w:sz="2" w:space="0" w:color="FFFFFF"/>
                            <w:left w:val="dashed" w:sz="2" w:space="0" w:color="FFFFFF"/>
                            <w:bottom w:val="dashed" w:sz="2" w:space="0" w:color="FFFFFF"/>
                            <w:right w:val="dashed" w:sz="2" w:space="0" w:color="FFFFFF"/>
                          </w:divBdr>
                          <w:divsChild>
                            <w:div w:id="986519201">
                              <w:marLeft w:val="0"/>
                              <w:marRight w:val="0"/>
                              <w:marTop w:val="0"/>
                              <w:marBottom w:val="0"/>
                              <w:divBdr>
                                <w:top w:val="dashed" w:sz="2" w:space="0" w:color="FFFFFF"/>
                                <w:left w:val="dashed" w:sz="2" w:space="0" w:color="FFFFFF"/>
                                <w:bottom w:val="dashed" w:sz="2" w:space="0" w:color="FFFFFF"/>
                                <w:right w:val="dashed" w:sz="2" w:space="0" w:color="FFFFFF"/>
                              </w:divBdr>
                            </w:div>
                            <w:div w:id="1391801989">
                              <w:marLeft w:val="0"/>
                              <w:marRight w:val="0"/>
                              <w:marTop w:val="0"/>
                              <w:marBottom w:val="0"/>
                              <w:divBdr>
                                <w:top w:val="dashed" w:sz="2" w:space="0" w:color="FFFFFF"/>
                                <w:left w:val="dashed" w:sz="2" w:space="0" w:color="FFFFFF"/>
                                <w:bottom w:val="dashed" w:sz="2" w:space="0" w:color="FFFFFF"/>
                                <w:right w:val="dashed" w:sz="2" w:space="0" w:color="FFFFFF"/>
                              </w:divBdr>
                              <w:divsChild>
                                <w:div w:id="699403917">
                                  <w:marLeft w:val="0"/>
                                  <w:marRight w:val="0"/>
                                  <w:marTop w:val="0"/>
                                  <w:marBottom w:val="0"/>
                                  <w:divBdr>
                                    <w:top w:val="dashed" w:sz="2" w:space="0" w:color="FFFFFF"/>
                                    <w:left w:val="dashed" w:sz="2" w:space="0" w:color="FFFFFF"/>
                                    <w:bottom w:val="dashed" w:sz="2" w:space="0" w:color="FFFFFF"/>
                                    <w:right w:val="dashed" w:sz="2" w:space="0" w:color="FFFFFF"/>
                                  </w:divBdr>
                                </w:div>
                                <w:div w:id="1449154140">
                                  <w:marLeft w:val="0"/>
                                  <w:marRight w:val="0"/>
                                  <w:marTop w:val="0"/>
                                  <w:marBottom w:val="0"/>
                                  <w:divBdr>
                                    <w:top w:val="dashed" w:sz="2" w:space="0" w:color="FFFFFF"/>
                                    <w:left w:val="dashed" w:sz="2" w:space="0" w:color="FFFFFF"/>
                                    <w:bottom w:val="dashed" w:sz="2" w:space="0" w:color="FFFFFF"/>
                                    <w:right w:val="dashed" w:sz="2" w:space="0" w:color="FFFFFF"/>
                                  </w:divBdr>
                                </w:div>
                                <w:div w:id="821894210">
                                  <w:marLeft w:val="0"/>
                                  <w:marRight w:val="0"/>
                                  <w:marTop w:val="0"/>
                                  <w:marBottom w:val="0"/>
                                  <w:divBdr>
                                    <w:top w:val="dashed" w:sz="2" w:space="0" w:color="FFFFFF"/>
                                    <w:left w:val="dashed" w:sz="2" w:space="0" w:color="FFFFFF"/>
                                    <w:bottom w:val="dashed" w:sz="2" w:space="0" w:color="FFFFFF"/>
                                    <w:right w:val="dashed" w:sz="2" w:space="0" w:color="FFFFFF"/>
                                  </w:divBdr>
                                </w:div>
                                <w:div w:id="7516590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5094723">
                              <w:marLeft w:val="0"/>
                              <w:marRight w:val="0"/>
                              <w:marTop w:val="0"/>
                              <w:marBottom w:val="0"/>
                              <w:divBdr>
                                <w:top w:val="dashed" w:sz="2" w:space="0" w:color="FFFFFF"/>
                                <w:left w:val="dashed" w:sz="2" w:space="0" w:color="FFFFFF"/>
                                <w:bottom w:val="dashed" w:sz="2" w:space="0" w:color="FFFFFF"/>
                                <w:right w:val="dashed" w:sz="2" w:space="0" w:color="FFFFFF"/>
                              </w:divBdr>
                            </w:div>
                            <w:div w:id="374622578">
                              <w:marLeft w:val="0"/>
                              <w:marRight w:val="0"/>
                              <w:marTop w:val="0"/>
                              <w:marBottom w:val="0"/>
                              <w:divBdr>
                                <w:top w:val="dashed" w:sz="2" w:space="0" w:color="FFFFFF"/>
                                <w:left w:val="dashed" w:sz="2" w:space="0" w:color="FFFFFF"/>
                                <w:bottom w:val="dashed" w:sz="2" w:space="0" w:color="FFFFFF"/>
                                <w:right w:val="dashed" w:sz="2" w:space="0" w:color="FFFFFF"/>
                              </w:divBdr>
                              <w:divsChild>
                                <w:div w:id="1303118108">
                                  <w:marLeft w:val="0"/>
                                  <w:marRight w:val="0"/>
                                  <w:marTop w:val="0"/>
                                  <w:marBottom w:val="0"/>
                                  <w:divBdr>
                                    <w:top w:val="dashed" w:sz="2" w:space="0" w:color="FFFFFF"/>
                                    <w:left w:val="dashed" w:sz="2" w:space="0" w:color="FFFFFF"/>
                                    <w:bottom w:val="dashed" w:sz="2" w:space="0" w:color="FFFFFF"/>
                                    <w:right w:val="dashed" w:sz="2" w:space="0" w:color="FFFFFF"/>
                                  </w:divBdr>
                                </w:div>
                                <w:div w:id="1389232458">
                                  <w:marLeft w:val="0"/>
                                  <w:marRight w:val="0"/>
                                  <w:marTop w:val="0"/>
                                  <w:marBottom w:val="0"/>
                                  <w:divBdr>
                                    <w:top w:val="dashed" w:sz="2" w:space="0" w:color="FFFFFF"/>
                                    <w:left w:val="dashed" w:sz="2" w:space="0" w:color="FFFFFF"/>
                                    <w:bottom w:val="dashed" w:sz="2" w:space="0" w:color="FFFFFF"/>
                                    <w:right w:val="dashed" w:sz="2" w:space="0" w:color="FFFFFF"/>
                                  </w:divBdr>
                                  <w:divsChild>
                                    <w:div w:id="288895615">
                                      <w:marLeft w:val="0"/>
                                      <w:marRight w:val="0"/>
                                      <w:marTop w:val="0"/>
                                      <w:marBottom w:val="0"/>
                                      <w:divBdr>
                                        <w:top w:val="dashed" w:sz="2" w:space="0" w:color="FFFFFF"/>
                                        <w:left w:val="dashed" w:sz="2" w:space="0" w:color="FFFFFF"/>
                                        <w:bottom w:val="dashed" w:sz="2" w:space="0" w:color="FFFFFF"/>
                                        <w:right w:val="dashed" w:sz="2" w:space="0" w:color="FFFFFF"/>
                                      </w:divBdr>
                                    </w:div>
                                    <w:div w:id="1413619267">
                                      <w:marLeft w:val="0"/>
                                      <w:marRight w:val="0"/>
                                      <w:marTop w:val="0"/>
                                      <w:marBottom w:val="0"/>
                                      <w:divBdr>
                                        <w:top w:val="dashed" w:sz="2" w:space="0" w:color="FFFFFF"/>
                                        <w:left w:val="dashed" w:sz="2" w:space="0" w:color="FFFFFF"/>
                                        <w:bottom w:val="dashed" w:sz="2" w:space="0" w:color="FFFFFF"/>
                                        <w:right w:val="dashed" w:sz="2" w:space="0" w:color="FFFFFF"/>
                                      </w:divBdr>
                                    </w:div>
                                    <w:div w:id="286668478">
                                      <w:marLeft w:val="0"/>
                                      <w:marRight w:val="0"/>
                                      <w:marTop w:val="0"/>
                                      <w:marBottom w:val="0"/>
                                      <w:divBdr>
                                        <w:top w:val="dashed" w:sz="2" w:space="0" w:color="FFFFFF"/>
                                        <w:left w:val="dashed" w:sz="2" w:space="0" w:color="FFFFFF"/>
                                        <w:bottom w:val="dashed" w:sz="2" w:space="0" w:color="FFFFFF"/>
                                        <w:right w:val="dashed" w:sz="2" w:space="0" w:color="FFFFFF"/>
                                      </w:divBdr>
                                    </w:div>
                                    <w:div w:id="9530557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8291286">
                                  <w:marLeft w:val="0"/>
                                  <w:marRight w:val="0"/>
                                  <w:marTop w:val="0"/>
                                  <w:marBottom w:val="0"/>
                                  <w:divBdr>
                                    <w:top w:val="dashed" w:sz="2" w:space="0" w:color="FFFFFF"/>
                                    <w:left w:val="dashed" w:sz="2" w:space="0" w:color="FFFFFF"/>
                                    <w:bottom w:val="dashed" w:sz="2" w:space="0" w:color="FFFFFF"/>
                                    <w:right w:val="dashed" w:sz="2" w:space="0" w:color="FFFFFF"/>
                                  </w:divBdr>
                                </w:div>
                                <w:div w:id="1879512943">
                                  <w:marLeft w:val="0"/>
                                  <w:marRight w:val="0"/>
                                  <w:marTop w:val="0"/>
                                  <w:marBottom w:val="0"/>
                                  <w:divBdr>
                                    <w:top w:val="dashed" w:sz="2" w:space="0" w:color="FFFFFF"/>
                                    <w:left w:val="dashed" w:sz="2" w:space="0" w:color="FFFFFF"/>
                                    <w:bottom w:val="dashed" w:sz="2" w:space="0" w:color="FFFFFF"/>
                                    <w:right w:val="dashed" w:sz="2" w:space="0" w:color="FFFFFF"/>
                                  </w:divBdr>
                                </w:div>
                                <w:div w:id="2036926586">
                                  <w:marLeft w:val="0"/>
                                  <w:marRight w:val="0"/>
                                  <w:marTop w:val="0"/>
                                  <w:marBottom w:val="0"/>
                                  <w:divBdr>
                                    <w:top w:val="dashed" w:sz="2" w:space="0" w:color="FFFFFF"/>
                                    <w:left w:val="dashed" w:sz="2" w:space="0" w:color="FFFFFF"/>
                                    <w:bottom w:val="dashed" w:sz="2" w:space="0" w:color="FFFFFF"/>
                                    <w:right w:val="dashed" w:sz="2" w:space="0" w:color="FFFFFF"/>
                                  </w:divBdr>
                                  <w:divsChild>
                                    <w:div w:id="2143841418">
                                      <w:marLeft w:val="0"/>
                                      <w:marRight w:val="0"/>
                                      <w:marTop w:val="0"/>
                                      <w:marBottom w:val="0"/>
                                      <w:divBdr>
                                        <w:top w:val="dashed" w:sz="2" w:space="0" w:color="FFFFFF"/>
                                        <w:left w:val="dashed" w:sz="2" w:space="0" w:color="FFFFFF"/>
                                        <w:bottom w:val="dashed" w:sz="2" w:space="0" w:color="FFFFFF"/>
                                        <w:right w:val="dashed" w:sz="2" w:space="0" w:color="FFFFFF"/>
                                      </w:divBdr>
                                    </w:div>
                                    <w:div w:id="4456615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3207261">
                                  <w:marLeft w:val="0"/>
                                  <w:marRight w:val="0"/>
                                  <w:marTop w:val="0"/>
                                  <w:marBottom w:val="0"/>
                                  <w:divBdr>
                                    <w:top w:val="dashed" w:sz="2" w:space="0" w:color="FFFFFF"/>
                                    <w:left w:val="dashed" w:sz="2" w:space="0" w:color="FFFFFF"/>
                                    <w:bottom w:val="dashed" w:sz="2" w:space="0" w:color="FFFFFF"/>
                                    <w:right w:val="dashed" w:sz="2" w:space="0" w:color="FFFFFF"/>
                                  </w:divBdr>
                                </w:div>
                                <w:div w:id="5424040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6086269">
                              <w:marLeft w:val="0"/>
                              <w:marRight w:val="0"/>
                              <w:marTop w:val="0"/>
                              <w:marBottom w:val="0"/>
                              <w:divBdr>
                                <w:top w:val="dashed" w:sz="2" w:space="0" w:color="FFFFFF"/>
                                <w:left w:val="dashed" w:sz="2" w:space="0" w:color="FFFFFF"/>
                                <w:bottom w:val="dashed" w:sz="2" w:space="0" w:color="FFFFFF"/>
                                <w:right w:val="dashed" w:sz="2" w:space="0" w:color="FFFFFF"/>
                              </w:divBdr>
                            </w:div>
                            <w:div w:id="253899130">
                              <w:marLeft w:val="0"/>
                              <w:marRight w:val="0"/>
                              <w:marTop w:val="0"/>
                              <w:marBottom w:val="0"/>
                              <w:divBdr>
                                <w:top w:val="dashed" w:sz="2" w:space="0" w:color="FFFFFF"/>
                                <w:left w:val="dashed" w:sz="2" w:space="0" w:color="FFFFFF"/>
                                <w:bottom w:val="dashed" w:sz="2" w:space="0" w:color="FFFFFF"/>
                                <w:right w:val="dashed" w:sz="2" w:space="0" w:color="FFFFFF"/>
                              </w:divBdr>
                              <w:divsChild>
                                <w:div w:id="1985618475">
                                  <w:marLeft w:val="0"/>
                                  <w:marRight w:val="0"/>
                                  <w:marTop w:val="0"/>
                                  <w:marBottom w:val="0"/>
                                  <w:divBdr>
                                    <w:top w:val="dashed" w:sz="2" w:space="0" w:color="FFFFFF"/>
                                    <w:left w:val="dashed" w:sz="2" w:space="0" w:color="FFFFFF"/>
                                    <w:bottom w:val="dashed" w:sz="2" w:space="0" w:color="FFFFFF"/>
                                    <w:right w:val="dashed" w:sz="2" w:space="0" w:color="FFFFFF"/>
                                  </w:divBdr>
                                </w:div>
                                <w:div w:id="630284070">
                                  <w:marLeft w:val="0"/>
                                  <w:marRight w:val="0"/>
                                  <w:marTop w:val="0"/>
                                  <w:marBottom w:val="0"/>
                                  <w:divBdr>
                                    <w:top w:val="dashed" w:sz="2" w:space="0" w:color="FFFFFF"/>
                                    <w:left w:val="dashed" w:sz="2" w:space="0" w:color="FFFFFF"/>
                                    <w:bottom w:val="dashed" w:sz="2" w:space="0" w:color="FFFFFF"/>
                                    <w:right w:val="dashed" w:sz="2" w:space="0" w:color="FFFFFF"/>
                                  </w:divBdr>
                                  <w:divsChild>
                                    <w:div w:id="1262374385">
                                      <w:marLeft w:val="0"/>
                                      <w:marRight w:val="0"/>
                                      <w:marTop w:val="0"/>
                                      <w:marBottom w:val="0"/>
                                      <w:divBdr>
                                        <w:top w:val="dashed" w:sz="2" w:space="0" w:color="FFFFFF"/>
                                        <w:left w:val="dashed" w:sz="2" w:space="0" w:color="FFFFFF"/>
                                        <w:bottom w:val="dashed" w:sz="2" w:space="0" w:color="FFFFFF"/>
                                        <w:right w:val="dashed" w:sz="2" w:space="0" w:color="FFFFFF"/>
                                      </w:divBdr>
                                    </w:div>
                                    <w:div w:id="11158293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2594507">
                                  <w:marLeft w:val="0"/>
                                  <w:marRight w:val="0"/>
                                  <w:marTop w:val="0"/>
                                  <w:marBottom w:val="0"/>
                                  <w:divBdr>
                                    <w:top w:val="dashed" w:sz="2" w:space="0" w:color="FFFFFF"/>
                                    <w:left w:val="dashed" w:sz="2" w:space="0" w:color="FFFFFF"/>
                                    <w:bottom w:val="dashed" w:sz="2" w:space="0" w:color="FFFFFF"/>
                                    <w:right w:val="dashed" w:sz="2" w:space="0" w:color="FFFFFF"/>
                                  </w:divBdr>
                                </w:div>
                                <w:div w:id="10822177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6844698">
                              <w:marLeft w:val="0"/>
                              <w:marRight w:val="0"/>
                              <w:marTop w:val="0"/>
                              <w:marBottom w:val="0"/>
                              <w:divBdr>
                                <w:top w:val="dashed" w:sz="2" w:space="0" w:color="FFFFFF"/>
                                <w:left w:val="dashed" w:sz="2" w:space="0" w:color="FFFFFF"/>
                                <w:bottom w:val="dashed" w:sz="2" w:space="0" w:color="FFFFFF"/>
                                <w:right w:val="dashed" w:sz="2" w:space="0" w:color="FFFFFF"/>
                              </w:divBdr>
                            </w:div>
                            <w:div w:id="573512611">
                              <w:marLeft w:val="0"/>
                              <w:marRight w:val="0"/>
                              <w:marTop w:val="0"/>
                              <w:marBottom w:val="0"/>
                              <w:divBdr>
                                <w:top w:val="dashed" w:sz="2" w:space="0" w:color="FFFFFF"/>
                                <w:left w:val="dashed" w:sz="2" w:space="0" w:color="FFFFFF"/>
                                <w:bottom w:val="dashed" w:sz="2" w:space="0" w:color="FFFFFF"/>
                                <w:right w:val="dashed" w:sz="2" w:space="0" w:color="FFFFFF"/>
                              </w:divBdr>
                              <w:divsChild>
                                <w:div w:id="1854103870">
                                  <w:marLeft w:val="0"/>
                                  <w:marRight w:val="0"/>
                                  <w:marTop w:val="0"/>
                                  <w:marBottom w:val="0"/>
                                  <w:divBdr>
                                    <w:top w:val="dashed" w:sz="2" w:space="0" w:color="FFFFFF"/>
                                    <w:left w:val="dashed" w:sz="2" w:space="0" w:color="FFFFFF"/>
                                    <w:bottom w:val="dashed" w:sz="2" w:space="0" w:color="FFFFFF"/>
                                    <w:right w:val="dashed" w:sz="2" w:space="0" w:color="FFFFFF"/>
                                  </w:divBdr>
                                </w:div>
                                <w:div w:id="657731300">
                                  <w:marLeft w:val="0"/>
                                  <w:marRight w:val="0"/>
                                  <w:marTop w:val="0"/>
                                  <w:marBottom w:val="0"/>
                                  <w:divBdr>
                                    <w:top w:val="dashed" w:sz="2" w:space="0" w:color="FFFFFF"/>
                                    <w:left w:val="dashed" w:sz="2" w:space="0" w:color="FFFFFF"/>
                                    <w:bottom w:val="dashed" w:sz="2" w:space="0" w:color="FFFFFF"/>
                                    <w:right w:val="dashed" w:sz="2" w:space="0" w:color="FFFFFF"/>
                                  </w:divBdr>
                                </w:div>
                                <w:div w:id="2053185652">
                                  <w:marLeft w:val="0"/>
                                  <w:marRight w:val="0"/>
                                  <w:marTop w:val="0"/>
                                  <w:marBottom w:val="0"/>
                                  <w:divBdr>
                                    <w:top w:val="dashed" w:sz="2" w:space="0" w:color="FFFFFF"/>
                                    <w:left w:val="dashed" w:sz="2" w:space="0" w:color="FFFFFF"/>
                                    <w:bottom w:val="dashed" w:sz="2" w:space="0" w:color="FFFFFF"/>
                                    <w:right w:val="dashed" w:sz="2" w:space="0" w:color="FFFFFF"/>
                                  </w:divBdr>
                                </w:div>
                                <w:div w:id="1397779861">
                                  <w:marLeft w:val="0"/>
                                  <w:marRight w:val="0"/>
                                  <w:marTop w:val="0"/>
                                  <w:marBottom w:val="0"/>
                                  <w:divBdr>
                                    <w:top w:val="dashed" w:sz="2" w:space="0" w:color="FFFFFF"/>
                                    <w:left w:val="dashed" w:sz="2" w:space="0" w:color="FFFFFF"/>
                                    <w:bottom w:val="dashed" w:sz="2" w:space="0" w:color="FFFFFF"/>
                                    <w:right w:val="dashed" w:sz="2" w:space="0" w:color="FFFFFF"/>
                                  </w:divBdr>
                                  <w:divsChild>
                                    <w:div w:id="649334576">
                                      <w:marLeft w:val="0"/>
                                      <w:marRight w:val="0"/>
                                      <w:marTop w:val="0"/>
                                      <w:marBottom w:val="0"/>
                                      <w:divBdr>
                                        <w:top w:val="dashed" w:sz="2" w:space="0" w:color="FFFFFF"/>
                                        <w:left w:val="dashed" w:sz="2" w:space="0" w:color="FFFFFF"/>
                                        <w:bottom w:val="dashed" w:sz="2" w:space="0" w:color="FFFFFF"/>
                                        <w:right w:val="dashed" w:sz="2" w:space="0" w:color="FFFFFF"/>
                                      </w:divBdr>
                                    </w:div>
                                    <w:div w:id="615406559">
                                      <w:marLeft w:val="0"/>
                                      <w:marRight w:val="0"/>
                                      <w:marTop w:val="0"/>
                                      <w:marBottom w:val="0"/>
                                      <w:divBdr>
                                        <w:top w:val="dashed" w:sz="2" w:space="0" w:color="FFFFFF"/>
                                        <w:left w:val="dashed" w:sz="2" w:space="0" w:color="FFFFFF"/>
                                        <w:bottom w:val="dashed" w:sz="2" w:space="0" w:color="FFFFFF"/>
                                        <w:right w:val="dashed" w:sz="2" w:space="0" w:color="FFFFFF"/>
                                      </w:divBdr>
                                    </w:div>
                                    <w:div w:id="4927193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78713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5666078">
                              <w:marLeft w:val="0"/>
                              <w:marRight w:val="0"/>
                              <w:marTop w:val="0"/>
                              <w:marBottom w:val="0"/>
                              <w:divBdr>
                                <w:top w:val="dashed" w:sz="2" w:space="0" w:color="FFFFFF"/>
                                <w:left w:val="dashed" w:sz="2" w:space="0" w:color="FFFFFF"/>
                                <w:bottom w:val="dashed" w:sz="2" w:space="0" w:color="FFFFFF"/>
                                <w:right w:val="dashed" w:sz="2" w:space="0" w:color="FFFFFF"/>
                              </w:divBdr>
                            </w:div>
                            <w:div w:id="1136026222">
                              <w:marLeft w:val="0"/>
                              <w:marRight w:val="0"/>
                              <w:marTop w:val="0"/>
                              <w:marBottom w:val="0"/>
                              <w:divBdr>
                                <w:top w:val="dashed" w:sz="2" w:space="0" w:color="FFFFFF"/>
                                <w:left w:val="dashed" w:sz="2" w:space="0" w:color="FFFFFF"/>
                                <w:bottom w:val="dashed" w:sz="2" w:space="0" w:color="FFFFFF"/>
                                <w:right w:val="dashed" w:sz="2" w:space="0" w:color="FFFFFF"/>
                              </w:divBdr>
                              <w:divsChild>
                                <w:div w:id="1658876173">
                                  <w:marLeft w:val="0"/>
                                  <w:marRight w:val="0"/>
                                  <w:marTop w:val="0"/>
                                  <w:marBottom w:val="0"/>
                                  <w:divBdr>
                                    <w:top w:val="dashed" w:sz="2" w:space="0" w:color="FFFFFF"/>
                                    <w:left w:val="dashed" w:sz="2" w:space="0" w:color="FFFFFF"/>
                                    <w:bottom w:val="dashed" w:sz="2" w:space="0" w:color="FFFFFF"/>
                                    <w:right w:val="dashed" w:sz="2" w:space="0" w:color="FFFFFF"/>
                                  </w:divBdr>
                                </w:div>
                                <w:div w:id="901596492">
                                  <w:marLeft w:val="0"/>
                                  <w:marRight w:val="0"/>
                                  <w:marTop w:val="0"/>
                                  <w:marBottom w:val="0"/>
                                  <w:divBdr>
                                    <w:top w:val="dashed" w:sz="2" w:space="0" w:color="FFFFFF"/>
                                    <w:left w:val="dashed" w:sz="2" w:space="0" w:color="FFFFFF"/>
                                    <w:bottom w:val="dashed" w:sz="2" w:space="0" w:color="FFFFFF"/>
                                    <w:right w:val="dashed" w:sz="2" w:space="0" w:color="FFFFFF"/>
                                  </w:divBdr>
                                </w:div>
                                <w:div w:id="215095058">
                                  <w:marLeft w:val="0"/>
                                  <w:marRight w:val="0"/>
                                  <w:marTop w:val="0"/>
                                  <w:marBottom w:val="0"/>
                                  <w:divBdr>
                                    <w:top w:val="dashed" w:sz="2" w:space="0" w:color="FFFFFF"/>
                                    <w:left w:val="dashed" w:sz="2" w:space="0" w:color="FFFFFF"/>
                                    <w:bottom w:val="dashed" w:sz="2" w:space="0" w:color="FFFFFF"/>
                                    <w:right w:val="dashed" w:sz="2" w:space="0" w:color="FFFFFF"/>
                                  </w:divBdr>
                                </w:div>
                                <w:div w:id="1976668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83413726">
                          <w:marLeft w:val="0"/>
                          <w:marRight w:val="0"/>
                          <w:marTop w:val="0"/>
                          <w:marBottom w:val="0"/>
                          <w:divBdr>
                            <w:top w:val="dashed" w:sz="2" w:space="0" w:color="FFFFFF"/>
                            <w:left w:val="dashed" w:sz="2" w:space="0" w:color="FFFFFF"/>
                            <w:bottom w:val="dashed" w:sz="2" w:space="0" w:color="FFFFFF"/>
                            <w:right w:val="dashed" w:sz="2" w:space="0" w:color="FFFFFF"/>
                          </w:divBdr>
                        </w:div>
                        <w:div w:id="1083264133">
                          <w:marLeft w:val="0"/>
                          <w:marRight w:val="0"/>
                          <w:marTop w:val="0"/>
                          <w:marBottom w:val="0"/>
                          <w:divBdr>
                            <w:top w:val="dashed" w:sz="2" w:space="0" w:color="FFFFFF"/>
                            <w:left w:val="dashed" w:sz="2" w:space="0" w:color="FFFFFF"/>
                            <w:bottom w:val="dashed" w:sz="2" w:space="0" w:color="FFFFFF"/>
                            <w:right w:val="dashed" w:sz="2" w:space="0" w:color="FFFFFF"/>
                          </w:divBdr>
                          <w:divsChild>
                            <w:div w:id="1788037449">
                              <w:marLeft w:val="0"/>
                              <w:marRight w:val="0"/>
                              <w:marTop w:val="0"/>
                              <w:marBottom w:val="0"/>
                              <w:divBdr>
                                <w:top w:val="dashed" w:sz="2" w:space="0" w:color="FFFFFF"/>
                                <w:left w:val="dashed" w:sz="2" w:space="0" w:color="FFFFFF"/>
                                <w:bottom w:val="dashed" w:sz="2" w:space="0" w:color="FFFFFF"/>
                                <w:right w:val="dashed" w:sz="2" w:space="0" w:color="FFFFFF"/>
                              </w:divBdr>
                            </w:div>
                            <w:div w:id="319429746">
                              <w:marLeft w:val="0"/>
                              <w:marRight w:val="0"/>
                              <w:marTop w:val="0"/>
                              <w:marBottom w:val="0"/>
                              <w:divBdr>
                                <w:top w:val="dashed" w:sz="2" w:space="0" w:color="FFFFFF"/>
                                <w:left w:val="dashed" w:sz="2" w:space="0" w:color="FFFFFF"/>
                                <w:bottom w:val="dashed" w:sz="2" w:space="0" w:color="FFFFFF"/>
                                <w:right w:val="dashed" w:sz="2" w:space="0" w:color="FFFFFF"/>
                              </w:divBdr>
                              <w:divsChild>
                                <w:div w:id="536047388">
                                  <w:marLeft w:val="0"/>
                                  <w:marRight w:val="0"/>
                                  <w:marTop w:val="0"/>
                                  <w:marBottom w:val="0"/>
                                  <w:divBdr>
                                    <w:top w:val="dashed" w:sz="2" w:space="0" w:color="FFFFFF"/>
                                    <w:left w:val="dashed" w:sz="2" w:space="0" w:color="FFFFFF"/>
                                    <w:bottom w:val="dashed" w:sz="2" w:space="0" w:color="FFFFFF"/>
                                    <w:right w:val="dashed" w:sz="2" w:space="0" w:color="FFFFFF"/>
                                  </w:divBdr>
                                </w:div>
                                <w:div w:id="1022898997">
                                  <w:marLeft w:val="0"/>
                                  <w:marRight w:val="0"/>
                                  <w:marTop w:val="0"/>
                                  <w:marBottom w:val="0"/>
                                  <w:divBdr>
                                    <w:top w:val="dashed" w:sz="2" w:space="0" w:color="FFFFFF"/>
                                    <w:left w:val="dashed" w:sz="2" w:space="0" w:color="FFFFFF"/>
                                    <w:bottom w:val="dashed" w:sz="2" w:space="0" w:color="FFFFFF"/>
                                    <w:right w:val="dashed" w:sz="2" w:space="0" w:color="FFFFFF"/>
                                  </w:divBdr>
                                </w:div>
                                <w:div w:id="552884212">
                                  <w:marLeft w:val="0"/>
                                  <w:marRight w:val="0"/>
                                  <w:marTop w:val="0"/>
                                  <w:marBottom w:val="0"/>
                                  <w:divBdr>
                                    <w:top w:val="dashed" w:sz="2" w:space="0" w:color="FFFFFF"/>
                                    <w:left w:val="dashed" w:sz="2" w:space="0" w:color="FFFFFF"/>
                                    <w:bottom w:val="dashed" w:sz="2" w:space="0" w:color="FFFFFF"/>
                                    <w:right w:val="dashed" w:sz="2" w:space="0" w:color="FFFFFF"/>
                                  </w:divBdr>
                                </w:div>
                                <w:div w:id="1223641125">
                                  <w:marLeft w:val="0"/>
                                  <w:marRight w:val="0"/>
                                  <w:marTop w:val="0"/>
                                  <w:marBottom w:val="0"/>
                                  <w:divBdr>
                                    <w:top w:val="dashed" w:sz="2" w:space="0" w:color="FFFFFF"/>
                                    <w:left w:val="dashed" w:sz="2" w:space="0" w:color="FFFFFF"/>
                                    <w:bottom w:val="dashed" w:sz="2" w:space="0" w:color="FFFFFF"/>
                                    <w:right w:val="dashed" w:sz="2" w:space="0" w:color="FFFFFF"/>
                                  </w:divBdr>
                                </w:div>
                                <w:div w:id="1262102171">
                                  <w:marLeft w:val="0"/>
                                  <w:marRight w:val="0"/>
                                  <w:marTop w:val="0"/>
                                  <w:marBottom w:val="0"/>
                                  <w:divBdr>
                                    <w:top w:val="dashed" w:sz="2" w:space="0" w:color="FFFFFF"/>
                                    <w:left w:val="dashed" w:sz="2" w:space="0" w:color="FFFFFF"/>
                                    <w:bottom w:val="dashed" w:sz="2" w:space="0" w:color="FFFFFF"/>
                                    <w:right w:val="dashed" w:sz="2" w:space="0" w:color="FFFFFF"/>
                                  </w:divBdr>
                                </w:div>
                                <w:div w:id="228616824">
                                  <w:marLeft w:val="0"/>
                                  <w:marRight w:val="0"/>
                                  <w:marTop w:val="0"/>
                                  <w:marBottom w:val="0"/>
                                  <w:divBdr>
                                    <w:top w:val="dashed" w:sz="2" w:space="0" w:color="FFFFFF"/>
                                    <w:left w:val="dashed" w:sz="2" w:space="0" w:color="FFFFFF"/>
                                    <w:bottom w:val="dashed" w:sz="2" w:space="0" w:color="FFFFFF"/>
                                    <w:right w:val="dashed" w:sz="2" w:space="0" w:color="FFFFFF"/>
                                  </w:divBdr>
                                </w:div>
                                <w:div w:id="8335718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7222132">
                              <w:marLeft w:val="0"/>
                              <w:marRight w:val="0"/>
                              <w:marTop w:val="0"/>
                              <w:marBottom w:val="0"/>
                              <w:divBdr>
                                <w:top w:val="dashed" w:sz="2" w:space="0" w:color="FFFFFF"/>
                                <w:left w:val="dashed" w:sz="2" w:space="0" w:color="FFFFFF"/>
                                <w:bottom w:val="dashed" w:sz="2" w:space="0" w:color="FFFFFF"/>
                                <w:right w:val="dashed" w:sz="2" w:space="0" w:color="FFFFFF"/>
                              </w:divBdr>
                            </w:div>
                            <w:div w:id="567886675">
                              <w:marLeft w:val="0"/>
                              <w:marRight w:val="0"/>
                              <w:marTop w:val="0"/>
                              <w:marBottom w:val="0"/>
                              <w:divBdr>
                                <w:top w:val="dashed" w:sz="2" w:space="0" w:color="FFFFFF"/>
                                <w:left w:val="dashed" w:sz="2" w:space="0" w:color="FFFFFF"/>
                                <w:bottom w:val="dashed" w:sz="2" w:space="0" w:color="FFFFFF"/>
                                <w:right w:val="dashed" w:sz="2" w:space="0" w:color="FFFFFF"/>
                              </w:divBdr>
                              <w:divsChild>
                                <w:div w:id="1467551063">
                                  <w:marLeft w:val="0"/>
                                  <w:marRight w:val="0"/>
                                  <w:marTop w:val="0"/>
                                  <w:marBottom w:val="0"/>
                                  <w:divBdr>
                                    <w:top w:val="none" w:sz="0" w:space="0" w:color="auto"/>
                                    <w:left w:val="none" w:sz="0" w:space="0" w:color="auto"/>
                                    <w:bottom w:val="none" w:sz="0" w:space="0" w:color="auto"/>
                                    <w:right w:val="none" w:sz="0" w:space="0" w:color="auto"/>
                                  </w:divBdr>
                                </w:div>
                                <w:div w:id="1427726559">
                                  <w:marLeft w:val="0"/>
                                  <w:marRight w:val="0"/>
                                  <w:marTop w:val="0"/>
                                  <w:marBottom w:val="0"/>
                                  <w:divBdr>
                                    <w:top w:val="none" w:sz="0" w:space="0" w:color="auto"/>
                                    <w:left w:val="none" w:sz="0" w:space="0" w:color="auto"/>
                                    <w:bottom w:val="none" w:sz="0" w:space="0" w:color="auto"/>
                                    <w:right w:val="none" w:sz="0" w:space="0" w:color="auto"/>
                                  </w:divBdr>
                                </w:div>
                                <w:div w:id="1838226474">
                                  <w:marLeft w:val="0"/>
                                  <w:marRight w:val="0"/>
                                  <w:marTop w:val="0"/>
                                  <w:marBottom w:val="0"/>
                                  <w:divBdr>
                                    <w:top w:val="none" w:sz="0" w:space="0" w:color="auto"/>
                                    <w:left w:val="none" w:sz="0" w:space="0" w:color="auto"/>
                                    <w:bottom w:val="none" w:sz="0" w:space="0" w:color="auto"/>
                                    <w:right w:val="none" w:sz="0" w:space="0" w:color="auto"/>
                                  </w:divBdr>
                                </w:div>
                                <w:div w:id="2008363158">
                                  <w:marLeft w:val="0"/>
                                  <w:marRight w:val="0"/>
                                  <w:marTop w:val="0"/>
                                  <w:marBottom w:val="0"/>
                                  <w:divBdr>
                                    <w:top w:val="dashed" w:sz="2" w:space="0" w:color="FFFFFF"/>
                                    <w:left w:val="dashed" w:sz="2" w:space="0" w:color="FFFFFF"/>
                                    <w:bottom w:val="dashed" w:sz="2" w:space="0" w:color="FFFFFF"/>
                                    <w:right w:val="dashed" w:sz="2" w:space="0" w:color="FFFFFF"/>
                                  </w:divBdr>
                                </w:div>
                                <w:div w:id="938412279">
                                  <w:marLeft w:val="0"/>
                                  <w:marRight w:val="0"/>
                                  <w:marTop w:val="0"/>
                                  <w:marBottom w:val="0"/>
                                  <w:divBdr>
                                    <w:top w:val="dashed" w:sz="2" w:space="0" w:color="FFFFFF"/>
                                    <w:left w:val="dashed" w:sz="2" w:space="0" w:color="FFFFFF"/>
                                    <w:bottom w:val="dashed" w:sz="2" w:space="0" w:color="FFFFFF"/>
                                    <w:right w:val="dashed" w:sz="2" w:space="0" w:color="FFFFFF"/>
                                  </w:divBdr>
                                  <w:divsChild>
                                    <w:div w:id="90664292">
                                      <w:marLeft w:val="0"/>
                                      <w:marRight w:val="0"/>
                                      <w:marTop w:val="0"/>
                                      <w:marBottom w:val="0"/>
                                      <w:divBdr>
                                        <w:top w:val="dashed" w:sz="2" w:space="0" w:color="FFFFFF"/>
                                        <w:left w:val="dashed" w:sz="2" w:space="0" w:color="FFFFFF"/>
                                        <w:bottom w:val="dashed" w:sz="2" w:space="0" w:color="FFFFFF"/>
                                        <w:right w:val="dashed" w:sz="2" w:space="0" w:color="FFFFFF"/>
                                      </w:divBdr>
                                    </w:div>
                                    <w:div w:id="10962909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27863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0843064">
                              <w:marLeft w:val="345"/>
                              <w:marRight w:val="345"/>
                              <w:marTop w:val="60"/>
                              <w:marBottom w:val="0"/>
                              <w:divBdr>
                                <w:top w:val="single" w:sz="6" w:space="3" w:color="FFA07A"/>
                                <w:left w:val="double" w:sz="2" w:space="8" w:color="FFA07A"/>
                                <w:bottom w:val="inset" w:sz="24" w:space="3" w:color="FFB193"/>
                                <w:right w:val="inset" w:sz="24" w:space="8" w:color="FFB193"/>
                              </w:divBdr>
                              <w:divsChild>
                                <w:div w:id="1429693029">
                                  <w:marLeft w:val="0"/>
                                  <w:marRight w:val="0"/>
                                  <w:marTop w:val="0"/>
                                  <w:marBottom w:val="0"/>
                                  <w:divBdr>
                                    <w:top w:val="none" w:sz="0" w:space="0" w:color="auto"/>
                                    <w:left w:val="none" w:sz="0" w:space="0" w:color="auto"/>
                                    <w:bottom w:val="none" w:sz="0" w:space="0" w:color="auto"/>
                                    <w:right w:val="none" w:sz="0" w:space="0" w:color="auto"/>
                                  </w:divBdr>
                                </w:div>
                              </w:divsChild>
                            </w:div>
                            <w:div w:id="1699966661">
                              <w:marLeft w:val="345"/>
                              <w:marRight w:val="345"/>
                              <w:marTop w:val="60"/>
                              <w:marBottom w:val="0"/>
                              <w:divBdr>
                                <w:top w:val="single" w:sz="6" w:space="3" w:color="FFA07A"/>
                                <w:left w:val="double" w:sz="2" w:space="8" w:color="FFA07A"/>
                                <w:bottom w:val="inset" w:sz="24" w:space="3" w:color="FFB193"/>
                                <w:right w:val="inset" w:sz="24" w:space="8" w:color="FFB193"/>
                              </w:divBdr>
                              <w:divsChild>
                                <w:div w:id="1929266177">
                                  <w:marLeft w:val="0"/>
                                  <w:marRight w:val="0"/>
                                  <w:marTop w:val="0"/>
                                  <w:marBottom w:val="0"/>
                                  <w:divBdr>
                                    <w:top w:val="none" w:sz="0" w:space="0" w:color="auto"/>
                                    <w:left w:val="none" w:sz="0" w:space="0" w:color="auto"/>
                                    <w:bottom w:val="none" w:sz="0" w:space="0" w:color="auto"/>
                                    <w:right w:val="none" w:sz="0" w:space="0" w:color="auto"/>
                                  </w:divBdr>
                                </w:div>
                              </w:divsChild>
                            </w:div>
                            <w:div w:id="1143280433">
                              <w:marLeft w:val="345"/>
                              <w:marRight w:val="345"/>
                              <w:marTop w:val="60"/>
                              <w:marBottom w:val="0"/>
                              <w:divBdr>
                                <w:top w:val="single" w:sz="6" w:space="3" w:color="FFA07A"/>
                                <w:left w:val="double" w:sz="2" w:space="8" w:color="FFA07A"/>
                                <w:bottom w:val="inset" w:sz="24" w:space="3" w:color="FFB193"/>
                                <w:right w:val="inset" w:sz="24" w:space="8" w:color="FFB193"/>
                              </w:divBdr>
                              <w:divsChild>
                                <w:div w:id="51623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5821">
                          <w:marLeft w:val="0"/>
                          <w:marRight w:val="0"/>
                          <w:marTop w:val="0"/>
                          <w:marBottom w:val="0"/>
                          <w:divBdr>
                            <w:top w:val="dashed" w:sz="2" w:space="0" w:color="FFFFFF"/>
                            <w:left w:val="dashed" w:sz="2" w:space="0" w:color="FFFFFF"/>
                            <w:bottom w:val="dashed" w:sz="2" w:space="0" w:color="FFFFFF"/>
                            <w:right w:val="dashed" w:sz="2" w:space="0" w:color="FFFFFF"/>
                          </w:divBdr>
                        </w:div>
                        <w:div w:id="2043358729">
                          <w:marLeft w:val="0"/>
                          <w:marRight w:val="0"/>
                          <w:marTop w:val="0"/>
                          <w:marBottom w:val="0"/>
                          <w:divBdr>
                            <w:top w:val="dashed" w:sz="2" w:space="0" w:color="FFFFFF"/>
                            <w:left w:val="dashed" w:sz="2" w:space="0" w:color="FFFFFF"/>
                            <w:bottom w:val="dashed" w:sz="2" w:space="0" w:color="FFFFFF"/>
                            <w:right w:val="dashed" w:sz="2" w:space="0" w:color="FFFFFF"/>
                          </w:divBdr>
                          <w:divsChild>
                            <w:div w:id="575087570">
                              <w:marLeft w:val="0"/>
                              <w:marRight w:val="0"/>
                              <w:marTop w:val="0"/>
                              <w:marBottom w:val="0"/>
                              <w:divBdr>
                                <w:top w:val="dashed" w:sz="2" w:space="0" w:color="FFFFFF"/>
                                <w:left w:val="dashed" w:sz="2" w:space="0" w:color="FFFFFF"/>
                                <w:bottom w:val="dashed" w:sz="2" w:space="0" w:color="FFFFFF"/>
                                <w:right w:val="dashed" w:sz="2" w:space="0" w:color="FFFFFF"/>
                              </w:divBdr>
                            </w:div>
                            <w:div w:id="1923106434">
                              <w:marLeft w:val="0"/>
                              <w:marRight w:val="0"/>
                              <w:marTop w:val="0"/>
                              <w:marBottom w:val="0"/>
                              <w:divBdr>
                                <w:top w:val="dashed" w:sz="2" w:space="0" w:color="FFFFFF"/>
                                <w:left w:val="dashed" w:sz="2" w:space="0" w:color="FFFFFF"/>
                                <w:bottom w:val="dashed" w:sz="2" w:space="0" w:color="FFFFFF"/>
                                <w:right w:val="dashed" w:sz="2" w:space="0" w:color="FFFFFF"/>
                              </w:divBdr>
                              <w:divsChild>
                                <w:div w:id="1343582121">
                                  <w:marLeft w:val="0"/>
                                  <w:marRight w:val="0"/>
                                  <w:marTop w:val="0"/>
                                  <w:marBottom w:val="0"/>
                                  <w:divBdr>
                                    <w:top w:val="dashed" w:sz="2" w:space="0" w:color="FFFFFF"/>
                                    <w:left w:val="dashed" w:sz="2" w:space="0" w:color="FFFFFF"/>
                                    <w:bottom w:val="dashed" w:sz="2" w:space="0" w:color="FFFFFF"/>
                                    <w:right w:val="dashed" w:sz="2" w:space="0" w:color="FFFFFF"/>
                                  </w:divBdr>
                                </w:div>
                                <w:div w:id="443813285">
                                  <w:marLeft w:val="0"/>
                                  <w:marRight w:val="0"/>
                                  <w:marTop w:val="0"/>
                                  <w:marBottom w:val="0"/>
                                  <w:divBdr>
                                    <w:top w:val="dashed" w:sz="2" w:space="0" w:color="FFFFFF"/>
                                    <w:left w:val="dashed" w:sz="2" w:space="0" w:color="FFFFFF"/>
                                    <w:bottom w:val="dashed" w:sz="2" w:space="0" w:color="FFFFFF"/>
                                    <w:right w:val="dashed" w:sz="2" w:space="0" w:color="FFFFFF"/>
                                  </w:divBdr>
                                  <w:divsChild>
                                    <w:div w:id="1182235583">
                                      <w:marLeft w:val="0"/>
                                      <w:marRight w:val="0"/>
                                      <w:marTop w:val="0"/>
                                      <w:marBottom w:val="0"/>
                                      <w:divBdr>
                                        <w:top w:val="dashed" w:sz="2" w:space="0" w:color="FFFFFF"/>
                                        <w:left w:val="dashed" w:sz="2" w:space="0" w:color="FFFFFF"/>
                                        <w:bottom w:val="dashed" w:sz="2" w:space="0" w:color="FFFFFF"/>
                                        <w:right w:val="dashed" w:sz="2" w:space="0" w:color="FFFFFF"/>
                                      </w:divBdr>
                                    </w:div>
                                    <w:div w:id="1935085934">
                                      <w:marLeft w:val="0"/>
                                      <w:marRight w:val="0"/>
                                      <w:marTop w:val="0"/>
                                      <w:marBottom w:val="0"/>
                                      <w:divBdr>
                                        <w:top w:val="dashed" w:sz="2" w:space="0" w:color="FFFFFF"/>
                                        <w:left w:val="dashed" w:sz="2" w:space="0" w:color="FFFFFF"/>
                                        <w:bottom w:val="dashed" w:sz="2" w:space="0" w:color="FFFFFF"/>
                                        <w:right w:val="dashed" w:sz="2" w:space="0" w:color="FFFFFF"/>
                                      </w:divBdr>
                                    </w:div>
                                    <w:div w:id="588126715">
                                      <w:marLeft w:val="0"/>
                                      <w:marRight w:val="0"/>
                                      <w:marTop w:val="0"/>
                                      <w:marBottom w:val="0"/>
                                      <w:divBdr>
                                        <w:top w:val="dashed" w:sz="2" w:space="0" w:color="FFFFFF"/>
                                        <w:left w:val="dashed" w:sz="2" w:space="0" w:color="FFFFFF"/>
                                        <w:bottom w:val="dashed" w:sz="2" w:space="0" w:color="FFFFFF"/>
                                        <w:right w:val="dashed" w:sz="2" w:space="0" w:color="FFFFFF"/>
                                      </w:divBdr>
                                    </w:div>
                                    <w:div w:id="1120605883">
                                      <w:marLeft w:val="0"/>
                                      <w:marRight w:val="0"/>
                                      <w:marTop w:val="0"/>
                                      <w:marBottom w:val="0"/>
                                      <w:divBdr>
                                        <w:top w:val="dashed" w:sz="2" w:space="0" w:color="FFFFFF"/>
                                        <w:left w:val="dashed" w:sz="2" w:space="0" w:color="FFFFFF"/>
                                        <w:bottom w:val="dashed" w:sz="2" w:space="0" w:color="FFFFFF"/>
                                        <w:right w:val="dashed" w:sz="2" w:space="0" w:color="FFFFFF"/>
                                      </w:divBdr>
                                    </w:div>
                                    <w:div w:id="4950727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50542492">
                      <w:marLeft w:val="0"/>
                      <w:marRight w:val="0"/>
                      <w:marTop w:val="0"/>
                      <w:marBottom w:val="0"/>
                      <w:divBdr>
                        <w:top w:val="dashed" w:sz="2" w:space="0" w:color="FFFFFF"/>
                        <w:left w:val="dashed" w:sz="2" w:space="0" w:color="FFFFFF"/>
                        <w:bottom w:val="dashed" w:sz="2" w:space="0" w:color="FFFFFF"/>
                        <w:right w:val="dashed" w:sz="2" w:space="0" w:color="FFFFFF"/>
                      </w:divBdr>
                    </w:div>
                    <w:div w:id="1192457332">
                      <w:marLeft w:val="0"/>
                      <w:marRight w:val="0"/>
                      <w:marTop w:val="0"/>
                      <w:marBottom w:val="0"/>
                      <w:divBdr>
                        <w:top w:val="dashed" w:sz="2" w:space="0" w:color="FFFFFF"/>
                        <w:left w:val="dashed" w:sz="2" w:space="0" w:color="FFFFFF"/>
                        <w:bottom w:val="dashed" w:sz="2" w:space="0" w:color="FFFFFF"/>
                        <w:right w:val="dashed" w:sz="2" w:space="0" w:color="FFFFFF"/>
                      </w:divBdr>
                      <w:divsChild>
                        <w:div w:id="66079560">
                          <w:marLeft w:val="0"/>
                          <w:marRight w:val="0"/>
                          <w:marTop w:val="0"/>
                          <w:marBottom w:val="0"/>
                          <w:divBdr>
                            <w:top w:val="none" w:sz="0" w:space="0" w:color="auto"/>
                            <w:left w:val="none" w:sz="0" w:space="0" w:color="auto"/>
                            <w:bottom w:val="none" w:sz="0" w:space="0" w:color="auto"/>
                            <w:right w:val="none" w:sz="0" w:space="0" w:color="auto"/>
                          </w:divBdr>
                        </w:div>
                        <w:div w:id="368652571">
                          <w:marLeft w:val="0"/>
                          <w:marRight w:val="0"/>
                          <w:marTop w:val="0"/>
                          <w:marBottom w:val="0"/>
                          <w:divBdr>
                            <w:top w:val="none" w:sz="0" w:space="0" w:color="auto"/>
                            <w:left w:val="none" w:sz="0" w:space="0" w:color="auto"/>
                            <w:bottom w:val="none" w:sz="0" w:space="0" w:color="auto"/>
                            <w:right w:val="none" w:sz="0" w:space="0" w:color="auto"/>
                          </w:divBdr>
                        </w:div>
                        <w:div w:id="1858929329">
                          <w:marLeft w:val="0"/>
                          <w:marRight w:val="0"/>
                          <w:marTop w:val="0"/>
                          <w:marBottom w:val="0"/>
                          <w:divBdr>
                            <w:top w:val="none" w:sz="0" w:space="0" w:color="auto"/>
                            <w:left w:val="none" w:sz="0" w:space="0" w:color="auto"/>
                            <w:bottom w:val="none" w:sz="0" w:space="0" w:color="auto"/>
                            <w:right w:val="none" w:sz="0" w:space="0" w:color="auto"/>
                          </w:divBdr>
                        </w:div>
                        <w:div w:id="1101296895">
                          <w:marLeft w:val="0"/>
                          <w:marRight w:val="0"/>
                          <w:marTop w:val="0"/>
                          <w:marBottom w:val="0"/>
                          <w:divBdr>
                            <w:top w:val="none" w:sz="0" w:space="0" w:color="auto"/>
                            <w:left w:val="none" w:sz="0" w:space="0" w:color="auto"/>
                            <w:bottom w:val="none" w:sz="0" w:space="0" w:color="auto"/>
                            <w:right w:val="none" w:sz="0" w:space="0" w:color="auto"/>
                          </w:divBdr>
                        </w:div>
                        <w:div w:id="1976257580">
                          <w:marLeft w:val="0"/>
                          <w:marRight w:val="0"/>
                          <w:marTop w:val="0"/>
                          <w:marBottom w:val="0"/>
                          <w:divBdr>
                            <w:top w:val="none" w:sz="0" w:space="0" w:color="auto"/>
                            <w:left w:val="none" w:sz="0" w:space="0" w:color="auto"/>
                            <w:bottom w:val="none" w:sz="0" w:space="0" w:color="auto"/>
                            <w:right w:val="none" w:sz="0" w:space="0" w:color="auto"/>
                          </w:divBdr>
                        </w:div>
                        <w:div w:id="1364818109">
                          <w:marLeft w:val="0"/>
                          <w:marRight w:val="0"/>
                          <w:marTop w:val="0"/>
                          <w:marBottom w:val="0"/>
                          <w:divBdr>
                            <w:top w:val="none" w:sz="0" w:space="0" w:color="auto"/>
                            <w:left w:val="none" w:sz="0" w:space="0" w:color="auto"/>
                            <w:bottom w:val="none" w:sz="0" w:space="0" w:color="auto"/>
                            <w:right w:val="none" w:sz="0" w:space="0" w:color="auto"/>
                          </w:divBdr>
                        </w:div>
                        <w:div w:id="184558103">
                          <w:marLeft w:val="0"/>
                          <w:marRight w:val="0"/>
                          <w:marTop w:val="0"/>
                          <w:marBottom w:val="0"/>
                          <w:divBdr>
                            <w:top w:val="none" w:sz="0" w:space="0" w:color="auto"/>
                            <w:left w:val="none" w:sz="0" w:space="0" w:color="auto"/>
                            <w:bottom w:val="none" w:sz="0" w:space="0" w:color="auto"/>
                            <w:right w:val="none" w:sz="0" w:space="0" w:color="auto"/>
                          </w:divBdr>
                        </w:div>
                        <w:div w:id="1415513743">
                          <w:marLeft w:val="0"/>
                          <w:marRight w:val="0"/>
                          <w:marTop w:val="0"/>
                          <w:marBottom w:val="0"/>
                          <w:divBdr>
                            <w:top w:val="none" w:sz="0" w:space="0" w:color="auto"/>
                            <w:left w:val="none" w:sz="0" w:space="0" w:color="auto"/>
                            <w:bottom w:val="none" w:sz="0" w:space="0" w:color="auto"/>
                            <w:right w:val="none" w:sz="0" w:space="0" w:color="auto"/>
                          </w:divBdr>
                        </w:div>
                        <w:div w:id="812412712">
                          <w:marLeft w:val="0"/>
                          <w:marRight w:val="0"/>
                          <w:marTop w:val="0"/>
                          <w:marBottom w:val="0"/>
                          <w:divBdr>
                            <w:top w:val="dashed" w:sz="2" w:space="0" w:color="FFFFFF"/>
                            <w:left w:val="dashed" w:sz="2" w:space="0" w:color="FFFFFF"/>
                            <w:bottom w:val="dashed" w:sz="2" w:space="0" w:color="FFFFFF"/>
                            <w:right w:val="dashed" w:sz="2" w:space="0" w:color="FFFFFF"/>
                          </w:divBdr>
                        </w:div>
                        <w:div w:id="1075469578">
                          <w:marLeft w:val="0"/>
                          <w:marRight w:val="0"/>
                          <w:marTop w:val="0"/>
                          <w:marBottom w:val="0"/>
                          <w:divBdr>
                            <w:top w:val="dashed" w:sz="2" w:space="0" w:color="FFFFFF"/>
                            <w:left w:val="dashed" w:sz="2" w:space="0" w:color="FFFFFF"/>
                            <w:bottom w:val="dashed" w:sz="2" w:space="0" w:color="FFFFFF"/>
                            <w:right w:val="dashed" w:sz="2" w:space="0" w:color="FFFFFF"/>
                          </w:divBdr>
                          <w:divsChild>
                            <w:div w:id="1779987513">
                              <w:marLeft w:val="0"/>
                              <w:marRight w:val="0"/>
                              <w:marTop w:val="0"/>
                              <w:marBottom w:val="0"/>
                              <w:divBdr>
                                <w:top w:val="none" w:sz="0" w:space="0" w:color="auto"/>
                                <w:left w:val="none" w:sz="0" w:space="0" w:color="auto"/>
                                <w:bottom w:val="none" w:sz="0" w:space="0" w:color="auto"/>
                                <w:right w:val="none" w:sz="0" w:space="0" w:color="auto"/>
                              </w:divBdr>
                            </w:div>
                            <w:div w:id="1263756270">
                              <w:marLeft w:val="0"/>
                              <w:marRight w:val="0"/>
                              <w:marTop w:val="0"/>
                              <w:marBottom w:val="0"/>
                              <w:divBdr>
                                <w:top w:val="dashed" w:sz="2" w:space="0" w:color="FFFFFF"/>
                                <w:left w:val="dashed" w:sz="2" w:space="0" w:color="FFFFFF"/>
                                <w:bottom w:val="dashed" w:sz="2" w:space="0" w:color="FFFFFF"/>
                                <w:right w:val="dashed" w:sz="2" w:space="0" w:color="FFFFFF"/>
                              </w:divBdr>
                              <w:divsChild>
                                <w:div w:id="1325624771">
                                  <w:marLeft w:val="0"/>
                                  <w:marRight w:val="0"/>
                                  <w:marTop w:val="0"/>
                                  <w:marBottom w:val="0"/>
                                  <w:divBdr>
                                    <w:top w:val="none" w:sz="0" w:space="0" w:color="auto"/>
                                    <w:left w:val="none" w:sz="0" w:space="0" w:color="auto"/>
                                    <w:bottom w:val="none" w:sz="0" w:space="0" w:color="auto"/>
                                    <w:right w:val="none" w:sz="0" w:space="0" w:color="auto"/>
                                  </w:divBdr>
                                </w:div>
                                <w:div w:id="173112584">
                                  <w:marLeft w:val="0"/>
                                  <w:marRight w:val="0"/>
                                  <w:marTop w:val="0"/>
                                  <w:marBottom w:val="0"/>
                                  <w:divBdr>
                                    <w:top w:val="none" w:sz="0" w:space="0" w:color="auto"/>
                                    <w:left w:val="none" w:sz="0" w:space="0" w:color="auto"/>
                                    <w:bottom w:val="none" w:sz="0" w:space="0" w:color="auto"/>
                                    <w:right w:val="none" w:sz="0" w:space="0" w:color="auto"/>
                                  </w:divBdr>
                                </w:div>
                              </w:divsChild>
                            </w:div>
                            <w:div w:id="1561011953">
                              <w:marLeft w:val="345"/>
                              <w:marRight w:val="345"/>
                              <w:marTop w:val="60"/>
                              <w:marBottom w:val="0"/>
                              <w:divBdr>
                                <w:top w:val="single" w:sz="6" w:space="3" w:color="FFA07A"/>
                                <w:left w:val="double" w:sz="2" w:space="8" w:color="FFA07A"/>
                                <w:bottom w:val="inset" w:sz="24" w:space="3" w:color="FFB193"/>
                                <w:right w:val="inset" w:sz="24" w:space="8" w:color="FFB193"/>
                              </w:divBdr>
                              <w:divsChild>
                                <w:div w:id="1492258242">
                                  <w:marLeft w:val="0"/>
                                  <w:marRight w:val="0"/>
                                  <w:marTop w:val="0"/>
                                  <w:marBottom w:val="0"/>
                                  <w:divBdr>
                                    <w:top w:val="none" w:sz="0" w:space="0" w:color="auto"/>
                                    <w:left w:val="none" w:sz="0" w:space="0" w:color="auto"/>
                                    <w:bottom w:val="none" w:sz="0" w:space="0" w:color="auto"/>
                                    <w:right w:val="none" w:sz="0" w:space="0" w:color="auto"/>
                                  </w:divBdr>
                                </w:div>
                              </w:divsChild>
                            </w:div>
                            <w:div w:id="451748146">
                              <w:marLeft w:val="0"/>
                              <w:marRight w:val="0"/>
                              <w:marTop w:val="0"/>
                              <w:marBottom w:val="0"/>
                              <w:divBdr>
                                <w:top w:val="dashed" w:sz="2" w:space="0" w:color="FFFFFF"/>
                                <w:left w:val="dashed" w:sz="2" w:space="0" w:color="FFFFFF"/>
                                <w:bottom w:val="dashed" w:sz="2" w:space="0" w:color="FFFFFF"/>
                                <w:right w:val="dashed" w:sz="2" w:space="0" w:color="FFFFFF"/>
                              </w:divBdr>
                              <w:divsChild>
                                <w:div w:id="49308386">
                                  <w:marLeft w:val="0"/>
                                  <w:marRight w:val="0"/>
                                  <w:marTop w:val="0"/>
                                  <w:marBottom w:val="0"/>
                                  <w:divBdr>
                                    <w:top w:val="none" w:sz="0" w:space="0" w:color="auto"/>
                                    <w:left w:val="none" w:sz="0" w:space="0" w:color="auto"/>
                                    <w:bottom w:val="none" w:sz="0" w:space="0" w:color="auto"/>
                                    <w:right w:val="none" w:sz="0" w:space="0" w:color="auto"/>
                                  </w:divBdr>
                                </w:div>
                              </w:divsChild>
                            </w:div>
                            <w:div w:id="864683057">
                              <w:marLeft w:val="345"/>
                              <w:marRight w:val="345"/>
                              <w:marTop w:val="60"/>
                              <w:marBottom w:val="0"/>
                              <w:divBdr>
                                <w:top w:val="single" w:sz="6" w:space="3" w:color="FFA07A"/>
                                <w:left w:val="double" w:sz="2" w:space="8" w:color="FFA07A"/>
                                <w:bottom w:val="inset" w:sz="24" w:space="3" w:color="FFB193"/>
                                <w:right w:val="inset" w:sz="24" w:space="8" w:color="FFB193"/>
                              </w:divBdr>
                              <w:divsChild>
                                <w:div w:id="131413924">
                                  <w:marLeft w:val="0"/>
                                  <w:marRight w:val="0"/>
                                  <w:marTop w:val="0"/>
                                  <w:marBottom w:val="0"/>
                                  <w:divBdr>
                                    <w:top w:val="none" w:sz="0" w:space="0" w:color="auto"/>
                                    <w:left w:val="none" w:sz="0" w:space="0" w:color="auto"/>
                                    <w:bottom w:val="none" w:sz="0" w:space="0" w:color="auto"/>
                                    <w:right w:val="none" w:sz="0" w:space="0" w:color="auto"/>
                                  </w:divBdr>
                                </w:div>
                              </w:divsChild>
                            </w:div>
                            <w:div w:id="1426000699">
                              <w:marLeft w:val="0"/>
                              <w:marRight w:val="0"/>
                              <w:marTop w:val="0"/>
                              <w:marBottom w:val="0"/>
                              <w:divBdr>
                                <w:top w:val="dashed" w:sz="2" w:space="0" w:color="FFFFFF"/>
                                <w:left w:val="dashed" w:sz="2" w:space="0" w:color="FFFFFF"/>
                                <w:bottom w:val="dashed" w:sz="2" w:space="0" w:color="FFFFFF"/>
                                <w:right w:val="dashed" w:sz="2" w:space="0" w:color="FFFFFF"/>
                              </w:divBdr>
                              <w:divsChild>
                                <w:div w:id="1354114118">
                                  <w:marLeft w:val="0"/>
                                  <w:marRight w:val="0"/>
                                  <w:marTop w:val="0"/>
                                  <w:marBottom w:val="0"/>
                                  <w:divBdr>
                                    <w:top w:val="none" w:sz="0" w:space="0" w:color="auto"/>
                                    <w:left w:val="none" w:sz="0" w:space="0" w:color="auto"/>
                                    <w:bottom w:val="none" w:sz="0" w:space="0" w:color="auto"/>
                                    <w:right w:val="none" w:sz="0" w:space="0" w:color="auto"/>
                                  </w:divBdr>
                                </w:div>
                                <w:div w:id="749501325">
                                  <w:marLeft w:val="0"/>
                                  <w:marRight w:val="0"/>
                                  <w:marTop w:val="0"/>
                                  <w:marBottom w:val="0"/>
                                  <w:divBdr>
                                    <w:top w:val="none" w:sz="0" w:space="0" w:color="auto"/>
                                    <w:left w:val="none" w:sz="0" w:space="0" w:color="auto"/>
                                    <w:bottom w:val="none" w:sz="0" w:space="0" w:color="auto"/>
                                    <w:right w:val="none" w:sz="0" w:space="0" w:color="auto"/>
                                  </w:divBdr>
                                </w:div>
                                <w:div w:id="1921065327">
                                  <w:marLeft w:val="0"/>
                                  <w:marRight w:val="0"/>
                                  <w:marTop w:val="0"/>
                                  <w:marBottom w:val="0"/>
                                  <w:divBdr>
                                    <w:top w:val="none" w:sz="0" w:space="0" w:color="auto"/>
                                    <w:left w:val="none" w:sz="0" w:space="0" w:color="auto"/>
                                    <w:bottom w:val="none" w:sz="0" w:space="0" w:color="auto"/>
                                    <w:right w:val="none" w:sz="0" w:space="0" w:color="auto"/>
                                  </w:divBdr>
                                </w:div>
                                <w:div w:id="868756095">
                                  <w:marLeft w:val="0"/>
                                  <w:marRight w:val="0"/>
                                  <w:marTop w:val="0"/>
                                  <w:marBottom w:val="0"/>
                                  <w:divBdr>
                                    <w:top w:val="none" w:sz="0" w:space="0" w:color="auto"/>
                                    <w:left w:val="none" w:sz="0" w:space="0" w:color="auto"/>
                                    <w:bottom w:val="none" w:sz="0" w:space="0" w:color="auto"/>
                                    <w:right w:val="none" w:sz="0" w:space="0" w:color="auto"/>
                                  </w:divBdr>
                                </w:div>
                                <w:div w:id="1461151657">
                                  <w:marLeft w:val="0"/>
                                  <w:marRight w:val="0"/>
                                  <w:marTop w:val="0"/>
                                  <w:marBottom w:val="0"/>
                                  <w:divBdr>
                                    <w:top w:val="none" w:sz="0" w:space="0" w:color="auto"/>
                                    <w:left w:val="none" w:sz="0" w:space="0" w:color="auto"/>
                                    <w:bottom w:val="none" w:sz="0" w:space="0" w:color="auto"/>
                                    <w:right w:val="none" w:sz="0" w:space="0" w:color="auto"/>
                                  </w:divBdr>
                                </w:div>
                              </w:divsChild>
                            </w:div>
                            <w:div w:id="2119711649">
                              <w:marLeft w:val="345"/>
                              <w:marRight w:val="345"/>
                              <w:marTop w:val="60"/>
                              <w:marBottom w:val="0"/>
                              <w:divBdr>
                                <w:top w:val="single" w:sz="6" w:space="3" w:color="FFA07A"/>
                                <w:left w:val="double" w:sz="2" w:space="8" w:color="FFA07A"/>
                                <w:bottom w:val="inset" w:sz="24" w:space="3" w:color="FFB193"/>
                                <w:right w:val="inset" w:sz="24" w:space="8" w:color="FFB193"/>
                              </w:divBdr>
                              <w:divsChild>
                                <w:div w:id="1815483727">
                                  <w:marLeft w:val="0"/>
                                  <w:marRight w:val="0"/>
                                  <w:marTop w:val="0"/>
                                  <w:marBottom w:val="0"/>
                                  <w:divBdr>
                                    <w:top w:val="none" w:sz="0" w:space="0" w:color="auto"/>
                                    <w:left w:val="none" w:sz="0" w:space="0" w:color="auto"/>
                                    <w:bottom w:val="none" w:sz="0" w:space="0" w:color="auto"/>
                                    <w:right w:val="none" w:sz="0" w:space="0" w:color="auto"/>
                                  </w:divBdr>
                                </w:div>
                              </w:divsChild>
                            </w:div>
                            <w:div w:id="474301541">
                              <w:marLeft w:val="345"/>
                              <w:marRight w:val="345"/>
                              <w:marTop w:val="60"/>
                              <w:marBottom w:val="0"/>
                              <w:divBdr>
                                <w:top w:val="single" w:sz="6" w:space="3" w:color="FFA07A"/>
                                <w:left w:val="double" w:sz="2" w:space="8" w:color="FFA07A"/>
                                <w:bottom w:val="inset" w:sz="24" w:space="3" w:color="FFB193"/>
                                <w:right w:val="inset" w:sz="24" w:space="8" w:color="FFB193"/>
                              </w:divBdr>
                              <w:divsChild>
                                <w:div w:id="903755427">
                                  <w:marLeft w:val="0"/>
                                  <w:marRight w:val="0"/>
                                  <w:marTop w:val="0"/>
                                  <w:marBottom w:val="0"/>
                                  <w:divBdr>
                                    <w:top w:val="none" w:sz="0" w:space="0" w:color="auto"/>
                                    <w:left w:val="none" w:sz="0" w:space="0" w:color="auto"/>
                                    <w:bottom w:val="none" w:sz="0" w:space="0" w:color="auto"/>
                                    <w:right w:val="none" w:sz="0" w:space="0" w:color="auto"/>
                                  </w:divBdr>
                                </w:div>
                              </w:divsChild>
                            </w:div>
                            <w:div w:id="1430126986">
                              <w:marLeft w:val="345"/>
                              <w:marRight w:val="345"/>
                              <w:marTop w:val="60"/>
                              <w:marBottom w:val="0"/>
                              <w:divBdr>
                                <w:top w:val="single" w:sz="6" w:space="3" w:color="FFA07A"/>
                                <w:left w:val="double" w:sz="2" w:space="8" w:color="FFA07A"/>
                                <w:bottom w:val="inset" w:sz="24" w:space="3" w:color="FFB193"/>
                                <w:right w:val="inset" w:sz="24" w:space="8" w:color="FFB193"/>
                              </w:divBdr>
                              <w:divsChild>
                                <w:div w:id="1884249143">
                                  <w:marLeft w:val="0"/>
                                  <w:marRight w:val="0"/>
                                  <w:marTop w:val="0"/>
                                  <w:marBottom w:val="0"/>
                                  <w:divBdr>
                                    <w:top w:val="none" w:sz="0" w:space="0" w:color="auto"/>
                                    <w:left w:val="none" w:sz="0" w:space="0" w:color="auto"/>
                                    <w:bottom w:val="none" w:sz="0" w:space="0" w:color="auto"/>
                                    <w:right w:val="none" w:sz="0" w:space="0" w:color="auto"/>
                                  </w:divBdr>
                                </w:div>
                              </w:divsChild>
                            </w:div>
                            <w:div w:id="1356535043">
                              <w:marLeft w:val="345"/>
                              <w:marRight w:val="345"/>
                              <w:marTop w:val="60"/>
                              <w:marBottom w:val="0"/>
                              <w:divBdr>
                                <w:top w:val="single" w:sz="6" w:space="3" w:color="FFA07A"/>
                                <w:left w:val="double" w:sz="2" w:space="8" w:color="FFA07A"/>
                                <w:bottom w:val="inset" w:sz="24" w:space="3" w:color="FFB193"/>
                                <w:right w:val="inset" w:sz="24" w:space="8" w:color="FFB193"/>
                              </w:divBdr>
                              <w:divsChild>
                                <w:div w:id="369959276">
                                  <w:marLeft w:val="0"/>
                                  <w:marRight w:val="0"/>
                                  <w:marTop w:val="0"/>
                                  <w:marBottom w:val="0"/>
                                  <w:divBdr>
                                    <w:top w:val="none" w:sz="0" w:space="0" w:color="auto"/>
                                    <w:left w:val="none" w:sz="0" w:space="0" w:color="auto"/>
                                    <w:bottom w:val="none" w:sz="0" w:space="0" w:color="auto"/>
                                    <w:right w:val="none" w:sz="0" w:space="0" w:color="auto"/>
                                  </w:divBdr>
                                </w:div>
                              </w:divsChild>
                            </w:div>
                            <w:div w:id="1907954624">
                              <w:marLeft w:val="345"/>
                              <w:marRight w:val="345"/>
                              <w:marTop w:val="60"/>
                              <w:marBottom w:val="0"/>
                              <w:divBdr>
                                <w:top w:val="single" w:sz="6" w:space="3" w:color="FFA07A"/>
                                <w:left w:val="double" w:sz="2" w:space="8" w:color="FFA07A"/>
                                <w:bottom w:val="inset" w:sz="24" w:space="3" w:color="FFB193"/>
                                <w:right w:val="inset" w:sz="24" w:space="8" w:color="FFB193"/>
                              </w:divBdr>
                              <w:divsChild>
                                <w:div w:id="88028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49314">
                          <w:marLeft w:val="345"/>
                          <w:marRight w:val="345"/>
                          <w:marTop w:val="60"/>
                          <w:marBottom w:val="0"/>
                          <w:divBdr>
                            <w:top w:val="single" w:sz="6" w:space="3" w:color="FFA07A"/>
                            <w:left w:val="double" w:sz="2" w:space="8" w:color="FFA07A"/>
                            <w:bottom w:val="inset" w:sz="24" w:space="3" w:color="FFB193"/>
                            <w:right w:val="inset" w:sz="24" w:space="8" w:color="FFB193"/>
                          </w:divBdr>
                          <w:divsChild>
                            <w:div w:id="1521432652">
                              <w:marLeft w:val="0"/>
                              <w:marRight w:val="0"/>
                              <w:marTop w:val="0"/>
                              <w:marBottom w:val="0"/>
                              <w:divBdr>
                                <w:top w:val="none" w:sz="0" w:space="0" w:color="auto"/>
                                <w:left w:val="none" w:sz="0" w:space="0" w:color="auto"/>
                                <w:bottom w:val="none" w:sz="0" w:space="0" w:color="auto"/>
                                <w:right w:val="none" w:sz="0" w:space="0" w:color="auto"/>
                              </w:divBdr>
                            </w:div>
                          </w:divsChild>
                        </w:div>
                        <w:div w:id="202062944">
                          <w:marLeft w:val="0"/>
                          <w:marRight w:val="0"/>
                          <w:marTop w:val="0"/>
                          <w:marBottom w:val="0"/>
                          <w:divBdr>
                            <w:top w:val="dashed" w:sz="2" w:space="0" w:color="FFFFFF"/>
                            <w:left w:val="dashed" w:sz="2" w:space="0" w:color="FFFFFF"/>
                            <w:bottom w:val="dashed" w:sz="2" w:space="0" w:color="FFFFFF"/>
                            <w:right w:val="dashed" w:sz="2" w:space="0" w:color="FFFFFF"/>
                          </w:divBdr>
                        </w:div>
                        <w:div w:id="1819685189">
                          <w:marLeft w:val="0"/>
                          <w:marRight w:val="0"/>
                          <w:marTop w:val="0"/>
                          <w:marBottom w:val="0"/>
                          <w:divBdr>
                            <w:top w:val="dashed" w:sz="2" w:space="0" w:color="FFFFFF"/>
                            <w:left w:val="dashed" w:sz="2" w:space="0" w:color="FFFFFF"/>
                            <w:bottom w:val="dashed" w:sz="2" w:space="0" w:color="FFFFFF"/>
                            <w:right w:val="dashed" w:sz="2" w:space="0" w:color="FFFFFF"/>
                          </w:divBdr>
                          <w:divsChild>
                            <w:div w:id="1053696428">
                              <w:marLeft w:val="0"/>
                              <w:marRight w:val="0"/>
                              <w:marTop w:val="0"/>
                              <w:marBottom w:val="0"/>
                              <w:divBdr>
                                <w:top w:val="none" w:sz="0" w:space="0" w:color="auto"/>
                                <w:left w:val="none" w:sz="0" w:space="0" w:color="auto"/>
                                <w:bottom w:val="none" w:sz="0" w:space="0" w:color="auto"/>
                                <w:right w:val="none" w:sz="0" w:space="0" w:color="auto"/>
                              </w:divBdr>
                            </w:div>
                            <w:div w:id="117332923">
                              <w:marLeft w:val="0"/>
                              <w:marRight w:val="0"/>
                              <w:marTop w:val="0"/>
                              <w:marBottom w:val="0"/>
                              <w:divBdr>
                                <w:top w:val="dashed" w:sz="2" w:space="0" w:color="FFFFFF"/>
                                <w:left w:val="dashed" w:sz="2" w:space="0" w:color="FFFFFF"/>
                                <w:bottom w:val="dashed" w:sz="2" w:space="0" w:color="FFFFFF"/>
                                <w:right w:val="dashed" w:sz="2" w:space="0" w:color="FFFFFF"/>
                              </w:divBdr>
                              <w:divsChild>
                                <w:div w:id="1506483386">
                                  <w:marLeft w:val="0"/>
                                  <w:marRight w:val="0"/>
                                  <w:marTop w:val="0"/>
                                  <w:marBottom w:val="0"/>
                                  <w:divBdr>
                                    <w:top w:val="none" w:sz="0" w:space="0" w:color="auto"/>
                                    <w:left w:val="none" w:sz="0" w:space="0" w:color="auto"/>
                                    <w:bottom w:val="none" w:sz="0" w:space="0" w:color="auto"/>
                                    <w:right w:val="none" w:sz="0" w:space="0" w:color="auto"/>
                                  </w:divBdr>
                                </w:div>
                                <w:div w:id="438793651">
                                  <w:marLeft w:val="0"/>
                                  <w:marRight w:val="0"/>
                                  <w:marTop w:val="0"/>
                                  <w:marBottom w:val="0"/>
                                  <w:divBdr>
                                    <w:top w:val="none" w:sz="0" w:space="0" w:color="auto"/>
                                    <w:left w:val="none" w:sz="0" w:space="0" w:color="auto"/>
                                    <w:bottom w:val="none" w:sz="0" w:space="0" w:color="auto"/>
                                    <w:right w:val="none" w:sz="0" w:space="0" w:color="auto"/>
                                  </w:divBdr>
                                </w:div>
                              </w:divsChild>
                            </w:div>
                            <w:div w:id="569343746">
                              <w:marLeft w:val="345"/>
                              <w:marRight w:val="345"/>
                              <w:marTop w:val="60"/>
                              <w:marBottom w:val="0"/>
                              <w:divBdr>
                                <w:top w:val="single" w:sz="6" w:space="3" w:color="FFA07A"/>
                                <w:left w:val="double" w:sz="2" w:space="8" w:color="FFA07A"/>
                                <w:bottom w:val="inset" w:sz="24" w:space="3" w:color="FFB193"/>
                                <w:right w:val="inset" w:sz="24" w:space="8" w:color="FFB193"/>
                              </w:divBdr>
                              <w:divsChild>
                                <w:div w:id="860901135">
                                  <w:marLeft w:val="0"/>
                                  <w:marRight w:val="0"/>
                                  <w:marTop w:val="0"/>
                                  <w:marBottom w:val="0"/>
                                  <w:divBdr>
                                    <w:top w:val="none" w:sz="0" w:space="0" w:color="auto"/>
                                    <w:left w:val="none" w:sz="0" w:space="0" w:color="auto"/>
                                    <w:bottom w:val="none" w:sz="0" w:space="0" w:color="auto"/>
                                    <w:right w:val="none" w:sz="0" w:space="0" w:color="auto"/>
                                  </w:divBdr>
                                </w:div>
                              </w:divsChild>
                            </w:div>
                            <w:div w:id="2047171183">
                              <w:marLeft w:val="345"/>
                              <w:marRight w:val="345"/>
                              <w:marTop w:val="60"/>
                              <w:marBottom w:val="0"/>
                              <w:divBdr>
                                <w:top w:val="single" w:sz="6" w:space="3" w:color="FFA07A"/>
                                <w:left w:val="double" w:sz="2" w:space="8" w:color="FFA07A"/>
                                <w:bottom w:val="inset" w:sz="24" w:space="3" w:color="FFB193"/>
                                <w:right w:val="inset" w:sz="24" w:space="8" w:color="FFB193"/>
                              </w:divBdr>
                              <w:divsChild>
                                <w:div w:id="380641973">
                                  <w:marLeft w:val="0"/>
                                  <w:marRight w:val="0"/>
                                  <w:marTop w:val="0"/>
                                  <w:marBottom w:val="0"/>
                                  <w:divBdr>
                                    <w:top w:val="none" w:sz="0" w:space="0" w:color="auto"/>
                                    <w:left w:val="none" w:sz="0" w:space="0" w:color="auto"/>
                                    <w:bottom w:val="none" w:sz="0" w:space="0" w:color="auto"/>
                                    <w:right w:val="none" w:sz="0" w:space="0" w:color="auto"/>
                                  </w:divBdr>
                                </w:div>
                              </w:divsChild>
                            </w:div>
                            <w:div w:id="1242370971">
                              <w:marLeft w:val="0"/>
                              <w:marRight w:val="0"/>
                              <w:marTop w:val="0"/>
                              <w:marBottom w:val="0"/>
                              <w:divBdr>
                                <w:top w:val="dashed" w:sz="2" w:space="0" w:color="FFFFFF"/>
                                <w:left w:val="dashed" w:sz="2" w:space="0" w:color="FFFFFF"/>
                                <w:bottom w:val="dashed" w:sz="2" w:space="0" w:color="FFFFFF"/>
                                <w:right w:val="dashed" w:sz="2" w:space="0" w:color="FFFFFF"/>
                              </w:divBdr>
                              <w:divsChild>
                                <w:div w:id="2085830475">
                                  <w:marLeft w:val="0"/>
                                  <w:marRight w:val="0"/>
                                  <w:marTop w:val="0"/>
                                  <w:marBottom w:val="0"/>
                                  <w:divBdr>
                                    <w:top w:val="none" w:sz="0" w:space="0" w:color="auto"/>
                                    <w:left w:val="none" w:sz="0" w:space="0" w:color="auto"/>
                                    <w:bottom w:val="none" w:sz="0" w:space="0" w:color="auto"/>
                                    <w:right w:val="none" w:sz="0" w:space="0" w:color="auto"/>
                                  </w:divBdr>
                                </w:div>
                              </w:divsChild>
                            </w:div>
                            <w:div w:id="689643201">
                              <w:marLeft w:val="345"/>
                              <w:marRight w:val="345"/>
                              <w:marTop w:val="60"/>
                              <w:marBottom w:val="0"/>
                              <w:divBdr>
                                <w:top w:val="single" w:sz="6" w:space="3" w:color="FFA07A"/>
                                <w:left w:val="double" w:sz="2" w:space="8" w:color="FFA07A"/>
                                <w:bottom w:val="inset" w:sz="24" w:space="3" w:color="FFB193"/>
                                <w:right w:val="inset" w:sz="24" w:space="8" w:color="FFB193"/>
                              </w:divBdr>
                              <w:divsChild>
                                <w:div w:id="95887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7864">
                          <w:marLeft w:val="345"/>
                          <w:marRight w:val="345"/>
                          <w:marTop w:val="60"/>
                          <w:marBottom w:val="0"/>
                          <w:divBdr>
                            <w:top w:val="single" w:sz="6" w:space="3" w:color="FFA07A"/>
                            <w:left w:val="double" w:sz="2" w:space="8" w:color="FFA07A"/>
                            <w:bottom w:val="inset" w:sz="24" w:space="3" w:color="FFB193"/>
                            <w:right w:val="inset" w:sz="24" w:space="8" w:color="FFB193"/>
                          </w:divBdr>
                          <w:divsChild>
                            <w:div w:id="796070886">
                              <w:marLeft w:val="0"/>
                              <w:marRight w:val="0"/>
                              <w:marTop w:val="0"/>
                              <w:marBottom w:val="0"/>
                              <w:divBdr>
                                <w:top w:val="none" w:sz="0" w:space="0" w:color="auto"/>
                                <w:left w:val="none" w:sz="0" w:space="0" w:color="auto"/>
                                <w:bottom w:val="none" w:sz="0" w:space="0" w:color="auto"/>
                                <w:right w:val="none" w:sz="0" w:space="0" w:color="auto"/>
                              </w:divBdr>
                            </w:div>
                          </w:divsChild>
                        </w:div>
                        <w:div w:id="565577606">
                          <w:marLeft w:val="0"/>
                          <w:marRight w:val="0"/>
                          <w:marTop w:val="0"/>
                          <w:marBottom w:val="0"/>
                          <w:divBdr>
                            <w:top w:val="dashed" w:sz="2" w:space="0" w:color="FFFFFF"/>
                            <w:left w:val="dashed" w:sz="2" w:space="0" w:color="FFFFFF"/>
                            <w:bottom w:val="dashed" w:sz="2" w:space="0" w:color="FFFFFF"/>
                            <w:right w:val="dashed" w:sz="2" w:space="0" w:color="FFFFFF"/>
                          </w:divBdr>
                        </w:div>
                        <w:div w:id="1989478546">
                          <w:marLeft w:val="0"/>
                          <w:marRight w:val="0"/>
                          <w:marTop w:val="0"/>
                          <w:marBottom w:val="0"/>
                          <w:divBdr>
                            <w:top w:val="dashed" w:sz="2" w:space="0" w:color="FFFFFF"/>
                            <w:left w:val="dashed" w:sz="2" w:space="0" w:color="FFFFFF"/>
                            <w:bottom w:val="dashed" w:sz="2" w:space="0" w:color="FFFFFF"/>
                            <w:right w:val="dashed" w:sz="2" w:space="0" w:color="FFFFFF"/>
                          </w:divBdr>
                          <w:divsChild>
                            <w:div w:id="737678749">
                              <w:marLeft w:val="0"/>
                              <w:marRight w:val="0"/>
                              <w:marTop w:val="0"/>
                              <w:marBottom w:val="0"/>
                              <w:divBdr>
                                <w:top w:val="none" w:sz="0" w:space="0" w:color="auto"/>
                                <w:left w:val="none" w:sz="0" w:space="0" w:color="auto"/>
                                <w:bottom w:val="none" w:sz="0" w:space="0" w:color="auto"/>
                                <w:right w:val="none" w:sz="0" w:space="0" w:color="auto"/>
                              </w:divBdr>
                            </w:div>
                            <w:div w:id="1705710137">
                              <w:marLeft w:val="0"/>
                              <w:marRight w:val="0"/>
                              <w:marTop w:val="0"/>
                              <w:marBottom w:val="0"/>
                              <w:divBdr>
                                <w:top w:val="dashed" w:sz="2" w:space="0" w:color="FFFFFF"/>
                                <w:left w:val="dashed" w:sz="2" w:space="0" w:color="FFFFFF"/>
                                <w:bottom w:val="dashed" w:sz="2" w:space="0" w:color="FFFFFF"/>
                                <w:right w:val="dashed" w:sz="2" w:space="0" w:color="FFFFFF"/>
                              </w:divBdr>
                              <w:divsChild>
                                <w:div w:id="593634442">
                                  <w:marLeft w:val="0"/>
                                  <w:marRight w:val="0"/>
                                  <w:marTop w:val="0"/>
                                  <w:marBottom w:val="0"/>
                                  <w:divBdr>
                                    <w:top w:val="none" w:sz="0" w:space="0" w:color="auto"/>
                                    <w:left w:val="none" w:sz="0" w:space="0" w:color="auto"/>
                                    <w:bottom w:val="none" w:sz="0" w:space="0" w:color="auto"/>
                                    <w:right w:val="none" w:sz="0" w:space="0" w:color="auto"/>
                                  </w:divBdr>
                                </w:div>
                              </w:divsChild>
                            </w:div>
                            <w:div w:id="781728071">
                              <w:marLeft w:val="345"/>
                              <w:marRight w:val="345"/>
                              <w:marTop w:val="60"/>
                              <w:marBottom w:val="0"/>
                              <w:divBdr>
                                <w:top w:val="single" w:sz="6" w:space="3" w:color="FFA07A"/>
                                <w:left w:val="double" w:sz="2" w:space="8" w:color="FFA07A"/>
                                <w:bottom w:val="inset" w:sz="24" w:space="3" w:color="FFB193"/>
                                <w:right w:val="inset" w:sz="24" w:space="8" w:color="FFB193"/>
                              </w:divBdr>
                              <w:divsChild>
                                <w:div w:id="665548472">
                                  <w:marLeft w:val="0"/>
                                  <w:marRight w:val="0"/>
                                  <w:marTop w:val="0"/>
                                  <w:marBottom w:val="0"/>
                                  <w:divBdr>
                                    <w:top w:val="none" w:sz="0" w:space="0" w:color="auto"/>
                                    <w:left w:val="none" w:sz="0" w:space="0" w:color="auto"/>
                                    <w:bottom w:val="none" w:sz="0" w:space="0" w:color="auto"/>
                                    <w:right w:val="none" w:sz="0" w:space="0" w:color="auto"/>
                                  </w:divBdr>
                                </w:div>
                              </w:divsChild>
                            </w:div>
                            <w:div w:id="28839398">
                              <w:marLeft w:val="0"/>
                              <w:marRight w:val="0"/>
                              <w:marTop w:val="0"/>
                              <w:marBottom w:val="0"/>
                              <w:divBdr>
                                <w:top w:val="dashed" w:sz="2" w:space="0" w:color="FFFFFF"/>
                                <w:left w:val="dashed" w:sz="2" w:space="0" w:color="FFFFFF"/>
                                <w:bottom w:val="dashed" w:sz="2" w:space="0" w:color="FFFFFF"/>
                                <w:right w:val="dashed" w:sz="2" w:space="0" w:color="FFFFFF"/>
                              </w:divBdr>
                            </w:div>
                            <w:div w:id="1228959781">
                              <w:marLeft w:val="0"/>
                              <w:marRight w:val="0"/>
                              <w:marTop w:val="0"/>
                              <w:marBottom w:val="0"/>
                              <w:divBdr>
                                <w:top w:val="dashed" w:sz="2" w:space="0" w:color="FFFFFF"/>
                                <w:left w:val="dashed" w:sz="2" w:space="0" w:color="FFFFFF"/>
                                <w:bottom w:val="dashed" w:sz="2" w:space="0" w:color="FFFFFF"/>
                                <w:right w:val="dashed" w:sz="2" w:space="0" w:color="FFFFFF"/>
                              </w:divBdr>
                              <w:divsChild>
                                <w:div w:id="700470031">
                                  <w:marLeft w:val="0"/>
                                  <w:marRight w:val="0"/>
                                  <w:marTop w:val="0"/>
                                  <w:marBottom w:val="0"/>
                                  <w:divBdr>
                                    <w:top w:val="none" w:sz="0" w:space="0" w:color="auto"/>
                                    <w:left w:val="none" w:sz="0" w:space="0" w:color="auto"/>
                                    <w:bottom w:val="none" w:sz="0" w:space="0" w:color="auto"/>
                                    <w:right w:val="none" w:sz="0" w:space="0" w:color="auto"/>
                                  </w:divBdr>
                                </w:div>
                                <w:div w:id="303585568">
                                  <w:marLeft w:val="0"/>
                                  <w:marRight w:val="0"/>
                                  <w:marTop w:val="0"/>
                                  <w:marBottom w:val="0"/>
                                  <w:divBdr>
                                    <w:top w:val="none" w:sz="0" w:space="0" w:color="auto"/>
                                    <w:left w:val="none" w:sz="0" w:space="0" w:color="auto"/>
                                    <w:bottom w:val="none" w:sz="0" w:space="0" w:color="auto"/>
                                    <w:right w:val="none" w:sz="0" w:space="0" w:color="auto"/>
                                  </w:divBdr>
                                </w:div>
                              </w:divsChild>
                            </w:div>
                            <w:div w:id="14964693">
                              <w:marLeft w:val="345"/>
                              <w:marRight w:val="345"/>
                              <w:marTop w:val="60"/>
                              <w:marBottom w:val="0"/>
                              <w:divBdr>
                                <w:top w:val="single" w:sz="6" w:space="3" w:color="FFA07A"/>
                                <w:left w:val="double" w:sz="2" w:space="8" w:color="FFA07A"/>
                                <w:bottom w:val="inset" w:sz="24" w:space="3" w:color="FFB193"/>
                                <w:right w:val="inset" w:sz="24" w:space="8" w:color="FFB193"/>
                              </w:divBdr>
                              <w:divsChild>
                                <w:div w:id="1432821599">
                                  <w:marLeft w:val="0"/>
                                  <w:marRight w:val="0"/>
                                  <w:marTop w:val="0"/>
                                  <w:marBottom w:val="0"/>
                                  <w:divBdr>
                                    <w:top w:val="none" w:sz="0" w:space="0" w:color="auto"/>
                                    <w:left w:val="none" w:sz="0" w:space="0" w:color="auto"/>
                                    <w:bottom w:val="none" w:sz="0" w:space="0" w:color="auto"/>
                                    <w:right w:val="none" w:sz="0" w:space="0" w:color="auto"/>
                                  </w:divBdr>
                                </w:div>
                              </w:divsChild>
                            </w:div>
                            <w:div w:id="196940739">
                              <w:marLeft w:val="345"/>
                              <w:marRight w:val="345"/>
                              <w:marTop w:val="60"/>
                              <w:marBottom w:val="0"/>
                              <w:divBdr>
                                <w:top w:val="single" w:sz="6" w:space="3" w:color="FFA07A"/>
                                <w:left w:val="double" w:sz="2" w:space="8" w:color="FFA07A"/>
                                <w:bottom w:val="inset" w:sz="24" w:space="3" w:color="FFB193"/>
                                <w:right w:val="inset" w:sz="24" w:space="8" w:color="FFB193"/>
                              </w:divBdr>
                              <w:divsChild>
                                <w:div w:id="992871191">
                                  <w:marLeft w:val="0"/>
                                  <w:marRight w:val="0"/>
                                  <w:marTop w:val="0"/>
                                  <w:marBottom w:val="0"/>
                                  <w:divBdr>
                                    <w:top w:val="none" w:sz="0" w:space="0" w:color="auto"/>
                                    <w:left w:val="none" w:sz="0" w:space="0" w:color="auto"/>
                                    <w:bottom w:val="none" w:sz="0" w:space="0" w:color="auto"/>
                                    <w:right w:val="none" w:sz="0" w:space="0" w:color="auto"/>
                                  </w:divBdr>
                                </w:div>
                              </w:divsChild>
                            </w:div>
                            <w:div w:id="353573713">
                              <w:marLeft w:val="0"/>
                              <w:marRight w:val="0"/>
                              <w:marTop w:val="0"/>
                              <w:marBottom w:val="0"/>
                              <w:divBdr>
                                <w:top w:val="dashed" w:sz="2" w:space="0" w:color="FFFFFF"/>
                                <w:left w:val="dashed" w:sz="2" w:space="0" w:color="FFFFFF"/>
                                <w:bottom w:val="dashed" w:sz="2" w:space="0" w:color="FFFFFF"/>
                                <w:right w:val="dashed" w:sz="2" w:space="0" w:color="FFFFFF"/>
                              </w:divBdr>
                              <w:divsChild>
                                <w:div w:id="998537548">
                                  <w:marLeft w:val="0"/>
                                  <w:marRight w:val="0"/>
                                  <w:marTop w:val="0"/>
                                  <w:marBottom w:val="0"/>
                                  <w:divBdr>
                                    <w:top w:val="none" w:sz="0" w:space="0" w:color="auto"/>
                                    <w:left w:val="none" w:sz="0" w:space="0" w:color="auto"/>
                                    <w:bottom w:val="none" w:sz="0" w:space="0" w:color="auto"/>
                                    <w:right w:val="none" w:sz="0" w:space="0" w:color="auto"/>
                                  </w:divBdr>
                                </w:div>
                                <w:div w:id="2070032374">
                                  <w:marLeft w:val="0"/>
                                  <w:marRight w:val="0"/>
                                  <w:marTop w:val="0"/>
                                  <w:marBottom w:val="0"/>
                                  <w:divBdr>
                                    <w:top w:val="none" w:sz="0" w:space="0" w:color="auto"/>
                                    <w:left w:val="none" w:sz="0" w:space="0" w:color="auto"/>
                                    <w:bottom w:val="none" w:sz="0" w:space="0" w:color="auto"/>
                                    <w:right w:val="none" w:sz="0" w:space="0" w:color="auto"/>
                                  </w:divBdr>
                                </w:div>
                              </w:divsChild>
                            </w:div>
                            <w:div w:id="90930287">
                              <w:marLeft w:val="345"/>
                              <w:marRight w:val="345"/>
                              <w:marTop w:val="60"/>
                              <w:marBottom w:val="0"/>
                              <w:divBdr>
                                <w:top w:val="single" w:sz="6" w:space="3" w:color="FFA07A"/>
                                <w:left w:val="double" w:sz="2" w:space="8" w:color="FFA07A"/>
                                <w:bottom w:val="inset" w:sz="24" w:space="3" w:color="FFB193"/>
                                <w:right w:val="inset" w:sz="24" w:space="8" w:color="FFB193"/>
                              </w:divBdr>
                              <w:divsChild>
                                <w:div w:id="11298807">
                                  <w:marLeft w:val="0"/>
                                  <w:marRight w:val="0"/>
                                  <w:marTop w:val="0"/>
                                  <w:marBottom w:val="0"/>
                                  <w:divBdr>
                                    <w:top w:val="none" w:sz="0" w:space="0" w:color="auto"/>
                                    <w:left w:val="none" w:sz="0" w:space="0" w:color="auto"/>
                                    <w:bottom w:val="none" w:sz="0" w:space="0" w:color="auto"/>
                                    <w:right w:val="none" w:sz="0" w:space="0" w:color="auto"/>
                                  </w:divBdr>
                                </w:div>
                              </w:divsChild>
                            </w:div>
                            <w:div w:id="217786833">
                              <w:marLeft w:val="345"/>
                              <w:marRight w:val="345"/>
                              <w:marTop w:val="60"/>
                              <w:marBottom w:val="0"/>
                              <w:divBdr>
                                <w:top w:val="single" w:sz="6" w:space="3" w:color="FFA07A"/>
                                <w:left w:val="double" w:sz="2" w:space="8" w:color="FFA07A"/>
                                <w:bottom w:val="inset" w:sz="24" w:space="3" w:color="FFB193"/>
                                <w:right w:val="inset" w:sz="24" w:space="8" w:color="FFB193"/>
                              </w:divBdr>
                              <w:divsChild>
                                <w:div w:id="1717775810">
                                  <w:marLeft w:val="0"/>
                                  <w:marRight w:val="0"/>
                                  <w:marTop w:val="0"/>
                                  <w:marBottom w:val="0"/>
                                  <w:divBdr>
                                    <w:top w:val="none" w:sz="0" w:space="0" w:color="auto"/>
                                    <w:left w:val="none" w:sz="0" w:space="0" w:color="auto"/>
                                    <w:bottom w:val="none" w:sz="0" w:space="0" w:color="auto"/>
                                    <w:right w:val="none" w:sz="0" w:space="0" w:color="auto"/>
                                  </w:divBdr>
                                </w:div>
                              </w:divsChild>
                            </w:div>
                            <w:div w:id="1003776836">
                              <w:marLeft w:val="0"/>
                              <w:marRight w:val="0"/>
                              <w:marTop w:val="0"/>
                              <w:marBottom w:val="0"/>
                              <w:divBdr>
                                <w:top w:val="dashed" w:sz="2" w:space="0" w:color="FFFFFF"/>
                                <w:left w:val="dashed" w:sz="2" w:space="0" w:color="FFFFFF"/>
                                <w:bottom w:val="dashed" w:sz="2" w:space="0" w:color="FFFFFF"/>
                                <w:right w:val="dashed" w:sz="2" w:space="0" w:color="FFFFFF"/>
                              </w:divBdr>
                            </w:div>
                            <w:div w:id="832912055">
                              <w:marLeft w:val="0"/>
                              <w:marRight w:val="0"/>
                              <w:marTop w:val="0"/>
                              <w:marBottom w:val="0"/>
                              <w:divBdr>
                                <w:top w:val="dashed" w:sz="2" w:space="0" w:color="FFFFFF"/>
                                <w:left w:val="dashed" w:sz="2" w:space="0" w:color="FFFFFF"/>
                                <w:bottom w:val="dashed" w:sz="2" w:space="0" w:color="FFFFFF"/>
                                <w:right w:val="dashed" w:sz="2" w:space="0" w:color="FFFFFF"/>
                              </w:divBdr>
                              <w:divsChild>
                                <w:div w:id="1111507749">
                                  <w:marLeft w:val="0"/>
                                  <w:marRight w:val="0"/>
                                  <w:marTop w:val="0"/>
                                  <w:marBottom w:val="0"/>
                                  <w:divBdr>
                                    <w:top w:val="dashed" w:sz="2" w:space="0" w:color="FFFFFF"/>
                                    <w:left w:val="dashed" w:sz="2" w:space="0" w:color="FFFFFF"/>
                                    <w:bottom w:val="dashed" w:sz="2" w:space="0" w:color="FFFFFF"/>
                                    <w:right w:val="dashed" w:sz="2" w:space="0" w:color="FFFFFF"/>
                                  </w:divBdr>
                                </w:div>
                                <w:div w:id="182405687">
                                  <w:marLeft w:val="0"/>
                                  <w:marRight w:val="0"/>
                                  <w:marTop w:val="0"/>
                                  <w:marBottom w:val="0"/>
                                  <w:divBdr>
                                    <w:top w:val="dashed" w:sz="2" w:space="0" w:color="FFFFFF"/>
                                    <w:left w:val="dashed" w:sz="2" w:space="0" w:color="FFFFFF"/>
                                    <w:bottom w:val="dashed" w:sz="2" w:space="0" w:color="FFFFFF"/>
                                    <w:right w:val="dashed" w:sz="2" w:space="0" w:color="FFFFFF"/>
                                  </w:divBdr>
                                </w:div>
                                <w:div w:id="776294598">
                                  <w:marLeft w:val="0"/>
                                  <w:marRight w:val="0"/>
                                  <w:marTop w:val="0"/>
                                  <w:marBottom w:val="0"/>
                                  <w:divBdr>
                                    <w:top w:val="dashed" w:sz="2" w:space="0" w:color="FFFFFF"/>
                                    <w:left w:val="dashed" w:sz="2" w:space="0" w:color="FFFFFF"/>
                                    <w:bottom w:val="dashed" w:sz="2" w:space="0" w:color="FFFFFF"/>
                                    <w:right w:val="dashed" w:sz="2" w:space="0" w:color="FFFFFF"/>
                                  </w:divBdr>
                                </w:div>
                                <w:div w:id="1771586883">
                                  <w:marLeft w:val="0"/>
                                  <w:marRight w:val="0"/>
                                  <w:marTop w:val="0"/>
                                  <w:marBottom w:val="0"/>
                                  <w:divBdr>
                                    <w:top w:val="dashed" w:sz="2" w:space="0" w:color="FFFFFF"/>
                                    <w:left w:val="dashed" w:sz="2" w:space="0" w:color="FFFFFF"/>
                                    <w:bottom w:val="dashed" w:sz="2" w:space="0" w:color="FFFFFF"/>
                                    <w:right w:val="dashed" w:sz="2" w:space="0" w:color="FFFFFF"/>
                                  </w:divBdr>
                                </w:div>
                                <w:div w:id="9646962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304208">
                              <w:marLeft w:val="345"/>
                              <w:marRight w:val="345"/>
                              <w:marTop w:val="60"/>
                              <w:marBottom w:val="0"/>
                              <w:divBdr>
                                <w:top w:val="single" w:sz="6" w:space="3" w:color="FFA07A"/>
                                <w:left w:val="double" w:sz="2" w:space="8" w:color="FFA07A"/>
                                <w:bottom w:val="inset" w:sz="24" w:space="3" w:color="FFB193"/>
                                <w:right w:val="inset" w:sz="24" w:space="8" w:color="FFB193"/>
                              </w:divBdr>
                              <w:divsChild>
                                <w:div w:id="648554309">
                                  <w:marLeft w:val="0"/>
                                  <w:marRight w:val="0"/>
                                  <w:marTop w:val="0"/>
                                  <w:marBottom w:val="0"/>
                                  <w:divBdr>
                                    <w:top w:val="none" w:sz="0" w:space="0" w:color="auto"/>
                                    <w:left w:val="none" w:sz="0" w:space="0" w:color="auto"/>
                                    <w:bottom w:val="none" w:sz="0" w:space="0" w:color="auto"/>
                                    <w:right w:val="none" w:sz="0" w:space="0" w:color="auto"/>
                                  </w:divBdr>
                                </w:div>
                              </w:divsChild>
                            </w:div>
                            <w:div w:id="1223564905">
                              <w:marLeft w:val="0"/>
                              <w:marRight w:val="0"/>
                              <w:marTop w:val="0"/>
                              <w:marBottom w:val="0"/>
                              <w:divBdr>
                                <w:top w:val="dashed" w:sz="2" w:space="0" w:color="FFFFFF"/>
                                <w:left w:val="dashed" w:sz="2" w:space="0" w:color="FFFFFF"/>
                                <w:bottom w:val="dashed" w:sz="2" w:space="0" w:color="FFFFFF"/>
                                <w:right w:val="dashed" w:sz="2" w:space="0" w:color="FFFFFF"/>
                              </w:divBdr>
                              <w:divsChild>
                                <w:div w:id="826048413">
                                  <w:marLeft w:val="0"/>
                                  <w:marRight w:val="0"/>
                                  <w:marTop w:val="0"/>
                                  <w:marBottom w:val="0"/>
                                  <w:divBdr>
                                    <w:top w:val="none" w:sz="0" w:space="0" w:color="auto"/>
                                    <w:left w:val="none" w:sz="0" w:space="0" w:color="auto"/>
                                    <w:bottom w:val="none" w:sz="0" w:space="0" w:color="auto"/>
                                    <w:right w:val="none" w:sz="0" w:space="0" w:color="auto"/>
                                  </w:divBdr>
                                </w:div>
                              </w:divsChild>
                            </w:div>
                            <w:div w:id="1129013831">
                              <w:marLeft w:val="0"/>
                              <w:marRight w:val="0"/>
                              <w:marTop w:val="0"/>
                              <w:marBottom w:val="0"/>
                              <w:divBdr>
                                <w:top w:val="dashed" w:sz="2" w:space="0" w:color="FFFFFF"/>
                                <w:left w:val="dashed" w:sz="2" w:space="0" w:color="FFFFFF"/>
                                <w:bottom w:val="dashed" w:sz="2" w:space="0" w:color="FFFFFF"/>
                                <w:right w:val="dashed" w:sz="2" w:space="0" w:color="FFFFFF"/>
                              </w:divBdr>
                            </w:div>
                            <w:div w:id="2033796514">
                              <w:marLeft w:val="345"/>
                              <w:marRight w:val="345"/>
                              <w:marTop w:val="60"/>
                              <w:marBottom w:val="0"/>
                              <w:divBdr>
                                <w:top w:val="single" w:sz="6" w:space="3" w:color="FFA07A"/>
                                <w:left w:val="double" w:sz="2" w:space="8" w:color="FFA07A"/>
                                <w:bottom w:val="inset" w:sz="24" w:space="3" w:color="FFB193"/>
                                <w:right w:val="inset" w:sz="24" w:space="8" w:color="FFB193"/>
                              </w:divBdr>
                              <w:divsChild>
                                <w:div w:id="19187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3529">
                          <w:marLeft w:val="345"/>
                          <w:marRight w:val="345"/>
                          <w:marTop w:val="60"/>
                          <w:marBottom w:val="0"/>
                          <w:divBdr>
                            <w:top w:val="single" w:sz="6" w:space="3" w:color="FFA07A"/>
                            <w:left w:val="double" w:sz="2" w:space="8" w:color="FFA07A"/>
                            <w:bottom w:val="inset" w:sz="24" w:space="3" w:color="FFB193"/>
                            <w:right w:val="inset" w:sz="24" w:space="8" w:color="FFB193"/>
                          </w:divBdr>
                          <w:divsChild>
                            <w:div w:id="1391659002">
                              <w:marLeft w:val="0"/>
                              <w:marRight w:val="0"/>
                              <w:marTop w:val="0"/>
                              <w:marBottom w:val="0"/>
                              <w:divBdr>
                                <w:top w:val="none" w:sz="0" w:space="0" w:color="auto"/>
                                <w:left w:val="none" w:sz="0" w:space="0" w:color="auto"/>
                                <w:bottom w:val="none" w:sz="0" w:space="0" w:color="auto"/>
                                <w:right w:val="none" w:sz="0" w:space="0" w:color="auto"/>
                              </w:divBdr>
                            </w:div>
                          </w:divsChild>
                        </w:div>
                        <w:div w:id="173737712">
                          <w:marLeft w:val="0"/>
                          <w:marRight w:val="0"/>
                          <w:marTop w:val="0"/>
                          <w:marBottom w:val="0"/>
                          <w:divBdr>
                            <w:top w:val="dashed" w:sz="2" w:space="0" w:color="FFFFFF"/>
                            <w:left w:val="dashed" w:sz="2" w:space="0" w:color="FFFFFF"/>
                            <w:bottom w:val="dashed" w:sz="2" w:space="0" w:color="FFFFFF"/>
                            <w:right w:val="dashed" w:sz="2" w:space="0" w:color="FFFFFF"/>
                          </w:divBdr>
                        </w:div>
                        <w:div w:id="1096360652">
                          <w:marLeft w:val="0"/>
                          <w:marRight w:val="0"/>
                          <w:marTop w:val="0"/>
                          <w:marBottom w:val="0"/>
                          <w:divBdr>
                            <w:top w:val="dashed" w:sz="2" w:space="0" w:color="FFFFFF"/>
                            <w:left w:val="dashed" w:sz="2" w:space="0" w:color="FFFFFF"/>
                            <w:bottom w:val="dashed" w:sz="2" w:space="0" w:color="FFFFFF"/>
                            <w:right w:val="dashed" w:sz="2" w:space="0" w:color="FFFFFF"/>
                          </w:divBdr>
                          <w:divsChild>
                            <w:div w:id="861091251">
                              <w:marLeft w:val="0"/>
                              <w:marRight w:val="0"/>
                              <w:marTop w:val="0"/>
                              <w:marBottom w:val="0"/>
                              <w:divBdr>
                                <w:top w:val="none" w:sz="0" w:space="0" w:color="auto"/>
                                <w:left w:val="none" w:sz="0" w:space="0" w:color="auto"/>
                                <w:bottom w:val="none" w:sz="0" w:space="0" w:color="auto"/>
                                <w:right w:val="none" w:sz="0" w:space="0" w:color="auto"/>
                              </w:divBdr>
                            </w:div>
                            <w:div w:id="1051341927">
                              <w:marLeft w:val="0"/>
                              <w:marRight w:val="0"/>
                              <w:marTop w:val="0"/>
                              <w:marBottom w:val="0"/>
                              <w:divBdr>
                                <w:top w:val="none" w:sz="0" w:space="0" w:color="auto"/>
                                <w:left w:val="none" w:sz="0" w:space="0" w:color="auto"/>
                                <w:bottom w:val="none" w:sz="0" w:space="0" w:color="auto"/>
                                <w:right w:val="none" w:sz="0" w:space="0" w:color="auto"/>
                              </w:divBdr>
                            </w:div>
                            <w:div w:id="1686051894">
                              <w:marLeft w:val="0"/>
                              <w:marRight w:val="0"/>
                              <w:marTop w:val="0"/>
                              <w:marBottom w:val="0"/>
                              <w:divBdr>
                                <w:top w:val="none" w:sz="0" w:space="0" w:color="auto"/>
                                <w:left w:val="none" w:sz="0" w:space="0" w:color="auto"/>
                                <w:bottom w:val="none" w:sz="0" w:space="0" w:color="auto"/>
                                <w:right w:val="none" w:sz="0" w:space="0" w:color="auto"/>
                              </w:divBdr>
                            </w:div>
                            <w:div w:id="1693191903">
                              <w:marLeft w:val="0"/>
                              <w:marRight w:val="0"/>
                              <w:marTop w:val="0"/>
                              <w:marBottom w:val="0"/>
                              <w:divBdr>
                                <w:top w:val="none" w:sz="0" w:space="0" w:color="auto"/>
                                <w:left w:val="none" w:sz="0" w:space="0" w:color="auto"/>
                                <w:bottom w:val="none" w:sz="0" w:space="0" w:color="auto"/>
                                <w:right w:val="none" w:sz="0" w:space="0" w:color="auto"/>
                              </w:divBdr>
                            </w:div>
                            <w:div w:id="355695056">
                              <w:marLeft w:val="0"/>
                              <w:marRight w:val="0"/>
                              <w:marTop w:val="0"/>
                              <w:marBottom w:val="0"/>
                              <w:divBdr>
                                <w:top w:val="dashed" w:sz="2" w:space="0" w:color="FFFFFF"/>
                                <w:left w:val="dashed" w:sz="2" w:space="0" w:color="FFFFFF"/>
                                <w:bottom w:val="dashed" w:sz="2" w:space="0" w:color="FFFFFF"/>
                                <w:right w:val="dashed" w:sz="2" w:space="0" w:color="FFFFFF"/>
                              </w:divBdr>
                            </w:div>
                            <w:div w:id="1951159178">
                              <w:marLeft w:val="0"/>
                              <w:marRight w:val="0"/>
                              <w:marTop w:val="0"/>
                              <w:marBottom w:val="0"/>
                              <w:divBdr>
                                <w:top w:val="dashed" w:sz="2" w:space="0" w:color="FFFFFF"/>
                                <w:left w:val="dashed" w:sz="2" w:space="0" w:color="FFFFFF"/>
                                <w:bottom w:val="dashed" w:sz="2" w:space="0" w:color="FFFFFF"/>
                                <w:right w:val="dashed" w:sz="2" w:space="0" w:color="FFFFFF"/>
                              </w:divBdr>
                              <w:divsChild>
                                <w:div w:id="1388142352">
                                  <w:marLeft w:val="0"/>
                                  <w:marRight w:val="0"/>
                                  <w:marTop w:val="0"/>
                                  <w:marBottom w:val="0"/>
                                  <w:divBdr>
                                    <w:top w:val="dashed" w:sz="2" w:space="0" w:color="FFFFFF"/>
                                    <w:left w:val="dashed" w:sz="2" w:space="0" w:color="FFFFFF"/>
                                    <w:bottom w:val="dashed" w:sz="2" w:space="0" w:color="FFFFFF"/>
                                    <w:right w:val="dashed" w:sz="2" w:space="0" w:color="FFFFFF"/>
                                  </w:divBdr>
                                  <w:divsChild>
                                    <w:div w:id="1194033023">
                                      <w:marLeft w:val="0"/>
                                      <w:marRight w:val="0"/>
                                      <w:marTop w:val="0"/>
                                      <w:marBottom w:val="0"/>
                                      <w:divBdr>
                                        <w:top w:val="none" w:sz="0" w:space="0" w:color="auto"/>
                                        <w:left w:val="none" w:sz="0" w:space="0" w:color="auto"/>
                                        <w:bottom w:val="none" w:sz="0" w:space="0" w:color="auto"/>
                                        <w:right w:val="none" w:sz="0" w:space="0" w:color="auto"/>
                                      </w:divBdr>
                                    </w:div>
                                  </w:divsChild>
                                </w:div>
                                <w:div w:id="45766896">
                                  <w:marLeft w:val="345"/>
                                  <w:marRight w:val="345"/>
                                  <w:marTop w:val="60"/>
                                  <w:marBottom w:val="0"/>
                                  <w:divBdr>
                                    <w:top w:val="single" w:sz="6" w:space="3" w:color="FFA07A"/>
                                    <w:left w:val="double" w:sz="2" w:space="8" w:color="FFA07A"/>
                                    <w:bottom w:val="inset" w:sz="24" w:space="3" w:color="FFB193"/>
                                    <w:right w:val="inset" w:sz="24" w:space="8" w:color="FFB193"/>
                                  </w:divBdr>
                                  <w:divsChild>
                                    <w:div w:id="286856243">
                                      <w:marLeft w:val="0"/>
                                      <w:marRight w:val="0"/>
                                      <w:marTop w:val="0"/>
                                      <w:marBottom w:val="0"/>
                                      <w:divBdr>
                                        <w:top w:val="none" w:sz="0" w:space="0" w:color="auto"/>
                                        <w:left w:val="none" w:sz="0" w:space="0" w:color="auto"/>
                                        <w:bottom w:val="none" w:sz="0" w:space="0" w:color="auto"/>
                                        <w:right w:val="none" w:sz="0" w:space="0" w:color="auto"/>
                                      </w:divBdr>
                                    </w:div>
                                  </w:divsChild>
                                </w:div>
                                <w:div w:id="557937189">
                                  <w:marLeft w:val="0"/>
                                  <w:marRight w:val="0"/>
                                  <w:marTop w:val="0"/>
                                  <w:marBottom w:val="0"/>
                                  <w:divBdr>
                                    <w:top w:val="dashed" w:sz="2" w:space="0" w:color="FFFFFF"/>
                                    <w:left w:val="dashed" w:sz="2" w:space="0" w:color="FFFFFF"/>
                                    <w:bottom w:val="dashed" w:sz="2" w:space="0" w:color="FFFFFF"/>
                                    <w:right w:val="dashed" w:sz="2" w:space="0" w:color="FFFFFF"/>
                                  </w:divBdr>
                                  <w:divsChild>
                                    <w:div w:id="571351013">
                                      <w:marLeft w:val="0"/>
                                      <w:marRight w:val="0"/>
                                      <w:marTop w:val="0"/>
                                      <w:marBottom w:val="0"/>
                                      <w:divBdr>
                                        <w:top w:val="none" w:sz="0" w:space="0" w:color="auto"/>
                                        <w:left w:val="none" w:sz="0" w:space="0" w:color="auto"/>
                                        <w:bottom w:val="none" w:sz="0" w:space="0" w:color="auto"/>
                                        <w:right w:val="none" w:sz="0" w:space="0" w:color="auto"/>
                                      </w:divBdr>
                                    </w:div>
                                  </w:divsChild>
                                </w:div>
                                <w:div w:id="1121651612">
                                  <w:marLeft w:val="345"/>
                                  <w:marRight w:val="345"/>
                                  <w:marTop w:val="60"/>
                                  <w:marBottom w:val="0"/>
                                  <w:divBdr>
                                    <w:top w:val="single" w:sz="6" w:space="3" w:color="FFA07A"/>
                                    <w:left w:val="double" w:sz="2" w:space="8" w:color="FFA07A"/>
                                    <w:bottom w:val="inset" w:sz="24" w:space="3" w:color="FFB193"/>
                                    <w:right w:val="inset" w:sz="24" w:space="8" w:color="FFB193"/>
                                  </w:divBdr>
                                  <w:divsChild>
                                    <w:div w:id="3543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2299">
                              <w:marLeft w:val="0"/>
                              <w:marRight w:val="0"/>
                              <w:marTop w:val="0"/>
                              <w:marBottom w:val="0"/>
                              <w:divBdr>
                                <w:top w:val="dashed" w:sz="2" w:space="0" w:color="FFFFFF"/>
                                <w:left w:val="dashed" w:sz="2" w:space="0" w:color="FFFFFF"/>
                                <w:bottom w:val="dashed" w:sz="2" w:space="0" w:color="FFFFFF"/>
                                <w:right w:val="dashed" w:sz="2" w:space="0" w:color="FFFFFF"/>
                              </w:divBdr>
                            </w:div>
                            <w:div w:id="1865168410">
                              <w:marLeft w:val="0"/>
                              <w:marRight w:val="0"/>
                              <w:marTop w:val="0"/>
                              <w:marBottom w:val="0"/>
                              <w:divBdr>
                                <w:top w:val="dashed" w:sz="2" w:space="0" w:color="FFFFFF"/>
                                <w:left w:val="dashed" w:sz="2" w:space="0" w:color="FFFFFF"/>
                                <w:bottom w:val="dashed" w:sz="2" w:space="0" w:color="FFFFFF"/>
                                <w:right w:val="dashed" w:sz="2" w:space="0" w:color="FFFFFF"/>
                              </w:divBdr>
                              <w:divsChild>
                                <w:div w:id="1149975593">
                                  <w:marLeft w:val="0"/>
                                  <w:marRight w:val="0"/>
                                  <w:marTop w:val="0"/>
                                  <w:marBottom w:val="0"/>
                                  <w:divBdr>
                                    <w:top w:val="dashed" w:sz="2" w:space="0" w:color="FFFFFF"/>
                                    <w:left w:val="dashed" w:sz="2" w:space="0" w:color="FFFFFF"/>
                                    <w:bottom w:val="dashed" w:sz="2" w:space="0" w:color="FFFFFF"/>
                                    <w:right w:val="dashed" w:sz="2" w:space="0" w:color="FFFFFF"/>
                                  </w:divBdr>
                                </w:div>
                                <w:div w:id="976515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7349440">
                              <w:marLeft w:val="0"/>
                              <w:marRight w:val="0"/>
                              <w:marTop w:val="0"/>
                              <w:marBottom w:val="0"/>
                              <w:divBdr>
                                <w:top w:val="dashed" w:sz="2" w:space="0" w:color="FFFFFF"/>
                                <w:left w:val="dashed" w:sz="2" w:space="0" w:color="FFFFFF"/>
                                <w:bottom w:val="dashed" w:sz="2" w:space="0" w:color="FFFFFF"/>
                                <w:right w:val="dashed" w:sz="2" w:space="0" w:color="FFFFFF"/>
                              </w:divBdr>
                            </w:div>
                            <w:div w:id="1281498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0228793">
                          <w:marLeft w:val="345"/>
                          <w:marRight w:val="345"/>
                          <w:marTop w:val="60"/>
                          <w:marBottom w:val="0"/>
                          <w:divBdr>
                            <w:top w:val="single" w:sz="6" w:space="3" w:color="FFA07A"/>
                            <w:left w:val="double" w:sz="2" w:space="8" w:color="FFA07A"/>
                            <w:bottom w:val="inset" w:sz="24" w:space="3" w:color="FFB193"/>
                            <w:right w:val="inset" w:sz="24" w:space="8" w:color="FFB193"/>
                          </w:divBdr>
                          <w:divsChild>
                            <w:div w:id="2014409625">
                              <w:marLeft w:val="0"/>
                              <w:marRight w:val="0"/>
                              <w:marTop w:val="0"/>
                              <w:marBottom w:val="0"/>
                              <w:divBdr>
                                <w:top w:val="none" w:sz="0" w:space="0" w:color="auto"/>
                                <w:left w:val="none" w:sz="0" w:space="0" w:color="auto"/>
                                <w:bottom w:val="none" w:sz="0" w:space="0" w:color="auto"/>
                                <w:right w:val="none" w:sz="0" w:space="0" w:color="auto"/>
                              </w:divBdr>
                            </w:div>
                          </w:divsChild>
                        </w:div>
                        <w:div w:id="421611330">
                          <w:marLeft w:val="345"/>
                          <w:marRight w:val="345"/>
                          <w:marTop w:val="60"/>
                          <w:marBottom w:val="0"/>
                          <w:divBdr>
                            <w:top w:val="single" w:sz="6" w:space="3" w:color="FFA07A"/>
                            <w:left w:val="double" w:sz="2" w:space="8" w:color="FFA07A"/>
                            <w:bottom w:val="inset" w:sz="24" w:space="3" w:color="FFB193"/>
                            <w:right w:val="inset" w:sz="24" w:space="8" w:color="FFB193"/>
                          </w:divBdr>
                          <w:divsChild>
                            <w:div w:id="49810096">
                              <w:marLeft w:val="0"/>
                              <w:marRight w:val="0"/>
                              <w:marTop w:val="0"/>
                              <w:marBottom w:val="0"/>
                              <w:divBdr>
                                <w:top w:val="none" w:sz="0" w:space="0" w:color="auto"/>
                                <w:left w:val="none" w:sz="0" w:space="0" w:color="auto"/>
                                <w:bottom w:val="none" w:sz="0" w:space="0" w:color="auto"/>
                                <w:right w:val="none" w:sz="0" w:space="0" w:color="auto"/>
                              </w:divBdr>
                            </w:div>
                          </w:divsChild>
                        </w:div>
                        <w:div w:id="1467427123">
                          <w:marLeft w:val="345"/>
                          <w:marRight w:val="345"/>
                          <w:marTop w:val="60"/>
                          <w:marBottom w:val="0"/>
                          <w:divBdr>
                            <w:top w:val="single" w:sz="6" w:space="3" w:color="FFA07A"/>
                            <w:left w:val="double" w:sz="2" w:space="8" w:color="FFA07A"/>
                            <w:bottom w:val="inset" w:sz="24" w:space="3" w:color="FFB193"/>
                            <w:right w:val="inset" w:sz="24" w:space="8" w:color="FFB193"/>
                          </w:divBdr>
                          <w:divsChild>
                            <w:div w:id="1522891904">
                              <w:marLeft w:val="0"/>
                              <w:marRight w:val="0"/>
                              <w:marTop w:val="0"/>
                              <w:marBottom w:val="0"/>
                              <w:divBdr>
                                <w:top w:val="none" w:sz="0" w:space="0" w:color="auto"/>
                                <w:left w:val="none" w:sz="0" w:space="0" w:color="auto"/>
                                <w:bottom w:val="none" w:sz="0" w:space="0" w:color="auto"/>
                                <w:right w:val="none" w:sz="0" w:space="0" w:color="auto"/>
                              </w:divBdr>
                            </w:div>
                          </w:divsChild>
                        </w:div>
                        <w:div w:id="1664699720">
                          <w:marLeft w:val="345"/>
                          <w:marRight w:val="345"/>
                          <w:marTop w:val="60"/>
                          <w:marBottom w:val="0"/>
                          <w:divBdr>
                            <w:top w:val="single" w:sz="6" w:space="3" w:color="FFA07A"/>
                            <w:left w:val="double" w:sz="2" w:space="8" w:color="FFA07A"/>
                            <w:bottom w:val="inset" w:sz="24" w:space="3" w:color="FFB193"/>
                            <w:right w:val="inset" w:sz="24" w:space="8" w:color="FFB193"/>
                          </w:divBdr>
                          <w:divsChild>
                            <w:div w:id="632566296">
                              <w:marLeft w:val="0"/>
                              <w:marRight w:val="0"/>
                              <w:marTop w:val="0"/>
                              <w:marBottom w:val="0"/>
                              <w:divBdr>
                                <w:top w:val="none" w:sz="0" w:space="0" w:color="auto"/>
                                <w:left w:val="none" w:sz="0" w:space="0" w:color="auto"/>
                                <w:bottom w:val="none" w:sz="0" w:space="0" w:color="auto"/>
                                <w:right w:val="none" w:sz="0" w:space="0" w:color="auto"/>
                              </w:divBdr>
                            </w:div>
                          </w:divsChild>
                        </w:div>
                        <w:div w:id="1783378126">
                          <w:marLeft w:val="0"/>
                          <w:marRight w:val="0"/>
                          <w:marTop w:val="0"/>
                          <w:marBottom w:val="0"/>
                          <w:divBdr>
                            <w:top w:val="dashed" w:sz="2" w:space="0" w:color="FFFFFF"/>
                            <w:left w:val="dashed" w:sz="2" w:space="0" w:color="FFFFFF"/>
                            <w:bottom w:val="dashed" w:sz="2" w:space="0" w:color="FFFFFF"/>
                            <w:right w:val="dashed" w:sz="2" w:space="0" w:color="FFFFFF"/>
                          </w:divBdr>
                        </w:div>
                        <w:div w:id="768165027">
                          <w:marLeft w:val="0"/>
                          <w:marRight w:val="0"/>
                          <w:marTop w:val="0"/>
                          <w:marBottom w:val="0"/>
                          <w:divBdr>
                            <w:top w:val="dashed" w:sz="2" w:space="0" w:color="FFFFFF"/>
                            <w:left w:val="dashed" w:sz="2" w:space="0" w:color="FFFFFF"/>
                            <w:bottom w:val="dashed" w:sz="2" w:space="0" w:color="FFFFFF"/>
                            <w:right w:val="dashed" w:sz="2" w:space="0" w:color="FFFFFF"/>
                          </w:divBdr>
                          <w:divsChild>
                            <w:div w:id="1529492466">
                              <w:marLeft w:val="0"/>
                              <w:marRight w:val="0"/>
                              <w:marTop w:val="0"/>
                              <w:marBottom w:val="0"/>
                              <w:divBdr>
                                <w:top w:val="none" w:sz="0" w:space="0" w:color="auto"/>
                                <w:left w:val="none" w:sz="0" w:space="0" w:color="auto"/>
                                <w:bottom w:val="none" w:sz="0" w:space="0" w:color="auto"/>
                                <w:right w:val="none" w:sz="0" w:space="0" w:color="auto"/>
                              </w:divBdr>
                            </w:div>
                            <w:div w:id="2052413111">
                              <w:marLeft w:val="0"/>
                              <w:marRight w:val="0"/>
                              <w:marTop w:val="0"/>
                              <w:marBottom w:val="0"/>
                              <w:divBdr>
                                <w:top w:val="dashed" w:sz="2" w:space="0" w:color="FFFFFF"/>
                                <w:left w:val="dashed" w:sz="2" w:space="0" w:color="FFFFFF"/>
                                <w:bottom w:val="dashed" w:sz="2" w:space="0" w:color="FFFFFF"/>
                                <w:right w:val="dashed" w:sz="2" w:space="0" w:color="FFFFFF"/>
                              </w:divBdr>
                              <w:divsChild>
                                <w:div w:id="1675958230">
                                  <w:marLeft w:val="0"/>
                                  <w:marRight w:val="0"/>
                                  <w:marTop w:val="0"/>
                                  <w:marBottom w:val="0"/>
                                  <w:divBdr>
                                    <w:top w:val="none" w:sz="0" w:space="0" w:color="auto"/>
                                    <w:left w:val="none" w:sz="0" w:space="0" w:color="auto"/>
                                    <w:bottom w:val="none" w:sz="0" w:space="0" w:color="auto"/>
                                    <w:right w:val="none" w:sz="0" w:space="0" w:color="auto"/>
                                  </w:divBdr>
                                </w:div>
                              </w:divsChild>
                            </w:div>
                            <w:div w:id="618924487">
                              <w:marLeft w:val="345"/>
                              <w:marRight w:val="345"/>
                              <w:marTop w:val="60"/>
                              <w:marBottom w:val="0"/>
                              <w:divBdr>
                                <w:top w:val="single" w:sz="6" w:space="3" w:color="FFA07A"/>
                                <w:left w:val="double" w:sz="2" w:space="8" w:color="FFA07A"/>
                                <w:bottom w:val="inset" w:sz="24" w:space="3" w:color="FFB193"/>
                                <w:right w:val="inset" w:sz="24" w:space="8" w:color="FFB193"/>
                              </w:divBdr>
                              <w:divsChild>
                                <w:div w:id="1007442407">
                                  <w:marLeft w:val="0"/>
                                  <w:marRight w:val="0"/>
                                  <w:marTop w:val="0"/>
                                  <w:marBottom w:val="0"/>
                                  <w:divBdr>
                                    <w:top w:val="none" w:sz="0" w:space="0" w:color="auto"/>
                                    <w:left w:val="none" w:sz="0" w:space="0" w:color="auto"/>
                                    <w:bottom w:val="none" w:sz="0" w:space="0" w:color="auto"/>
                                    <w:right w:val="none" w:sz="0" w:space="0" w:color="auto"/>
                                  </w:divBdr>
                                </w:div>
                              </w:divsChild>
                            </w:div>
                            <w:div w:id="8879551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5764489">
                          <w:marLeft w:val="345"/>
                          <w:marRight w:val="345"/>
                          <w:marTop w:val="60"/>
                          <w:marBottom w:val="0"/>
                          <w:divBdr>
                            <w:top w:val="single" w:sz="6" w:space="3" w:color="FFA07A"/>
                            <w:left w:val="double" w:sz="2" w:space="8" w:color="FFA07A"/>
                            <w:bottom w:val="inset" w:sz="24" w:space="3" w:color="FFB193"/>
                            <w:right w:val="inset" w:sz="24" w:space="8" w:color="FFB193"/>
                          </w:divBdr>
                          <w:divsChild>
                            <w:div w:id="887836643">
                              <w:marLeft w:val="0"/>
                              <w:marRight w:val="0"/>
                              <w:marTop w:val="0"/>
                              <w:marBottom w:val="0"/>
                              <w:divBdr>
                                <w:top w:val="none" w:sz="0" w:space="0" w:color="auto"/>
                                <w:left w:val="none" w:sz="0" w:space="0" w:color="auto"/>
                                <w:bottom w:val="none" w:sz="0" w:space="0" w:color="auto"/>
                                <w:right w:val="none" w:sz="0" w:space="0" w:color="auto"/>
                              </w:divBdr>
                            </w:div>
                          </w:divsChild>
                        </w:div>
                        <w:div w:id="1329477419">
                          <w:marLeft w:val="0"/>
                          <w:marRight w:val="0"/>
                          <w:marTop w:val="0"/>
                          <w:marBottom w:val="0"/>
                          <w:divBdr>
                            <w:top w:val="dashed" w:sz="2" w:space="0" w:color="FFFFFF"/>
                            <w:left w:val="dashed" w:sz="2" w:space="0" w:color="FFFFFF"/>
                            <w:bottom w:val="dashed" w:sz="2" w:space="0" w:color="FFFFFF"/>
                            <w:right w:val="dashed" w:sz="2" w:space="0" w:color="FFFFFF"/>
                          </w:divBdr>
                        </w:div>
                        <w:div w:id="1330446663">
                          <w:marLeft w:val="0"/>
                          <w:marRight w:val="0"/>
                          <w:marTop w:val="0"/>
                          <w:marBottom w:val="0"/>
                          <w:divBdr>
                            <w:top w:val="dashed" w:sz="2" w:space="0" w:color="FFFFFF"/>
                            <w:left w:val="dashed" w:sz="2" w:space="0" w:color="FFFFFF"/>
                            <w:bottom w:val="dashed" w:sz="2" w:space="0" w:color="FFFFFF"/>
                            <w:right w:val="dashed" w:sz="2" w:space="0" w:color="FFFFFF"/>
                          </w:divBdr>
                          <w:divsChild>
                            <w:div w:id="2114275638">
                              <w:marLeft w:val="0"/>
                              <w:marRight w:val="0"/>
                              <w:marTop w:val="0"/>
                              <w:marBottom w:val="0"/>
                              <w:divBdr>
                                <w:top w:val="none" w:sz="0" w:space="0" w:color="auto"/>
                                <w:left w:val="none" w:sz="0" w:space="0" w:color="auto"/>
                                <w:bottom w:val="none" w:sz="0" w:space="0" w:color="auto"/>
                                <w:right w:val="none" w:sz="0" w:space="0" w:color="auto"/>
                              </w:divBdr>
                            </w:div>
                            <w:div w:id="1163811786">
                              <w:marLeft w:val="0"/>
                              <w:marRight w:val="0"/>
                              <w:marTop w:val="0"/>
                              <w:marBottom w:val="0"/>
                              <w:divBdr>
                                <w:top w:val="none" w:sz="0" w:space="0" w:color="auto"/>
                                <w:left w:val="none" w:sz="0" w:space="0" w:color="auto"/>
                                <w:bottom w:val="none" w:sz="0" w:space="0" w:color="auto"/>
                                <w:right w:val="none" w:sz="0" w:space="0" w:color="auto"/>
                              </w:divBdr>
                            </w:div>
                            <w:div w:id="137767209">
                              <w:marLeft w:val="0"/>
                              <w:marRight w:val="0"/>
                              <w:marTop w:val="0"/>
                              <w:marBottom w:val="0"/>
                              <w:divBdr>
                                <w:top w:val="none" w:sz="0" w:space="0" w:color="auto"/>
                                <w:left w:val="none" w:sz="0" w:space="0" w:color="auto"/>
                                <w:bottom w:val="none" w:sz="0" w:space="0" w:color="auto"/>
                                <w:right w:val="none" w:sz="0" w:space="0" w:color="auto"/>
                              </w:divBdr>
                            </w:div>
                            <w:div w:id="602152244">
                              <w:marLeft w:val="0"/>
                              <w:marRight w:val="0"/>
                              <w:marTop w:val="0"/>
                              <w:marBottom w:val="0"/>
                              <w:divBdr>
                                <w:top w:val="dashed" w:sz="2" w:space="0" w:color="FFFFFF"/>
                                <w:left w:val="dashed" w:sz="2" w:space="0" w:color="FFFFFF"/>
                                <w:bottom w:val="dashed" w:sz="2" w:space="0" w:color="FFFFFF"/>
                                <w:right w:val="dashed" w:sz="2" w:space="0" w:color="FFFFFF"/>
                              </w:divBdr>
                            </w:div>
                            <w:div w:id="2036418947">
                              <w:marLeft w:val="0"/>
                              <w:marRight w:val="0"/>
                              <w:marTop w:val="0"/>
                              <w:marBottom w:val="0"/>
                              <w:divBdr>
                                <w:top w:val="dashed" w:sz="2" w:space="0" w:color="FFFFFF"/>
                                <w:left w:val="dashed" w:sz="2" w:space="0" w:color="FFFFFF"/>
                                <w:bottom w:val="dashed" w:sz="2" w:space="0" w:color="FFFFFF"/>
                                <w:right w:val="dashed" w:sz="2" w:space="0" w:color="FFFFFF"/>
                              </w:divBdr>
                              <w:divsChild>
                                <w:div w:id="1957101713">
                                  <w:marLeft w:val="0"/>
                                  <w:marRight w:val="0"/>
                                  <w:marTop w:val="0"/>
                                  <w:marBottom w:val="0"/>
                                  <w:divBdr>
                                    <w:top w:val="dashed" w:sz="2" w:space="0" w:color="FFFFFF"/>
                                    <w:left w:val="dashed" w:sz="2" w:space="0" w:color="FFFFFF"/>
                                    <w:bottom w:val="dashed" w:sz="2" w:space="0" w:color="FFFFFF"/>
                                    <w:right w:val="dashed" w:sz="2" w:space="0" w:color="FFFFFF"/>
                                  </w:divBdr>
                                  <w:divsChild>
                                    <w:div w:id="1814446715">
                                      <w:marLeft w:val="0"/>
                                      <w:marRight w:val="0"/>
                                      <w:marTop w:val="0"/>
                                      <w:marBottom w:val="0"/>
                                      <w:divBdr>
                                        <w:top w:val="none" w:sz="0" w:space="0" w:color="auto"/>
                                        <w:left w:val="none" w:sz="0" w:space="0" w:color="auto"/>
                                        <w:bottom w:val="none" w:sz="0" w:space="0" w:color="auto"/>
                                        <w:right w:val="none" w:sz="0" w:space="0" w:color="auto"/>
                                      </w:divBdr>
                                    </w:div>
                                  </w:divsChild>
                                </w:div>
                                <w:div w:id="106504537">
                                  <w:marLeft w:val="345"/>
                                  <w:marRight w:val="345"/>
                                  <w:marTop w:val="60"/>
                                  <w:marBottom w:val="0"/>
                                  <w:divBdr>
                                    <w:top w:val="single" w:sz="6" w:space="3" w:color="FFA07A"/>
                                    <w:left w:val="double" w:sz="2" w:space="8" w:color="FFA07A"/>
                                    <w:bottom w:val="inset" w:sz="24" w:space="3" w:color="FFB193"/>
                                    <w:right w:val="inset" w:sz="24" w:space="8" w:color="FFB193"/>
                                  </w:divBdr>
                                  <w:divsChild>
                                    <w:div w:id="816069846">
                                      <w:marLeft w:val="0"/>
                                      <w:marRight w:val="0"/>
                                      <w:marTop w:val="0"/>
                                      <w:marBottom w:val="0"/>
                                      <w:divBdr>
                                        <w:top w:val="none" w:sz="0" w:space="0" w:color="auto"/>
                                        <w:left w:val="none" w:sz="0" w:space="0" w:color="auto"/>
                                        <w:bottom w:val="none" w:sz="0" w:space="0" w:color="auto"/>
                                        <w:right w:val="none" w:sz="0" w:space="0" w:color="auto"/>
                                      </w:divBdr>
                                    </w:div>
                                  </w:divsChild>
                                </w:div>
                                <w:div w:id="1598098777">
                                  <w:marLeft w:val="0"/>
                                  <w:marRight w:val="0"/>
                                  <w:marTop w:val="0"/>
                                  <w:marBottom w:val="0"/>
                                  <w:divBdr>
                                    <w:top w:val="dashed" w:sz="2" w:space="0" w:color="FFFFFF"/>
                                    <w:left w:val="dashed" w:sz="2" w:space="0" w:color="FFFFFF"/>
                                    <w:bottom w:val="dashed" w:sz="2" w:space="0" w:color="FFFFFF"/>
                                    <w:right w:val="dashed" w:sz="2" w:space="0" w:color="FFFFFF"/>
                                  </w:divBdr>
                                  <w:divsChild>
                                    <w:div w:id="1776823095">
                                      <w:marLeft w:val="0"/>
                                      <w:marRight w:val="0"/>
                                      <w:marTop w:val="0"/>
                                      <w:marBottom w:val="0"/>
                                      <w:divBdr>
                                        <w:top w:val="none" w:sz="0" w:space="0" w:color="auto"/>
                                        <w:left w:val="none" w:sz="0" w:space="0" w:color="auto"/>
                                        <w:bottom w:val="none" w:sz="0" w:space="0" w:color="auto"/>
                                        <w:right w:val="none" w:sz="0" w:space="0" w:color="auto"/>
                                      </w:divBdr>
                                    </w:div>
                                  </w:divsChild>
                                </w:div>
                                <w:div w:id="106245454">
                                  <w:marLeft w:val="345"/>
                                  <w:marRight w:val="345"/>
                                  <w:marTop w:val="60"/>
                                  <w:marBottom w:val="0"/>
                                  <w:divBdr>
                                    <w:top w:val="single" w:sz="6" w:space="3" w:color="FFA07A"/>
                                    <w:left w:val="double" w:sz="2" w:space="8" w:color="FFA07A"/>
                                    <w:bottom w:val="inset" w:sz="24" w:space="3" w:color="FFB193"/>
                                    <w:right w:val="inset" w:sz="24" w:space="8" w:color="FFB193"/>
                                  </w:divBdr>
                                  <w:divsChild>
                                    <w:div w:id="463884968">
                                      <w:marLeft w:val="0"/>
                                      <w:marRight w:val="0"/>
                                      <w:marTop w:val="0"/>
                                      <w:marBottom w:val="0"/>
                                      <w:divBdr>
                                        <w:top w:val="none" w:sz="0" w:space="0" w:color="auto"/>
                                        <w:left w:val="none" w:sz="0" w:space="0" w:color="auto"/>
                                        <w:bottom w:val="none" w:sz="0" w:space="0" w:color="auto"/>
                                        <w:right w:val="none" w:sz="0" w:space="0" w:color="auto"/>
                                      </w:divBdr>
                                    </w:div>
                                  </w:divsChild>
                                </w:div>
                                <w:div w:id="214858972">
                                  <w:marLeft w:val="0"/>
                                  <w:marRight w:val="0"/>
                                  <w:marTop w:val="0"/>
                                  <w:marBottom w:val="0"/>
                                  <w:divBdr>
                                    <w:top w:val="dashed" w:sz="2" w:space="0" w:color="FFFFFF"/>
                                    <w:left w:val="dashed" w:sz="2" w:space="0" w:color="FFFFFF"/>
                                    <w:bottom w:val="dashed" w:sz="2" w:space="0" w:color="FFFFFF"/>
                                    <w:right w:val="dashed" w:sz="2" w:space="0" w:color="FFFFFF"/>
                                  </w:divBdr>
                                </w:div>
                                <w:div w:id="643898977">
                                  <w:marLeft w:val="0"/>
                                  <w:marRight w:val="0"/>
                                  <w:marTop w:val="0"/>
                                  <w:marBottom w:val="0"/>
                                  <w:divBdr>
                                    <w:top w:val="dashed" w:sz="2" w:space="0" w:color="FFFFFF"/>
                                    <w:left w:val="dashed" w:sz="2" w:space="0" w:color="FFFFFF"/>
                                    <w:bottom w:val="dashed" w:sz="2" w:space="0" w:color="FFFFFF"/>
                                    <w:right w:val="dashed" w:sz="2" w:space="0" w:color="FFFFFF"/>
                                  </w:divBdr>
                                </w:div>
                                <w:div w:id="1929071749">
                                  <w:marLeft w:val="0"/>
                                  <w:marRight w:val="0"/>
                                  <w:marTop w:val="0"/>
                                  <w:marBottom w:val="0"/>
                                  <w:divBdr>
                                    <w:top w:val="dashed" w:sz="2" w:space="0" w:color="FFFFFF"/>
                                    <w:left w:val="dashed" w:sz="2" w:space="0" w:color="FFFFFF"/>
                                    <w:bottom w:val="dashed" w:sz="2" w:space="0" w:color="FFFFFF"/>
                                    <w:right w:val="dashed" w:sz="2" w:space="0" w:color="FFFFFF"/>
                                  </w:divBdr>
                                </w:div>
                                <w:div w:id="6908837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6757525">
                              <w:marLeft w:val="0"/>
                              <w:marRight w:val="0"/>
                              <w:marTop w:val="0"/>
                              <w:marBottom w:val="0"/>
                              <w:divBdr>
                                <w:top w:val="dashed" w:sz="2" w:space="0" w:color="FFFFFF"/>
                                <w:left w:val="dashed" w:sz="2" w:space="0" w:color="FFFFFF"/>
                                <w:bottom w:val="dashed" w:sz="2" w:space="0" w:color="FFFFFF"/>
                                <w:right w:val="dashed" w:sz="2" w:space="0" w:color="FFFFFF"/>
                              </w:divBdr>
                              <w:divsChild>
                                <w:div w:id="1019159800">
                                  <w:marLeft w:val="0"/>
                                  <w:marRight w:val="0"/>
                                  <w:marTop w:val="0"/>
                                  <w:marBottom w:val="0"/>
                                  <w:divBdr>
                                    <w:top w:val="none" w:sz="0" w:space="0" w:color="auto"/>
                                    <w:left w:val="none" w:sz="0" w:space="0" w:color="auto"/>
                                    <w:bottom w:val="none" w:sz="0" w:space="0" w:color="auto"/>
                                    <w:right w:val="none" w:sz="0" w:space="0" w:color="auto"/>
                                  </w:divBdr>
                                </w:div>
                              </w:divsChild>
                            </w:div>
                            <w:div w:id="2062971163">
                              <w:marLeft w:val="345"/>
                              <w:marRight w:val="345"/>
                              <w:marTop w:val="60"/>
                              <w:marBottom w:val="0"/>
                              <w:divBdr>
                                <w:top w:val="single" w:sz="6" w:space="3" w:color="FFA07A"/>
                                <w:left w:val="double" w:sz="2" w:space="8" w:color="FFA07A"/>
                                <w:bottom w:val="inset" w:sz="24" w:space="3" w:color="FFB193"/>
                                <w:right w:val="inset" w:sz="24" w:space="8" w:color="FFB193"/>
                              </w:divBdr>
                              <w:divsChild>
                                <w:div w:id="2025014567">
                                  <w:marLeft w:val="0"/>
                                  <w:marRight w:val="0"/>
                                  <w:marTop w:val="0"/>
                                  <w:marBottom w:val="0"/>
                                  <w:divBdr>
                                    <w:top w:val="none" w:sz="0" w:space="0" w:color="auto"/>
                                    <w:left w:val="none" w:sz="0" w:space="0" w:color="auto"/>
                                    <w:bottom w:val="none" w:sz="0" w:space="0" w:color="auto"/>
                                    <w:right w:val="none" w:sz="0" w:space="0" w:color="auto"/>
                                  </w:divBdr>
                                </w:div>
                              </w:divsChild>
                            </w:div>
                            <w:div w:id="1223833890">
                              <w:marLeft w:val="0"/>
                              <w:marRight w:val="0"/>
                              <w:marTop w:val="0"/>
                              <w:marBottom w:val="0"/>
                              <w:divBdr>
                                <w:top w:val="dashed" w:sz="2" w:space="0" w:color="FFFFFF"/>
                                <w:left w:val="dashed" w:sz="2" w:space="0" w:color="FFFFFF"/>
                                <w:bottom w:val="dashed" w:sz="2" w:space="0" w:color="FFFFFF"/>
                                <w:right w:val="dashed" w:sz="2" w:space="0" w:color="FFFFFF"/>
                              </w:divBdr>
                              <w:divsChild>
                                <w:div w:id="857961589">
                                  <w:marLeft w:val="0"/>
                                  <w:marRight w:val="0"/>
                                  <w:marTop w:val="0"/>
                                  <w:marBottom w:val="0"/>
                                  <w:divBdr>
                                    <w:top w:val="none" w:sz="0" w:space="0" w:color="auto"/>
                                    <w:left w:val="none" w:sz="0" w:space="0" w:color="auto"/>
                                    <w:bottom w:val="none" w:sz="0" w:space="0" w:color="auto"/>
                                    <w:right w:val="none" w:sz="0" w:space="0" w:color="auto"/>
                                  </w:divBdr>
                                </w:div>
                              </w:divsChild>
                            </w:div>
                            <w:div w:id="849027434">
                              <w:marLeft w:val="345"/>
                              <w:marRight w:val="345"/>
                              <w:marTop w:val="60"/>
                              <w:marBottom w:val="0"/>
                              <w:divBdr>
                                <w:top w:val="single" w:sz="6" w:space="3" w:color="FFA07A"/>
                                <w:left w:val="double" w:sz="2" w:space="8" w:color="FFA07A"/>
                                <w:bottom w:val="inset" w:sz="24" w:space="3" w:color="FFB193"/>
                                <w:right w:val="inset" w:sz="24" w:space="8" w:color="FFB193"/>
                              </w:divBdr>
                              <w:divsChild>
                                <w:div w:id="1768890388">
                                  <w:marLeft w:val="0"/>
                                  <w:marRight w:val="0"/>
                                  <w:marTop w:val="0"/>
                                  <w:marBottom w:val="0"/>
                                  <w:divBdr>
                                    <w:top w:val="none" w:sz="0" w:space="0" w:color="auto"/>
                                    <w:left w:val="none" w:sz="0" w:space="0" w:color="auto"/>
                                    <w:bottom w:val="none" w:sz="0" w:space="0" w:color="auto"/>
                                    <w:right w:val="none" w:sz="0" w:space="0" w:color="auto"/>
                                  </w:divBdr>
                                </w:div>
                              </w:divsChild>
                            </w:div>
                            <w:div w:id="17797188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8814624">
                          <w:marLeft w:val="345"/>
                          <w:marRight w:val="345"/>
                          <w:marTop w:val="60"/>
                          <w:marBottom w:val="0"/>
                          <w:divBdr>
                            <w:top w:val="single" w:sz="6" w:space="3" w:color="FFA07A"/>
                            <w:left w:val="double" w:sz="2" w:space="8" w:color="FFA07A"/>
                            <w:bottom w:val="inset" w:sz="24" w:space="3" w:color="FFB193"/>
                            <w:right w:val="inset" w:sz="24" w:space="8" w:color="FFB193"/>
                          </w:divBdr>
                          <w:divsChild>
                            <w:div w:id="2128966306">
                              <w:marLeft w:val="0"/>
                              <w:marRight w:val="0"/>
                              <w:marTop w:val="0"/>
                              <w:marBottom w:val="0"/>
                              <w:divBdr>
                                <w:top w:val="none" w:sz="0" w:space="0" w:color="auto"/>
                                <w:left w:val="none" w:sz="0" w:space="0" w:color="auto"/>
                                <w:bottom w:val="none" w:sz="0" w:space="0" w:color="auto"/>
                                <w:right w:val="none" w:sz="0" w:space="0" w:color="auto"/>
                              </w:divBdr>
                            </w:div>
                          </w:divsChild>
                        </w:div>
                        <w:div w:id="815145010">
                          <w:marLeft w:val="345"/>
                          <w:marRight w:val="345"/>
                          <w:marTop w:val="60"/>
                          <w:marBottom w:val="0"/>
                          <w:divBdr>
                            <w:top w:val="single" w:sz="6" w:space="3" w:color="FFA07A"/>
                            <w:left w:val="double" w:sz="2" w:space="8" w:color="FFA07A"/>
                            <w:bottom w:val="inset" w:sz="24" w:space="3" w:color="FFB193"/>
                            <w:right w:val="inset" w:sz="24" w:space="8" w:color="FFB193"/>
                          </w:divBdr>
                          <w:divsChild>
                            <w:div w:id="14383681">
                              <w:marLeft w:val="0"/>
                              <w:marRight w:val="0"/>
                              <w:marTop w:val="0"/>
                              <w:marBottom w:val="0"/>
                              <w:divBdr>
                                <w:top w:val="none" w:sz="0" w:space="0" w:color="auto"/>
                                <w:left w:val="none" w:sz="0" w:space="0" w:color="auto"/>
                                <w:bottom w:val="none" w:sz="0" w:space="0" w:color="auto"/>
                                <w:right w:val="none" w:sz="0" w:space="0" w:color="auto"/>
                              </w:divBdr>
                            </w:div>
                          </w:divsChild>
                        </w:div>
                        <w:div w:id="964239696">
                          <w:marLeft w:val="345"/>
                          <w:marRight w:val="345"/>
                          <w:marTop w:val="60"/>
                          <w:marBottom w:val="0"/>
                          <w:divBdr>
                            <w:top w:val="single" w:sz="6" w:space="3" w:color="FFA07A"/>
                            <w:left w:val="double" w:sz="2" w:space="8" w:color="FFA07A"/>
                            <w:bottom w:val="inset" w:sz="24" w:space="3" w:color="FFB193"/>
                            <w:right w:val="inset" w:sz="24" w:space="8" w:color="FFB193"/>
                          </w:divBdr>
                          <w:divsChild>
                            <w:div w:id="782915855">
                              <w:marLeft w:val="0"/>
                              <w:marRight w:val="0"/>
                              <w:marTop w:val="0"/>
                              <w:marBottom w:val="0"/>
                              <w:divBdr>
                                <w:top w:val="none" w:sz="0" w:space="0" w:color="auto"/>
                                <w:left w:val="none" w:sz="0" w:space="0" w:color="auto"/>
                                <w:bottom w:val="none" w:sz="0" w:space="0" w:color="auto"/>
                                <w:right w:val="none" w:sz="0" w:space="0" w:color="auto"/>
                              </w:divBdr>
                            </w:div>
                          </w:divsChild>
                        </w:div>
                        <w:div w:id="446585240">
                          <w:marLeft w:val="0"/>
                          <w:marRight w:val="0"/>
                          <w:marTop w:val="0"/>
                          <w:marBottom w:val="0"/>
                          <w:divBdr>
                            <w:top w:val="dashed" w:sz="2" w:space="0" w:color="FFFFFF"/>
                            <w:left w:val="dashed" w:sz="2" w:space="0" w:color="FFFFFF"/>
                            <w:bottom w:val="dashed" w:sz="2" w:space="0" w:color="FFFFFF"/>
                            <w:right w:val="dashed" w:sz="2" w:space="0" w:color="FFFFFF"/>
                          </w:divBdr>
                        </w:div>
                        <w:div w:id="1600328806">
                          <w:marLeft w:val="0"/>
                          <w:marRight w:val="0"/>
                          <w:marTop w:val="0"/>
                          <w:marBottom w:val="0"/>
                          <w:divBdr>
                            <w:top w:val="dashed" w:sz="2" w:space="0" w:color="FFFFFF"/>
                            <w:left w:val="dashed" w:sz="2" w:space="0" w:color="FFFFFF"/>
                            <w:bottom w:val="dashed" w:sz="2" w:space="0" w:color="FFFFFF"/>
                            <w:right w:val="dashed" w:sz="2" w:space="0" w:color="FFFFFF"/>
                          </w:divBdr>
                          <w:divsChild>
                            <w:div w:id="10297211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0338167">
                          <w:marLeft w:val="0"/>
                          <w:marRight w:val="0"/>
                          <w:marTop w:val="0"/>
                          <w:marBottom w:val="0"/>
                          <w:divBdr>
                            <w:top w:val="dashed" w:sz="2" w:space="0" w:color="FFFFFF"/>
                            <w:left w:val="dashed" w:sz="2" w:space="0" w:color="FFFFFF"/>
                            <w:bottom w:val="dashed" w:sz="2" w:space="0" w:color="FFFFFF"/>
                            <w:right w:val="dashed" w:sz="2" w:space="0" w:color="FFFFFF"/>
                          </w:divBdr>
                        </w:div>
                        <w:div w:id="964198350">
                          <w:marLeft w:val="0"/>
                          <w:marRight w:val="0"/>
                          <w:marTop w:val="0"/>
                          <w:marBottom w:val="0"/>
                          <w:divBdr>
                            <w:top w:val="dashed" w:sz="2" w:space="0" w:color="FFFFFF"/>
                            <w:left w:val="dashed" w:sz="2" w:space="0" w:color="FFFFFF"/>
                            <w:bottom w:val="dashed" w:sz="2" w:space="0" w:color="FFFFFF"/>
                            <w:right w:val="dashed" w:sz="2" w:space="0" w:color="FFFFFF"/>
                          </w:divBdr>
                          <w:divsChild>
                            <w:div w:id="7496168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1049280">
                          <w:marLeft w:val="0"/>
                          <w:marRight w:val="0"/>
                          <w:marTop w:val="0"/>
                          <w:marBottom w:val="0"/>
                          <w:divBdr>
                            <w:top w:val="dashed" w:sz="2" w:space="0" w:color="FFFFFF"/>
                            <w:left w:val="dashed" w:sz="2" w:space="0" w:color="FFFFFF"/>
                            <w:bottom w:val="dashed" w:sz="2" w:space="0" w:color="FFFFFF"/>
                            <w:right w:val="dashed" w:sz="2" w:space="0" w:color="FFFFFF"/>
                          </w:divBdr>
                        </w:div>
                        <w:div w:id="1357121221">
                          <w:marLeft w:val="0"/>
                          <w:marRight w:val="0"/>
                          <w:marTop w:val="0"/>
                          <w:marBottom w:val="0"/>
                          <w:divBdr>
                            <w:top w:val="dashed" w:sz="2" w:space="0" w:color="FFFFFF"/>
                            <w:left w:val="dashed" w:sz="2" w:space="0" w:color="FFFFFF"/>
                            <w:bottom w:val="dashed" w:sz="2" w:space="0" w:color="FFFFFF"/>
                            <w:right w:val="dashed" w:sz="2" w:space="0" w:color="FFFFFF"/>
                          </w:divBdr>
                          <w:divsChild>
                            <w:div w:id="8657499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92059764">
                      <w:marLeft w:val="345"/>
                      <w:marRight w:val="345"/>
                      <w:marTop w:val="60"/>
                      <w:marBottom w:val="0"/>
                      <w:divBdr>
                        <w:top w:val="single" w:sz="6" w:space="3" w:color="FFA07A"/>
                        <w:left w:val="double" w:sz="2" w:space="8" w:color="FFA07A"/>
                        <w:bottom w:val="inset" w:sz="24" w:space="3" w:color="FFB193"/>
                        <w:right w:val="inset" w:sz="24" w:space="8" w:color="FFB193"/>
                      </w:divBdr>
                      <w:divsChild>
                        <w:div w:id="1025208685">
                          <w:marLeft w:val="0"/>
                          <w:marRight w:val="0"/>
                          <w:marTop w:val="0"/>
                          <w:marBottom w:val="0"/>
                          <w:divBdr>
                            <w:top w:val="none" w:sz="0" w:space="0" w:color="auto"/>
                            <w:left w:val="none" w:sz="0" w:space="0" w:color="auto"/>
                            <w:bottom w:val="none" w:sz="0" w:space="0" w:color="auto"/>
                            <w:right w:val="none" w:sz="0" w:space="0" w:color="auto"/>
                          </w:divBdr>
                        </w:div>
                      </w:divsChild>
                    </w:div>
                    <w:div w:id="1851673875">
                      <w:marLeft w:val="345"/>
                      <w:marRight w:val="345"/>
                      <w:marTop w:val="60"/>
                      <w:marBottom w:val="0"/>
                      <w:divBdr>
                        <w:top w:val="single" w:sz="6" w:space="3" w:color="FFA07A"/>
                        <w:left w:val="double" w:sz="2" w:space="8" w:color="FFA07A"/>
                        <w:bottom w:val="inset" w:sz="24" w:space="3" w:color="FFB193"/>
                        <w:right w:val="inset" w:sz="24" w:space="8" w:color="FFB193"/>
                      </w:divBdr>
                      <w:divsChild>
                        <w:div w:id="1564372082">
                          <w:marLeft w:val="0"/>
                          <w:marRight w:val="0"/>
                          <w:marTop w:val="0"/>
                          <w:marBottom w:val="0"/>
                          <w:divBdr>
                            <w:top w:val="none" w:sz="0" w:space="0" w:color="auto"/>
                            <w:left w:val="none" w:sz="0" w:space="0" w:color="auto"/>
                            <w:bottom w:val="none" w:sz="0" w:space="0" w:color="auto"/>
                            <w:right w:val="none" w:sz="0" w:space="0" w:color="auto"/>
                          </w:divBdr>
                        </w:div>
                      </w:divsChild>
                    </w:div>
                    <w:div w:id="660282018">
                      <w:marLeft w:val="345"/>
                      <w:marRight w:val="345"/>
                      <w:marTop w:val="60"/>
                      <w:marBottom w:val="0"/>
                      <w:divBdr>
                        <w:top w:val="single" w:sz="6" w:space="3" w:color="FFA07A"/>
                        <w:left w:val="double" w:sz="2" w:space="8" w:color="FFA07A"/>
                        <w:bottom w:val="inset" w:sz="24" w:space="3" w:color="FFB193"/>
                        <w:right w:val="inset" w:sz="24" w:space="8" w:color="FFB193"/>
                      </w:divBdr>
                      <w:divsChild>
                        <w:div w:id="2133358538">
                          <w:marLeft w:val="0"/>
                          <w:marRight w:val="0"/>
                          <w:marTop w:val="0"/>
                          <w:marBottom w:val="0"/>
                          <w:divBdr>
                            <w:top w:val="none" w:sz="0" w:space="0" w:color="auto"/>
                            <w:left w:val="none" w:sz="0" w:space="0" w:color="auto"/>
                            <w:bottom w:val="none" w:sz="0" w:space="0" w:color="auto"/>
                            <w:right w:val="none" w:sz="0" w:space="0" w:color="auto"/>
                          </w:divBdr>
                        </w:div>
                      </w:divsChild>
                    </w:div>
                    <w:div w:id="214392898">
                      <w:marLeft w:val="345"/>
                      <w:marRight w:val="345"/>
                      <w:marTop w:val="60"/>
                      <w:marBottom w:val="0"/>
                      <w:divBdr>
                        <w:top w:val="single" w:sz="6" w:space="3" w:color="FFA07A"/>
                        <w:left w:val="double" w:sz="2" w:space="8" w:color="FFA07A"/>
                        <w:bottom w:val="inset" w:sz="24" w:space="3" w:color="FFB193"/>
                        <w:right w:val="inset" w:sz="24" w:space="8" w:color="FFB193"/>
                      </w:divBdr>
                      <w:divsChild>
                        <w:div w:id="1180696866">
                          <w:marLeft w:val="0"/>
                          <w:marRight w:val="0"/>
                          <w:marTop w:val="0"/>
                          <w:marBottom w:val="0"/>
                          <w:divBdr>
                            <w:top w:val="none" w:sz="0" w:space="0" w:color="auto"/>
                            <w:left w:val="none" w:sz="0" w:space="0" w:color="auto"/>
                            <w:bottom w:val="none" w:sz="0" w:space="0" w:color="auto"/>
                            <w:right w:val="none" w:sz="0" w:space="0" w:color="auto"/>
                          </w:divBdr>
                        </w:div>
                      </w:divsChild>
                    </w:div>
                    <w:div w:id="1544709271">
                      <w:marLeft w:val="345"/>
                      <w:marRight w:val="345"/>
                      <w:marTop w:val="60"/>
                      <w:marBottom w:val="0"/>
                      <w:divBdr>
                        <w:top w:val="single" w:sz="6" w:space="3" w:color="FFA07A"/>
                        <w:left w:val="double" w:sz="2" w:space="8" w:color="FFA07A"/>
                        <w:bottom w:val="inset" w:sz="24" w:space="3" w:color="FFB193"/>
                        <w:right w:val="inset" w:sz="24" w:space="8" w:color="FFB193"/>
                      </w:divBdr>
                      <w:divsChild>
                        <w:div w:id="1710454251">
                          <w:marLeft w:val="0"/>
                          <w:marRight w:val="0"/>
                          <w:marTop w:val="0"/>
                          <w:marBottom w:val="0"/>
                          <w:divBdr>
                            <w:top w:val="none" w:sz="0" w:space="0" w:color="auto"/>
                            <w:left w:val="none" w:sz="0" w:space="0" w:color="auto"/>
                            <w:bottom w:val="none" w:sz="0" w:space="0" w:color="auto"/>
                            <w:right w:val="none" w:sz="0" w:space="0" w:color="auto"/>
                          </w:divBdr>
                        </w:div>
                      </w:divsChild>
                    </w:div>
                    <w:div w:id="318122912">
                      <w:marLeft w:val="345"/>
                      <w:marRight w:val="345"/>
                      <w:marTop w:val="60"/>
                      <w:marBottom w:val="0"/>
                      <w:divBdr>
                        <w:top w:val="single" w:sz="6" w:space="3" w:color="FFA07A"/>
                        <w:left w:val="double" w:sz="2" w:space="8" w:color="FFA07A"/>
                        <w:bottom w:val="inset" w:sz="24" w:space="3" w:color="FFB193"/>
                        <w:right w:val="inset" w:sz="24" w:space="8" w:color="FFB193"/>
                      </w:divBdr>
                      <w:divsChild>
                        <w:div w:id="154222063">
                          <w:marLeft w:val="0"/>
                          <w:marRight w:val="0"/>
                          <w:marTop w:val="0"/>
                          <w:marBottom w:val="0"/>
                          <w:divBdr>
                            <w:top w:val="none" w:sz="0" w:space="0" w:color="auto"/>
                            <w:left w:val="none" w:sz="0" w:space="0" w:color="auto"/>
                            <w:bottom w:val="none" w:sz="0" w:space="0" w:color="auto"/>
                            <w:right w:val="none" w:sz="0" w:space="0" w:color="auto"/>
                          </w:divBdr>
                        </w:div>
                      </w:divsChild>
                    </w:div>
                    <w:div w:id="2118983203">
                      <w:marLeft w:val="345"/>
                      <w:marRight w:val="345"/>
                      <w:marTop w:val="60"/>
                      <w:marBottom w:val="0"/>
                      <w:divBdr>
                        <w:top w:val="single" w:sz="6" w:space="3" w:color="FFA07A"/>
                        <w:left w:val="double" w:sz="2" w:space="8" w:color="FFA07A"/>
                        <w:bottom w:val="inset" w:sz="24" w:space="3" w:color="FFB193"/>
                        <w:right w:val="inset" w:sz="24" w:space="8" w:color="FFB193"/>
                      </w:divBdr>
                      <w:divsChild>
                        <w:div w:id="7927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22597">
                  <w:marLeft w:val="0"/>
                  <w:marRight w:val="0"/>
                  <w:marTop w:val="0"/>
                  <w:marBottom w:val="0"/>
                  <w:divBdr>
                    <w:top w:val="dashed" w:sz="2" w:space="0" w:color="FFFFFF"/>
                    <w:left w:val="dashed" w:sz="2" w:space="0" w:color="FFFFFF"/>
                    <w:bottom w:val="dashed" w:sz="2" w:space="0" w:color="FFFFFF"/>
                    <w:right w:val="dashed" w:sz="2" w:space="0" w:color="FFFFFF"/>
                  </w:divBdr>
                </w:div>
                <w:div w:id="207298343">
                  <w:marLeft w:val="0"/>
                  <w:marRight w:val="0"/>
                  <w:marTop w:val="0"/>
                  <w:marBottom w:val="0"/>
                  <w:divBdr>
                    <w:top w:val="dashed" w:sz="2" w:space="0" w:color="FFFFFF"/>
                    <w:left w:val="dashed" w:sz="2" w:space="0" w:color="FFFFFF"/>
                    <w:bottom w:val="dashed" w:sz="2" w:space="0" w:color="FFFFFF"/>
                    <w:right w:val="dashed" w:sz="2" w:space="0" w:color="FFFFFF"/>
                  </w:divBdr>
                  <w:divsChild>
                    <w:div w:id="1479149520">
                      <w:marLeft w:val="0"/>
                      <w:marRight w:val="0"/>
                      <w:marTop w:val="0"/>
                      <w:marBottom w:val="0"/>
                      <w:divBdr>
                        <w:top w:val="dashed" w:sz="2" w:space="0" w:color="FFFFFF"/>
                        <w:left w:val="dashed" w:sz="2" w:space="0" w:color="FFFFFF"/>
                        <w:bottom w:val="dashed" w:sz="2" w:space="0" w:color="FFFFFF"/>
                        <w:right w:val="dashed" w:sz="2" w:space="0" w:color="FFFFFF"/>
                      </w:divBdr>
                    </w:div>
                    <w:div w:id="1054230246">
                      <w:marLeft w:val="0"/>
                      <w:marRight w:val="0"/>
                      <w:marTop w:val="0"/>
                      <w:marBottom w:val="0"/>
                      <w:divBdr>
                        <w:top w:val="dashed" w:sz="2" w:space="0" w:color="FFFFFF"/>
                        <w:left w:val="dashed" w:sz="2" w:space="0" w:color="FFFFFF"/>
                        <w:bottom w:val="dashed" w:sz="2" w:space="0" w:color="FFFFFF"/>
                        <w:right w:val="dashed" w:sz="2" w:space="0" w:color="FFFFFF"/>
                      </w:divBdr>
                      <w:divsChild>
                        <w:div w:id="1324704466">
                          <w:marLeft w:val="0"/>
                          <w:marRight w:val="0"/>
                          <w:marTop w:val="0"/>
                          <w:marBottom w:val="0"/>
                          <w:divBdr>
                            <w:top w:val="dashed" w:sz="2" w:space="0" w:color="FFFFFF"/>
                            <w:left w:val="dashed" w:sz="2" w:space="0" w:color="FFFFFF"/>
                            <w:bottom w:val="dashed" w:sz="2" w:space="0" w:color="FFFFFF"/>
                            <w:right w:val="dashed" w:sz="2" w:space="0" w:color="FFFFFF"/>
                          </w:divBdr>
                        </w:div>
                        <w:div w:id="1645310215">
                          <w:marLeft w:val="0"/>
                          <w:marRight w:val="0"/>
                          <w:marTop w:val="0"/>
                          <w:marBottom w:val="0"/>
                          <w:divBdr>
                            <w:top w:val="dashed" w:sz="2" w:space="0" w:color="FFFFFF"/>
                            <w:left w:val="dashed" w:sz="2" w:space="0" w:color="FFFFFF"/>
                            <w:bottom w:val="dashed" w:sz="2" w:space="0" w:color="FFFFFF"/>
                            <w:right w:val="dashed" w:sz="2" w:space="0" w:color="FFFFFF"/>
                          </w:divBdr>
                          <w:divsChild>
                            <w:div w:id="1256666178">
                              <w:marLeft w:val="0"/>
                              <w:marRight w:val="0"/>
                              <w:marTop w:val="0"/>
                              <w:marBottom w:val="0"/>
                              <w:divBdr>
                                <w:top w:val="dashed" w:sz="2" w:space="0" w:color="FFFFFF"/>
                                <w:left w:val="dashed" w:sz="2" w:space="0" w:color="FFFFFF"/>
                                <w:bottom w:val="dashed" w:sz="2" w:space="0" w:color="FFFFFF"/>
                                <w:right w:val="dashed" w:sz="2" w:space="0" w:color="FFFFFF"/>
                              </w:divBdr>
                            </w:div>
                            <w:div w:id="1953972021">
                              <w:marLeft w:val="0"/>
                              <w:marRight w:val="0"/>
                              <w:marTop w:val="0"/>
                              <w:marBottom w:val="0"/>
                              <w:divBdr>
                                <w:top w:val="dashed" w:sz="2" w:space="0" w:color="FFFFFF"/>
                                <w:left w:val="dashed" w:sz="2" w:space="0" w:color="FFFFFF"/>
                                <w:bottom w:val="dashed" w:sz="2" w:space="0" w:color="FFFFFF"/>
                                <w:right w:val="dashed" w:sz="2" w:space="0" w:color="FFFFFF"/>
                              </w:divBdr>
                              <w:divsChild>
                                <w:div w:id="1672640469">
                                  <w:marLeft w:val="0"/>
                                  <w:marRight w:val="0"/>
                                  <w:marTop w:val="0"/>
                                  <w:marBottom w:val="0"/>
                                  <w:divBdr>
                                    <w:top w:val="dashed" w:sz="2" w:space="0" w:color="FFFFFF"/>
                                    <w:left w:val="dashed" w:sz="2" w:space="0" w:color="FFFFFF"/>
                                    <w:bottom w:val="dashed" w:sz="2" w:space="0" w:color="FFFFFF"/>
                                    <w:right w:val="dashed" w:sz="2" w:space="0" w:color="FFFFFF"/>
                                  </w:divBdr>
                                </w:div>
                                <w:div w:id="1434203599">
                                  <w:marLeft w:val="0"/>
                                  <w:marRight w:val="0"/>
                                  <w:marTop w:val="0"/>
                                  <w:marBottom w:val="0"/>
                                  <w:divBdr>
                                    <w:top w:val="dashed" w:sz="2" w:space="0" w:color="FFFFFF"/>
                                    <w:left w:val="dashed" w:sz="2" w:space="0" w:color="FFFFFF"/>
                                    <w:bottom w:val="dashed" w:sz="2" w:space="0" w:color="FFFFFF"/>
                                    <w:right w:val="dashed" w:sz="2" w:space="0" w:color="FFFFFF"/>
                                  </w:divBdr>
                                </w:div>
                                <w:div w:id="16806175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14251825">
                          <w:marLeft w:val="0"/>
                          <w:marRight w:val="0"/>
                          <w:marTop w:val="0"/>
                          <w:marBottom w:val="0"/>
                          <w:divBdr>
                            <w:top w:val="dashed" w:sz="2" w:space="0" w:color="FFFFFF"/>
                            <w:left w:val="dashed" w:sz="2" w:space="0" w:color="FFFFFF"/>
                            <w:bottom w:val="dashed" w:sz="2" w:space="0" w:color="FFFFFF"/>
                            <w:right w:val="dashed" w:sz="2" w:space="0" w:color="FFFFFF"/>
                          </w:divBdr>
                        </w:div>
                        <w:div w:id="1364087938">
                          <w:marLeft w:val="0"/>
                          <w:marRight w:val="0"/>
                          <w:marTop w:val="0"/>
                          <w:marBottom w:val="0"/>
                          <w:divBdr>
                            <w:top w:val="dashed" w:sz="2" w:space="0" w:color="FFFFFF"/>
                            <w:left w:val="dashed" w:sz="2" w:space="0" w:color="FFFFFF"/>
                            <w:bottom w:val="dashed" w:sz="2" w:space="0" w:color="FFFFFF"/>
                            <w:right w:val="dashed" w:sz="2" w:space="0" w:color="FFFFFF"/>
                          </w:divBdr>
                          <w:divsChild>
                            <w:div w:id="886260074">
                              <w:marLeft w:val="0"/>
                              <w:marRight w:val="0"/>
                              <w:marTop w:val="0"/>
                              <w:marBottom w:val="0"/>
                              <w:divBdr>
                                <w:top w:val="dashed" w:sz="2" w:space="0" w:color="FFFFFF"/>
                                <w:left w:val="dashed" w:sz="2" w:space="0" w:color="FFFFFF"/>
                                <w:bottom w:val="dashed" w:sz="2" w:space="0" w:color="FFFFFF"/>
                                <w:right w:val="dashed" w:sz="2" w:space="0" w:color="FFFFFF"/>
                              </w:divBdr>
                            </w:div>
                            <w:div w:id="333801616">
                              <w:marLeft w:val="0"/>
                              <w:marRight w:val="0"/>
                              <w:marTop w:val="0"/>
                              <w:marBottom w:val="0"/>
                              <w:divBdr>
                                <w:top w:val="dashed" w:sz="2" w:space="0" w:color="FFFFFF"/>
                                <w:left w:val="dashed" w:sz="2" w:space="0" w:color="FFFFFF"/>
                                <w:bottom w:val="dashed" w:sz="2" w:space="0" w:color="FFFFFF"/>
                                <w:right w:val="dashed" w:sz="2" w:space="0" w:color="FFFFFF"/>
                              </w:divBdr>
                              <w:divsChild>
                                <w:div w:id="431634908">
                                  <w:marLeft w:val="0"/>
                                  <w:marRight w:val="0"/>
                                  <w:marTop w:val="0"/>
                                  <w:marBottom w:val="0"/>
                                  <w:divBdr>
                                    <w:top w:val="dashed" w:sz="2" w:space="0" w:color="FFFFFF"/>
                                    <w:left w:val="dashed" w:sz="2" w:space="0" w:color="FFFFFF"/>
                                    <w:bottom w:val="dashed" w:sz="2" w:space="0" w:color="FFFFFF"/>
                                    <w:right w:val="dashed" w:sz="2" w:space="0" w:color="FFFFFF"/>
                                  </w:divBdr>
                                </w:div>
                                <w:div w:id="869337681">
                                  <w:marLeft w:val="0"/>
                                  <w:marRight w:val="0"/>
                                  <w:marTop w:val="0"/>
                                  <w:marBottom w:val="0"/>
                                  <w:divBdr>
                                    <w:top w:val="dashed" w:sz="2" w:space="0" w:color="FFFFFF"/>
                                    <w:left w:val="dashed" w:sz="2" w:space="0" w:color="FFFFFF"/>
                                    <w:bottom w:val="dashed" w:sz="2" w:space="0" w:color="FFFFFF"/>
                                    <w:right w:val="dashed" w:sz="2" w:space="0" w:color="FFFFFF"/>
                                  </w:divBdr>
                                </w:div>
                                <w:div w:id="1373116554">
                                  <w:marLeft w:val="0"/>
                                  <w:marRight w:val="0"/>
                                  <w:marTop w:val="0"/>
                                  <w:marBottom w:val="0"/>
                                  <w:divBdr>
                                    <w:top w:val="dashed" w:sz="2" w:space="0" w:color="FFFFFF"/>
                                    <w:left w:val="dashed" w:sz="2" w:space="0" w:color="FFFFFF"/>
                                    <w:bottom w:val="dashed" w:sz="2" w:space="0" w:color="FFFFFF"/>
                                    <w:right w:val="dashed" w:sz="2" w:space="0" w:color="FFFFFF"/>
                                  </w:divBdr>
                                </w:div>
                                <w:div w:id="462847363">
                                  <w:marLeft w:val="0"/>
                                  <w:marRight w:val="0"/>
                                  <w:marTop w:val="0"/>
                                  <w:marBottom w:val="0"/>
                                  <w:divBdr>
                                    <w:top w:val="dashed" w:sz="2" w:space="0" w:color="FFFFFF"/>
                                    <w:left w:val="dashed" w:sz="2" w:space="0" w:color="FFFFFF"/>
                                    <w:bottom w:val="dashed" w:sz="2" w:space="0" w:color="FFFFFF"/>
                                    <w:right w:val="dashed" w:sz="2" w:space="0" w:color="FFFFFF"/>
                                  </w:divBdr>
                                  <w:divsChild>
                                    <w:div w:id="1887914220">
                                      <w:marLeft w:val="0"/>
                                      <w:marRight w:val="0"/>
                                      <w:marTop w:val="0"/>
                                      <w:marBottom w:val="0"/>
                                      <w:divBdr>
                                        <w:top w:val="dashed" w:sz="2" w:space="0" w:color="FFFFFF"/>
                                        <w:left w:val="dashed" w:sz="2" w:space="0" w:color="FFFFFF"/>
                                        <w:bottom w:val="dashed" w:sz="2" w:space="0" w:color="FFFFFF"/>
                                        <w:right w:val="dashed" w:sz="2" w:space="0" w:color="FFFFFF"/>
                                      </w:divBdr>
                                    </w:div>
                                    <w:div w:id="3089002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08877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3337738">
                              <w:marLeft w:val="0"/>
                              <w:marRight w:val="0"/>
                              <w:marTop w:val="0"/>
                              <w:marBottom w:val="0"/>
                              <w:divBdr>
                                <w:top w:val="dashed" w:sz="2" w:space="0" w:color="FFFFFF"/>
                                <w:left w:val="dashed" w:sz="2" w:space="0" w:color="FFFFFF"/>
                                <w:bottom w:val="dashed" w:sz="2" w:space="0" w:color="FFFFFF"/>
                                <w:right w:val="dashed" w:sz="2" w:space="0" w:color="FFFFFF"/>
                              </w:divBdr>
                            </w:div>
                            <w:div w:id="1779984126">
                              <w:marLeft w:val="0"/>
                              <w:marRight w:val="0"/>
                              <w:marTop w:val="0"/>
                              <w:marBottom w:val="0"/>
                              <w:divBdr>
                                <w:top w:val="dashed" w:sz="2" w:space="0" w:color="FFFFFF"/>
                                <w:left w:val="dashed" w:sz="2" w:space="0" w:color="FFFFFF"/>
                                <w:bottom w:val="dashed" w:sz="2" w:space="0" w:color="FFFFFF"/>
                                <w:right w:val="dashed" w:sz="2" w:space="0" w:color="FFFFFF"/>
                              </w:divBdr>
                              <w:divsChild>
                                <w:div w:id="683556818">
                                  <w:marLeft w:val="0"/>
                                  <w:marRight w:val="0"/>
                                  <w:marTop w:val="0"/>
                                  <w:marBottom w:val="0"/>
                                  <w:divBdr>
                                    <w:top w:val="dashed" w:sz="2" w:space="0" w:color="FFFFFF"/>
                                    <w:left w:val="dashed" w:sz="2" w:space="0" w:color="FFFFFF"/>
                                    <w:bottom w:val="dashed" w:sz="2" w:space="0" w:color="FFFFFF"/>
                                    <w:right w:val="dashed" w:sz="2" w:space="0" w:color="FFFFFF"/>
                                  </w:divBdr>
                                </w:div>
                                <w:div w:id="1325431253">
                                  <w:marLeft w:val="0"/>
                                  <w:marRight w:val="0"/>
                                  <w:marTop w:val="0"/>
                                  <w:marBottom w:val="0"/>
                                  <w:divBdr>
                                    <w:top w:val="dashed" w:sz="2" w:space="0" w:color="FFFFFF"/>
                                    <w:left w:val="dashed" w:sz="2" w:space="0" w:color="FFFFFF"/>
                                    <w:bottom w:val="dashed" w:sz="2" w:space="0" w:color="FFFFFF"/>
                                    <w:right w:val="dashed" w:sz="2" w:space="0" w:color="FFFFFF"/>
                                  </w:divBdr>
                                  <w:divsChild>
                                    <w:div w:id="1976256566">
                                      <w:marLeft w:val="0"/>
                                      <w:marRight w:val="0"/>
                                      <w:marTop w:val="0"/>
                                      <w:marBottom w:val="0"/>
                                      <w:divBdr>
                                        <w:top w:val="dashed" w:sz="2" w:space="0" w:color="FFFFFF"/>
                                        <w:left w:val="dashed" w:sz="2" w:space="0" w:color="FFFFFF"/>
                                        <w:bottom w:val="dashed" w:sz="2" w:space="0" w:color="FFFFFF"/>
                                        <w:right w:val="dashed" w:sz="2" w:space="0" w:color="FFFFFF"/>
                                      </w:divBdr>
                                    </w:div>
                                    <w:div w:id="1588150370">
                                      <w:marLeft w:val="0"/>
                                      <w:marRight w:val="0"/>
                                      <w:marTop w:val="0"/>
                                      <w:marBottom w:val="0"/>
                                      <w:divBdr>
                                        <w:top w:val="dashed" w:sz="2" w:space="0" w:color="FFFFFF"/>
                                        <w:left w:val="dashed" w:sz="2" w:space="0" w:color="FFFFFF"/>
                                        <w:bottom w:val="dashed" w:sz="2" w:space="0" w:color="FFFFFF"/>
                                        <w:right w:val="dashed" w:sz="2" w:space="0" w:color="FFFFFF"/>
                                      </w:divBdr>
                                    </w:div>
                                    <w:div w:id="2060782659">
                                      <w:marLeft w:val="0"/>
                                      <w:marRight w:val="0"/>
                                      <w:marTop w:val="0"/>
                                      <w:marBottom w:val="0"/>
                                      <w:divBdr>
                                        <w:top w:val="dashed" w:sz="2" w:space="0" w:color="FFFFFF"/>
                                        <w:left w:val="dashed" w:sz="2" w:space="0" w:color="FFFFFF"/>
                                        <w:bottom w:val="dashed" w:sz="2" w:space="0" w:color="FFFFFF"/>
                                        <w:right w:val="dashed" w:sz="2" w:space="0" w:color="FFFFFF"/>
                                      </w:divBdr>
                                      <w:divsChild>
                                        <w:div w:id="287394648">
                                          <w:marLeft w:val="0"/>
                                          <w:marRight w:val="0"/>
                                          <w:marTop w:val="0"/>
                                          <w:marBottom w:val="0"/>
                                          <w:divBdr>
                                            <w:top w:val="dashed" w:sz="2" w:space="0" w:color="FFFFFF"/>
                                            <w:left w:val="dashed" w:sz="2" w:space="0" w:color="FFFFFF"/>
                                            <w:bottom w:val="dashed" w:sz="2" w:space="0" w:color="FFFFFF"/>
                                            <w:right w:val="dashed" w:sz="2" w:space="0" w:color="FFFFFF"/>
                                          </w:divBdr>
                                        </w:div>
                                        <w:div w:id="415248984">
                                          <w:marLeft w:val="0"/>
                                          <w:marRight w:val="0"/>
                                          <w:marTop w:val="0"/>
                                          <w:marBottom w:val="0"/>
                                          <w:divBdr>
                                            <w:top w:val="dashed" w:sz="2" w:space="0" w:color="FFFFFF"/>
                                            <w:left w:val="dashed" w:sz="2" w:space="0" w:color="FFFFFF"/>
                                            <w:bottom w:val="dashed" w:sz="2" w:space="0" w:color="FFFFFF"/>
                                            <w:right w:val="dashed" w:sz="2" w:space="0" w:color="FFFFFF"/>
                                          </w:divBdr>
                                        </w:div>
                                        <w:div w:id="1792897401">
                                          <w:marLeft w:val="0"/>
                                          <w:marRight w:val="0"/>
                                          <w:marTop w:val="0"/>
                                          <w:marBottom w:val="0"/>
                                          <w:divBdr>
                                            <w:top w:val="dashed" w:sz="2" w:space="0" w:color="FFFFFF"/>
                                            <w:left w:val="dashed" w:sz="2" w:space="0" w:color="FFFFFF"/>
                                            <w:bottom w:val="dashed" w:sz="2" w:space="0" w:color="FFFFFF"/>
                                            <w:right w:val="dashed" w:sz="2" w:space="0" w:color="FFFFFF"/>
                                          </w:divBdr>
                                        </w:div>
                                        <w:div w:id="1573007673">
                                          <w:marLeft w:val="0"/>
                                          <w:marRight w:val="0"/>
                                          <w:marTop w:val="0"/>
                                          <w:marBottom w:val="0"/>
                                          <w:divBdr>
                                            <w:top w:val="dashed" w:sz="2" w:space="0" w:color="FFFFFF"/>
                                            <w:left w:val="dashed" w:sz="2" w:space="0" w:color="FFFFFF"/>
                                            <w:bottom w:val="dashed" w:sz="2" w:space="0" w:color="FFFFFF"/>
                                            <w:right w:val="dashed" w:sz="2" w:space="0" w:color="FFFFFF"/>
                                          </w:divBdr>
                                        </w:div>
                                        <w:div w:id="1822381150">
                                          <w:marLeft w:val="0"/>
                                          <w:marRight w:val="0"/>
                                          <w:marTop w:val="0"/>
                                          <w:marBottom w:val="0"/>
                                          <w:divBdr>
                                            <w:top w:val="dashed" w:sz="2" w:space="0" w:color="FFFFFF"/>
                                            <w:left w:val="dashed" w:sz="2" w:space="0" w:color="FFFFFF"/>
                                            <w:bottom w:val="dashed" w:sz="2" w:space="0" w:color="FFFFFF"/>
                                            <w:right w:val="dashed" w:sz="2" w:space="0" w:color="FFFFFF"/>
                                          </w:divBdr>
                                        </w:div>
                                        <w:div w:id="832575317">
                                          <w:marLeft w:val="0"/>
                                          <w:marRight w:val="0"/>
                                          <w:marTop w:val="0"/>
                                          <w:marBottom w:val="0"/>
                                          <w:divBdr>
                                            <w:top w:val="dashed" w:sz="2" w:space="0" w:color="FFFFFF"/>
                                            <w:left w:val="dashed" w:sz="2" w:space="0" w:color="FFFFFF"/>
                                            <w:bottom w:val="dashed" w:sz="2" w:space="0" w:color="FFFFFF"/>
                                            <w:right w:val="dashed" w:sz="2" w:space="0" w:color="FFFFFF"/>
                                          </w:divBdr>
                                        </w:div>
                                        <w:div w:id="698119760">
                                          <w:marLeft w:val="0"/>
                                          <w:marRight w:val="0"/>
                                          <w:marTop w:val="0"/>
                                          <w:marBottom w:val="0"/>
                                          <w:divBdr>
                                            <w:top w:val="dashed" w:sz="2" w:space="0" w:color="FFFFFF"/>
                                            <w:left w:val="dashed" w:sz="2" w:space="0" w:color="FFFFFF"/>
                                            <w:bottom w:val="dashed" w:sz="2" w:space="0" w:color="FFFFFF"/>
                                            <w:right w:val="dashed" w:sz="2" w:space="0" w:color="FFFFFF"/>
                                          </w:divBdr>
                                        </w:div>
                                        <w:div w:id="3915889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70675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762890">
                                  <w:marLeft w:val="0"/>
                                  <w:marRight w:val="0"/>
                                  <w:marTop w:val="0"/>
                                  <w:marBottom w:val="0"/>
                                  <w:divBdr>
                                    <w:top w:val="dashed" w:sz="2" w:space="0" w:color="FFFFFF"/>
                                    <w:left w:val="dashed" w:sz="2" w:space="0" w:color="FFFFFF"/>
                                    <w:bottom w:val="dashed" w:sz="2" w:space="0" w:color="FFFFFF"/>
                                    <w:right w:val="dashed" w:sz="2" w:space="0" w:color="FFFFFF"/>
                                  </w:divBdr>
                                </w:div>
                                <w:div w:id="713892739">
                                  <w:marLeft w:val="0"/>
                                  <w:marRight w:val="0"/>
                                  <w:marTop w:val="0"/>
                                  <w:marBottom w:val="0"/>
                                  <w:divBdr>
                                    <w:top w:val="dashed" w:sz="2" w:space="0" w:color="FFFFFF"/>
                                    <w:left w:val="dashed" w:sz="2" w:space="0" w:color="FFFFFF"/>
                                    <w:bottom w:val="dashed" w:sz="2" w:space="0" w:color="FFFFFF"/>
                                    <w:right w:val="dashed" w:sz="2" w:space="0" w:color="FFFFFF"/>
                                  </w:divBdr>
                                </w:div>
                                <w:div w:id="1997607914">
                                  <w:marLeft w:val="0"/>
                                  <w:marRight w:val="0"/>
                                  <w:marTop w:val="0"/>
                                  <w:marBottom w:val="0"/>
                                  <w:divBdr>
                                    <w:top w:val="dashed" w:sz="2" w:space="0" w:color="FFFFFF"/>
                                    <w:left w:val="dashed" w:sz="2" w:space="0" w:color="FFFFFF"/>
                                    <w:bottom w:val="dashed" w:sz="2" w:space="0" w:color="FFFFFF"/>
                                    <w:right w:val="dashed" w:sz="2" w:space="0" w:color="FFFFFF"/>
                                  </w:divBdr>
                                </w:div>
                                <w:div w:id="354843549">
                                  <w:marLeft w:val="0"/>
                                  <w:marRight w:val="0"/>
                                  <w:marTop w:val="0"/>
                                  <w:marBottom w:val="0"/>
                                  <w:divBdr>
                                    <w:top w:val="dashed" w:sz="2" w:space="0" w:color="FFFFFF"/>
                                    <w:left w:val="dashed" w:sz="2" w:space="0" w:color="FFFFFF"/>
                                    <w:bottom w:val="dashed" w:sz="2" w:space="0" w:color="FFFFFF"/>
                                    <w:right w:val="dashed" w:sz="2" w:space="0" w:color="FFFFFF"/>
                                  </w:divBdr>
                                </w:div>
                                <w:div w:id="17377029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5500849">
                              <w:marLeft w:val="0"/>
                              <w:marRight w:val="0"/>
                              <w:marTop w:val="0"/>
                              <w:marBottom w:val="0"/>
                              <w:divBdr>
                                <w:top w:val="dashed" w:sz="2" w:space="0" w:color="FFFFFF"/>
                                <w:left w:val="dashed" w:sz="2" w:space="0" w:color="FFFFFF"/>
                                <w:bottom w:val="dashed" w:sz="2" w:space="0" w:color="FFFFFF"/>
                                <w:right w:val="dashed" w:sz="2" w:space="0" w:color="FFFFFF"/>
                              </w:divBdr>
                            </w:div>
                            <w:div w:id="1851487205">
                              <w:marLeft w:val="0"/>
                              <w:marRight w:val="0"/>
                              <w:marTop w:val="0"/>
                              <w:marBottom w:val="0"/>
                              <w:divBdr>
                                <w:top w:val="dashed" w:sz="2" w:space="0" w:color="FFFFFF"/>
                                <w:left w:val="dashed" w:sz="2" w:space="0" w:color="FFFFFF"/>
                                <w:bottom w:val="dashed" w:sz="2" w:space="0" w:color="FFFFFF"/>
                                <w:right w:val="dashed" w:sz="2" w:space="0" w:color="FFFFFF"/>
                              </w:divBdr>
                              <w:divsChild>
                                <w:div w:id="2097315093">
                                  <w:marLeft w:val="0"/>
                                  <w:marRight w:val="0"/>
                                  <w:marTop w:val="0"/>
                                  <w:marBottom w:val="0"/>
                                  <w:divBdr>
                                    <w:top w:val="dashed" w:sz="2" w:space="0" w:color="FFFFFF"/>
                                    <w:left w:val="dashed" w:sz="2" w:space="0" w:color="FFFFFF"/>
                                    <w:bottom w:val="dashed" w:sz="2" w:space="0" w:color="FFFFFF"/>
                                    <w:right w:val="dashed" w:sz="2" w:space="0" w:color="FFFFFF"/>
                                  </w:divBdr>
                                </w:div>
                                <w:div w:id="7530130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36617420">
                          <w:marLeft w:val="0"/>
                          <w:marRight w:val="0"/>
                          <w:marTop w:val="0"/>
                          <w:marBottom w:val="0"/>
                          <w:divBdr>
                            <w:top w:val="dashed" w:sz="2" w:space="0" w:color="FFFFFF"/>
                            <w:left w:val="dashed" w:sz="2" w:space="0" w:color="FFFFFF"/>
                            <w:bottom w:val="dashed" w:sz="2" w:space="0" w:color="FFFFFF"/>
                            <w:right w:val="dashed" w:sz="2" w:space="0" w:color="FFFFFF"/>
                          </w:divBdr>
                        </w:div>
                        <w:div w:id="417292804">
                          <w:marLeft w:val="0"/>
                          <w:marRight w:val="0"/>
                          <w:marTop w:val="0"/>
                          <w:marBottom w:val="0"/>
                          <w:divBdr>
                            <w:top w:val="dashed" w:sz="2" w:space="0" w:color="FFFFFF"/>
                            <w:left w:val="dashed" w:sz="2" w:space="0" w:color="FFFFFF"/>
                            <w:bottom w:val="dashed" w:sz="2" w:space="0" w:color="FFFFFF"/>
                            <w:right w:val="dashed" w:sz="2" w:space="0" w:color="FFFFFF"/>
                          </w:divBdr>
                          <w:divsChild>
                            <w:div w:id="1023289627">
                              <w:marLeft w:val="0"/>
                              <w:marRight w:val="0"/>
                              <w:marTop w:val="0"/>
                              <w:marBottom w:val="0"/>
                              <w:divBdr>
                                <w:top w:val="dashed" w:sz="2" w:space="0" w:color="FFFFFF"/>
                                <w:left w:val="dashed" w:sz="2" w:space="0" w:color="FFFFFF"/>
                                <w:bottom w:val="dashed" w:sz="2" w:space="0" w:color="FFFFFF"/>
                                <w:right w:val="dashed" w:sz="2" w:space="0" w:color="FFFFFF"/>
                              </w:divBdr>
                            </w:div>
                            <w:div w:id="1521313957">
                              <w:marLeft w:val="0"/>
                              <w:marRight w:val="0"/>
                              <w:marTop w:val="0"/>
                              <w:marBottom w:val="0"/>
                              <w:divBdr>
                                <w:top w:val="dashed" w:sz="2" w:space="0" w:color="FFFFFF"/>
                                <w:left w:val="dashed" w:sz="2" w:space="0" w:color="FFFFFF"/>
                                <w:bottom w:val="dashed" w:sz="2" w:space="0" w:color="FFFFFF"/>
                                <w:right w:val="dashed" w:sz="2" w:space="0" w:color="FFFFFF"/>
                              </w:divBdr>
                              <w:divsChild>
                                <w:div w:id="265583938">
                                  <w:marLeft w:val="0"/>
                                  <w:marRight w:val="0"/>
                                  <w:marTop w:val="0"/>
                                  <w:marBottom w:val="0"/>
                                  <w:divBdr>
                                    <w:top w:val="dashed" w:sz="2" w:space="0" w:color="FFFFFF"/>
                                    <w:left w:val="dashed" w:sz="2" w:space="0" w:color="FFFFFF"/>
                                    <w:bottom w:val="dashed" w:sz="2" w:space="0" w:color="FFFFFF"/>
                                    <w:right w:val="dashed" w:sz="2" w:space="0" w:color="FFFFFF"/>
                                  </w:divBdr>
                                </w:div>
                                <w:div w:id="2053074706">
                                  <w:marLeft w:val="0"/>
                                  <w:marRight w:val="0"/>
                                  <w:marTop w:val="0"/>
                                  <w:marBottom w:val="0"/>
                                  <w:divBdr>
                                    <w:top w:val="dashed" w:sz="2" w:space="0" w:color="FFFFFF"/>
                                    <w:left w:val="dashed" w:sz="2" w:space="0" w:color="FFFFFF"/>
                                    <w:bottom w:val="dashed" w:sz="2" w:space="0" w:color="FFFFFF"/>
                                    <w:right w:val="dashed" w:sz="2" w:space="0" w:color="FFFFFF"/>
                                  </w:divBdr>
                                </w:div>
                                <w:div w:id="763765364">
                                  <w:marLeft w:val="0"/>
                                  <w:marRight w:val="0"/>
                                  <w:marTop w:val="0"/>
                                  <w:marBottom w:val="0"/>
                                  <w:divBdr>
                                    <w:top w:val="dashed" w:sz="2" w:space="0" w:color="FFFFFF"/>
                                    <w:left w:val="dashed" w:sz="2" w:space="0" w:color="FFFFFF"/>
                                    <w:bottom w:val="dashed" w:sz="2" w:space="0" w:color="FFFFFF"/>
                                    <w:right w:val="dashed" w:sz="2" w:space="0" w:color="FFFFFF"/>
                                  </w:divBdr>
                                </w:div>
                                <w:div w:id="1582064274">
                                  <w:marLeft w:val="0"/>
                                  <w:marRight w:val="0"/>
                                  <w:marTop w:val="0"/>
                                  <w:marBottom w:val="0"/>
                                  <w:divBdr>
                                    <w:top w:val="dashed" w:sz="2" w:space="0" w:color="FFFFFF"/>
                                    <w:left w:val="dashed" w:sz="2" w:space="0" w:color="FFFFFF"/>
                                    <w:bottom w:val="dashed" w:sz="2" w:space="0" w:color="FFFFFF"/>
                                    <w:right w:val="dashed" w:sz="2" w:space="0" w:color="FFFFFF"/>
                                  </w:divBdr>
                                </w:div>
                                <w:div w:id="285040687">
                                  <w:marLeft w:val="0"/>
                                  <w:marRight w:val="0"/>
                                  <w:marTop w:val="0"/>
                                  <w:marBottom w:val="0"/>
                                  <w:divBdr>
                                    <w:top w:val="dashed" w:sz="2" w:space="0" w:color="FFFFFF"/>
                                    <w:left w:val="dashed" w:sz="2" w:space="0" w:color="FFFFFF"/>
                                    <w:bottom w:val="dashed" w:sz="2" w:space="0" w:color="FFFFFF"/>
                                    <w:right w:val="dashed" w:sz="2" w:space="0" w:color="FFFFFF"/>
                                  </w:divBdr>
                                </w:div>
                                <w:div w:id="509956907">
                                  <w:marLeft w:val="0"/>
                                  <w:marRight w:val="0"/>
                                  <w:marTop w:val="0"/>
                                  <w:marBottom w:val="0"/>
                                  <w:divBdr>
                                    <w:top w:val="dashed" w:sz="2" w:space="0" w:color="FFFFFF"/>
                                    <w:left w:val="dashed" w:sz="2" w:space="0" w:color="FFFFFF"/>
                                    <w:bottom w:val="dashed" w:sz="2" w:space="0" w:color="FFFFFF"/>
                                    <w:right w:val="dashed" w:sz="2" w:space="0" w:color="FFFFFF"/>
                                  </w:divBdr>
                                </w:div>
                                <w:div w:id="336346446">
                                  <w:marLeft w:val="0"/>
                                  <w:marRight w:val="0"/>
                                  <w:marTop w:val="0"/>
                                  <w:marBottom w:val="0"/>
                                  <w:divBdr>
                                    <w:top w:val="dashed" w:sz="2" w:space="0" w:color="FFFFFF"/>
                                    <w:left w:val="dashed" w:sz="2" w:space="0" w:color="FFFFFF"/>
                                    <w:bottom w:val="dashed" w:sz="2" w:space="0" w:color="FFFFFF"/>
                                    <w:right w:val="dashed" w:sz="2" w:space="0" w:color="FFFFFF"/>
                                  </w:divBdr>
                                  <w:divsChild>
                                    <w:div w:id="863859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5671134">
                                  <w:marLeft w:val="0"/>
                                  <w:marRight w:val="0"/>
                                  <w:marTop w:val="0"/>
                                  <w:marBottom w:val="0"/>
                                  <w:divBdr>
                                    <w:top w:val="dashed" w:sz="2" w:space="0" w:color="FFFFFF"/>
                                    <w:left w:val="dashed" w:sz="2" w:space="0" w:color="FFFFFF"/>
                                    <w:bottom w:val="dashed" w:sz="2" w:space="0" w:color="FFFFFF"/>
                                    <w:right w:val="dashed" w:sz="2" w:space="0" w:color="FFFFFF"/>
                                  </w:divBdr>
                                </w:div>
                                <w:div w:id="7993031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26653385">
                          <w:marLeft w:val="0"/>
                          <w:marRight w:val="0"/>
                          <w:marTop w:val="0"/>
                          <w:marBottom w:val="0"/>
                          <w:divBdr>
                            <w:top w:val="dashed" w:sz="2" w:space="0" w:color="FFFFFF"/>
                            <w:left w:val="dashed" w:sz="2" w:space="0" w:color="FFFFFF"/>
                            <w:bottom w:val="dashed" w:sz="2" w:space="0" w:color="FFFFFF"/>
                            <w:right w:val="dashed" w:sz="2" w:space="0" w:color="FFFFFF"/>
                          </w:divBdr>
                        </w:div>
                        <w:div w:id="336469990">
                          <w:marLeft w:val="0"/>
                          <w:marRight w:val="0"/>
                          <w:marTop w:val="0"/>
                          <w:marBottom w:val="0"/>
                          <w:divBdr>
                            <w:top w:val="dashed" w:sz="2" w:space="0" w:color="FFFFFF"/>
                            <w:left w:val="dashed" w:sz="2" w:space="0" w:color="FFFFFF"/>
                            <w:bottom w:val="dashed" w:sz="2" w:space="0" w:color="FFFFFF"/>
                            <w:right w:val="dashed" w:sz="2" w:space="0" w:color="FFFFFF"/>
                          </w:divBdr>
                          <w:divsChild>
                            <w:div w:id="841159893">
                              <w:marLeft w:val="0"/>
                              <w:marRight w:val="0"/>
                              <w:marTop w:val="0"/>
                              <w:marBottom w:val="0"/>
                              <w:divBdr>
                                <w:top w:val="dashed" w:sz="2" w:space="0" w:color="FFFFFF"/>
                                <w:left w:val="dashed" w:sz="2" w:space="0" w:color="FFFFFF"/>
                                <w:bottom w:val="dashed" w:sz="2" w:space="0" w:color="FFFFFF"/>
                                <w:right w:val="dashed" w:sz="2" w:space="0" w:color="FFFFFF"/>
                              </w:divBdr>
                            </w:div>
                            <w:div w:id="222254768">
                              <w:marLeft w:val="0"/>
                              <w:marRight w:val="0"/>
                              <w:marTop w:val="0"/>
                              <w:marBottom w:val="0"/>
                              <w:divBdr>
                                <w:top w:val="dashed" w:sz="2" w:space="0" w:color="FFFFFF"/>
                                <w:left w:val="dashed" w:sz="2" w:space="0" w:color="FFFFFF"/>
                                <w:bottom w:val="dashed" w:sz="2" w:space="0" w:color="FFFFFF"/>
                                <w:right w:val="dashed" w:sz="2" w:space="0" w:color="FFFFFF"/>
                              </w:divBdr>
                              <w:divsChild>
                                <w:div w:id="1307586983">
                                  <w:marLeft w:val="0"/>
                                  <w:marRight w:val="0"/>
                                  <w:marTop w:val="0"/>
                                  <w:marBottom w:val="0"/>
                                  <w:divBdr>
                                    <w:top w:val="dashed" w:sz="2" w:space="0" w:color="FFFFFF"/>
                                    <w:left w:val="dashed" w:sz="2" w:space="0" w:color="FFFFFF"/>
                                    <w:bottom w:val="dashed" w:sz="2" w:space="0" w:color="FFFFFF"/>
                                    <w:right w:val="dashed" w:sz="2" w:space="0" w:color="FFFFFF"/>
                                  </w:divBdr>
                                </w:div>
                                <w:div w:id="782186208">
                                  <w:marLeft w:val="0"/>
                                  <w:marRight w:val="0"/>
                                  <w:marTop w:val="0"/>
                                  <w:marBottom w:val="0"/>
                                  <w:divBdr>
                                    <w:top w:val="dashed" w:sz="2" w:space="0" w:color="FFFFFF"/>
                                    <w:left w:val="dashed" w:sz="2" w:space="0" w:color="FFFFFF"/>
                                    <w:bottom w:val="dashed" w:sz="2" w:space="0" w:color="FFFFFF"/>
                                    <w:right w:val="dashed" w:sz="2" w:space="0" w:color="FFFFFF"/>
                                  </w:divBdr>
                                  <w:divsChild>
                                    <w:div w:id="1698703333">
                                      <w:marLeft w:val="0"/>
                                      <w:marRight w:val="0"/>
                                      <w:marTop w:val="0"/>
                                      <w:marBottom w:val="0"/>
                                      <w:divBdr>
                                        <w:top w:val="dashed" w:sz="2" w:space="0" w:color="FFFFFF"/>
                                        <w:left w:val="dashed" w:sz="2" w:space="0" w:color="FFFFFF"/>
                                        <w:bottom w:val="dashed" w:sz="2" w:space="0" w:color="FFFFFF"/>
                                        <w:right w:val="dashed" w:sz="2" w:space="0" w:color="FFFFFF"/>
                                      </w:divBdr>
                                    </w:div>
                                    <w:div w:id="367030716">
                                      <w:marLeft w:val="0"/>
                                      <w:marRight w:val="0"/>
                                      <w:marTop w:val="0"/>
                                      <w:marBottom w:val="0"/>
                                      <w:divBdr>
                                        <w:top w:val="dashed" w:sz="2" w:space="0" w:color="FFFFFF"/>
                                        <w:left w:val="dashed" w:sz="2" w:space="0" w:color="FFFFFF"/>
                                        <w:bottom w:val="dashed" w:sz="2" w:space="0" w:color="FFFFFF"/>
                                        <w:right w:val="dashed" w:sz="2" w:space="0" w:color="FFFFFF"/>
                                      </w:divBdr>
                                    </w:div>
                                    <w:div w:id="1706367499">
                                      <w:marLeft w:val="0"/>
                                      <w:marRight w:val="0"/>
                                      <w:marTop w:val="0"/>
                                      <w:marBottom w:val="0"/>
                                      <w:divBdr>
                                        <w:top w:val="dashed" w:sz="2" w:space="0" w:color="FFFFFF"/>
                                        <w:left w:val="dashed" w:sz="2" w:space="0" w:color="FFFFFF"/>
                                        <w:bottom w:val="dashed" w:sz="2" w:space="0" w:color="FFFFFF"/>
                                        <w:right w:val="dashed" w:sz="2" w:space="0" w:color="FFFFFF"/>
                                      </w:divBdr>
                                    </w:div>
                                    <w:div w:id="428434454">
                                      <w:marLeft w:val="0"/>
                                      <w:marRight w:val="0"/>
                                      <w:marTop w:val="0"/>
                                      <w:marBottom w:val="0"/>
                                      <w:divBdr>
                                        <w:top w:val="dashed" w:sz="2" w:space="0" w:color="FFFFFF"/>
                                        <w:left w:val="dashed" w:sz="2" w:space="0" w:color="FFFFFF"/>
                                        <w:bottom w:val="dashed" w:sz="2" w:space="0" w:color="FFFFFF"/>
                                        <w:right w:val="dashed" w:sz="2" w:space="0" w:color="FFFFFF"/>
                                      </w:divBdr>
                                    </w:div>
                                    <w:div w:id="1454980591">
                                      <w:marLeft w:val="0"/>
                                      <w:marRight w:val="0"/>
                                      <w:marTop w:val="0"/>
                                      <w:marBottom w:val="0"/>
                                      <w:divBdr>
                                        <w:top w:val="dashed" w:sz="2" w:space="0" w:color="FFFFFF"/>
                                        <w:left w:val="dashed" w:sz="2" w:space="0" w:color="FFFFFF"/>
                                        <w:bottom w:val="dashed" w:sz="2" w:space="0" w:color="FFFFFF"/>
                                        <w:right w:val="dashed" w:sz="2" w:space="0" w:color="FFFFFF"/>
                                      </w:divBdr>
                                    </w:div>
                                    <w:div w:id="105734896">
                                      <w:marLeft w:val="0"/>
                                      <w:marRight w:val="0"/>
                                      <w:marTop w:val="0"/>
                                      <w:marBottom w:val="0"/>
                                      <w:divBdr>
                                        <w:top w:val="dashed" w:sz="2" w:space="0" w:color="FFFFFF"/>
                                        <w:left w:val="dashed" w:sz="2" w:space="0" w:color="FFFFFF"/>
                                        <w:bottom w:val="dashed" w:sz="2" w:space="0" w:color="FFFFFF"/>
                                        <w:right w:val="dashed" w:sz="2" w:space="0" w:color="FFFFFF"/>
                                      </w:divBdr>
                                    </w:div>
                                    <w:div w:id="11993166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1528247">
                                  <w:marLeft w:val="0"/>
                                  <w:marRight w:val="0"/>
                                  <w:marTop w:val="0"/>
                                  <w:marBottom w:val="0"/>
                                  <w:divBdr>
                                    <w:top w:val="dashed" w:sz="2" w:space="0" w:color="FFFFFF"/>
                                    <w:left w:val="dashed" w:sz="2" w:space="0" w:color="FFFFFF"/>
                                    <w:bottom w:val="dashed" w:sz="2" w:space="0" w:color="FFFFFF"/>
                                    <w:right w:val="dashed" w:sz="2" w:space="0" w:color="FFFFFF"/>
                                  </w:divBdr>
                                </w:div>
                                <w:div w:id="1795827935">
                                  <w:marLeft w:val="0"/>
                                  <w:marRight w:val="0"/>
                                  <w:marTop w:val="0"/>
                                  <w:marBottom w:val="0"/>
                                  <w:divBdr>
                                    <w:top w:val="dashed" w:sz="2" w:space="0" w:color="FFFFFF"/>
                                    <w:left w:val="dashed" w:sz="2" w:space="0" w:color="FFFFFF"/>
                                    <w:bottom w:val="dashed" w:sz="2" w:space="0" w:color="FFFFFF"/>
                                    <w:right w:val="dashed" w:sz="2" w:space="0" w:color="FFFFFF"/>
                                  </w:divBdr>
                                </w:div>
                                <w:div w:id="2005863180">
                                  <w:marLeft w:val="0"/>
                                  <w:marRight w:val="0"/>
                                  <w:marTop w:val="0"/>
                                  <w:marBottom w:val="0"/>
                                  <w:divBdr>
                                    <w:top w:val="dashed" w:sz="2" w:space="0" w:color="FFFFFF"/>
                                    <w:left w:val="dashed" w:sz="2" w:space="0" w:color="FFFFFF"/>
                                    <w:bottom w:val="dashed" w:sz="2" w:space="0" w:color="FFFFFF"/>
                                    <w:right w:val="dashed" w:sz="2" w:space="0" w:color="FFFFFF"/>
                                  </w:divBdr>
                                </w:div>
                                <w:div w:id="1477067245">
                                  <w:marLeft w:val="0"/>
                                  <w:marRight w:val="0"/>
                                  <w:marTop w:val="0"/>
                                  <w:marBottom w:val="0"/>
                                  <w:divBdr>
                                    <w:top w:val="dashed" w:sz="2" w:space="0" w:color="FFFFFF"/>
                                    <w:left w:val="dashed" w:sz="2" w:space="0" w:color="FFFFFF"/>
                                    <w:bottom w:val="dashed" w:sz="2" w:space="0" w:color="FFFFFF"/>
                                    <w:right w:val="dashed" w:sz="2" w:space="0" w:color="FFFFFF"/>
                                  </w:divBdr>
                                </w:div>
                                <w:div w:id="960302682">
                                  <w:marLeft w:val="0"/>
                                  <w:marRight w:val="0"/>
                                  <w:marTop w:val="0"/>
                                  <w:marBottom w:val="0"/>
                                  <w:divBdr>
                                    <w:top w:val="dashed" w:sz="2" w:space="0" w:color="FFFFFF"/>
                                    <w:left w:val="dashed" w:sz="2" w:space="0" w:color="FFFFFF"/>
                                    <w:bottom w:val="dashed" w:sz="2" w:space="0" w:color="FFFFFF"/>
                                    <w:right w:val="dashed" w:sz="2" w:space="0" w:color="FFFFFF"/>
                                  </w:divBdr>
                                </w:div>
                                <w:div w:id="480004653">
                                  <w:marLeft w:val="0"/>
                                  <w:marRight w:val="0"/>
                                  <w:marTop w:val="0"/>
                                  <w:marBottom w:val="0"/>
                                  <w:divBdr>
                                    <w:top w:val="dashed" w:sz="2" w:space="0" w:color="FFFFFF"/>
                                    <w:left w:val="dashed" w:sz="2" w:space="0" w:color="FFFFFF"/>
                                    <w:bottom w:val="dashed" w:sz="2" w:space="0" w:color="FFFFFF"/>
                                    <w:right w:val="dashed" w:sz="2" w:space="0" w:color="FFFFFF"/>
                                  </w:divBdr>
                                </w:div>
                                <w:div w:id="9992346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3924136">
                              <w:marLeft w:val="0"/>
                              <w:marRight w:val="0"/>
                              <w:marTop w:val="0"/>
                              <w:marBottom w:val="0"/>
                              <w:divBdr>
                                <w:top w:val="dashed" w:sz="2" w:space="0" w:color="FFFFFF"/>
                                <w:left w:val="dashed" w:sz="2" w:space="0" w:color="FFFFFF"/>
                                <w:bottom w:val="dashed" w:sz="2" w:space="0" w:color="FFFFFF"/>
                                <w:right w:val="dashed" w:sz="2" w:space="0" w:color="FFFFFF"/>
                              </w:divBdr>
                            </w:div>
                            <w:div w:id="29452362">
                              <w:marLeft w:val="0"/>
                              <w:marRight w:val="0"/>
                              <w:marTop w:val="0"/>
                              <w:marBottom w:val="0"/>
                              <w:divBdr>
                                <w:top w:val="dashed" w:sz="2" w:space="0" w:color="FFFFFF"/>
                                <w:left w:val="dashed" w:sz="2" w:space="0" w:color="FFFFFF"/>
                                <w:bottom w:val="dashed" w:sz="2" w:space="0" w:color="FFFFFF"/>
                                <w:right w:val="dashed" w:sz="2" w:space="0" w:color="FFFFFF"/>
                              </w:divBdr>
                              <w:divsChild>
                                <w:div w:id="1541283789">
                                  <w:marLeft w:val="0"/>
                                  <w:marRight w:val="0"/>
                                  <w:marTop w:val="0"/>
                                  <w:marBottom w:val="0"/>
                                  <w:divBdr>
                                    <w:top w:val="dashed" w:sz="2" w:space="0" w:color="FFFFFF"/>
                                    <w:left w:val="dashed" w:sz="2" w:space="0" w:color="FFFFFF"/>
                                    <w:bottom w:val="dashed" w:sz="2" w:space="0" w:color="FFFFFF"/>
                                    <w:right w:val="dashed" w:sz="2" w:space="0" w:color="FFFFFF"/>
                                  </w:divBdr>
                                </w:div>
                                <w:div w:id="322705360">
                                  <w:marLeft w:val="0"/>
                                  <w:marRight w:val="0"/>
                                  <w:marTop w:val="0"/>
                                  <w:marBottom w:val="0"/>
                                  <w:divBdr>
                                    <w:top w:val="dashed" w:sz="2" w:space="0" w:color="FFFFFF"/>
                                    <w:left w:val="dashed" w:sz="2" w:space="0" w:color="FFFFFF"/>
                                    <w:bottom w:val="dashed" w:sz="2" w:space="0" w:color="FFFFFF"/>
                                    <w:right w:val="dashed" w:sz="2" w:space="0" w:color="FFFFFF"/>
                                  </w:divBdr>
                                </w:div>
                                <w:div w:id="288976716">
                                  <w:marLeft w:val="0"/>
                                  <w:marRight w:val="0"/>
                                  <w:marTop w:val="0"/>
                                  <w:marBottom w:val="0"/>
                                  <w:divBdr>
                                    <w:top w:val="dashed" w:sz="2" w:space="0" w:color="FFFFFF"/>
                                    <w:left w:val="dashed" w:sz="2" w:space="0" w:color="FFFFFF"/>
                                    <w:bottom w:val="dashed" w:sz="2" w:space="0" w:color="FFFFFF"/>
                                    <w:right w:val="dashed" w:sz="2" w:space="0" w:color="FFFFFF"/>
                                  </w:divBdr>
                                </w:div>
                                <w:div w:id="1437677922">
                                  <w:marLeft w:val="0"/>
                                  <w:marRight w:val="0"/>
                                  <w:marTop w:val="0"/>
                                  <w:marBottom w:val="0"/>
                                  <w:divBdr>
                                    <w:top w:val="dashed" w:sz="2" w:space="0" w:color="FFFFFF"/>
                                    <w:left w:val="dashed" w:sz="2" w:space="0" w:color="FFFFFF"/>
                                    <w:bottom w:val="dashed" w:sz="2" w:space="0" w:color="FFFFFF"/>
                                    <w:right w:val="dashed" w:sz="2" w:space="0" w:color="FFFFFF"/>
                                  </w:divBdr>
                                </w:div>
                                <w:div w:id="97214962">
                                  <w:marLeft w:val="0"/>
                                  <w:marRight w:val="0"/>
                                  <w:marTop w:val="0"/>
                                  <w:marBottom w:val="0"/>
                                  <w:divBdr>
                                    <w:top w:val="dashed" w:sz="2" w:space="0" w:color="FFFFFF"/>
                                    <w:left w:val="dashed" w:sz="2" w:space="0" w:color="FFFFFF"/>
                                    <w:bottom w:val="dashed" w:sz="2" w:space="0" w:color="FFFFFF"/>
                                    <w:right w:val="dashed" w:sz="2" w:space="0" w:color="FFFFFF"/>
                                  </w:divBdr>
                                </w:div>
                                <w:div w:id="640767150">
                                  <w:marLeft w:val="0"/>
                                  <w:marRight w:val="0"/>
                                  <w:marTop w:val="0"/>
                                  <w:marBottom w:val="0"/>
                                  <w:divBdr>
                                    <w:top w:val="dashed" w:sz="2" w:space="0" w:color="FFFFFF"/>
                                    <w:left w:val="dashed" w:sz="2" w:space="0" w:color="FFFFFF"/>
                                    <w:bottom w:val="dashed" w:sz="2" w:space="0" w:color="FFFFFF"/>
                                    <w:right w:val="dashed" w:sz="2" w:space="0" w:color="FFFFFF"/>
                                  </w:divBdr>
                                </w:div>
                                <w:div w:id="965509108">
                                  <w:marLeft w:val="0"/>
                                  <w:marRight w:val="0"/>
                                  <w:marTop w:val="0"/>
                                  <w:marBottom w:val="0"/>
                                  <w:divBdr>
                                    <w:top w:val="dashed" w:sz="2" w:space="0" w:color="FFFFFF"/>
                                    <w:left w:val="dashed" w:sz="2" w:space="0" w:color="FFFFFF"/>
                                    <w:bottom w:val="dashed" w:sz="2" w:space="0" w:color="FFFFFF"/>
                                    <w:right w:val="dashed" w:sz="2" w:space="0" w:color="FFFFFF"/>
                                  </w:divBdr>
                                </w:div>
                                <w:div w:id="13975102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73597609">
                          <w:marLeft w:val="0"/>
                          <w:marRight w:val="0"/>
                          <w:marTop w:val="0"/>
                          <w:marBottom w:val="0"/>
                          <w:divBdr>
                            <w:top w:val="dashed" w:sz="2" w:space="0" w:color="FFFFFF"/>
                            <w:left w:val="dashed" w:sz="2" w:space="0" w:color="FFFFFF"/>
                            <w:bottom w:val="dashed" w:sz="2" w:space="0" w:color="FFFFFF"/>
                            <w:right w:val="dashed" w:sz="2" w:space="0" w:color="FFFFFF"/>
                          </w:divBdr>
                        </w:div>
                        <w:div w:id="676466931">
                          <w:marLeft w:val="0"/>
                          <w:marRight w:val="0"/>
                          <w:marTop w:val="0"/>
                          <w:marBottom w:val="0"/>
                          <w:divBdr>
                            <w:top w:val="dashed" w:sz="2" w:space="0" w:color="FFFFFF"/>
                            <w:left w:val="dashed" w:sz="2" w:space="0" w:color="FFFFFF"/>
                            <w:bottom w:val="dashed" w:sz="2" w:space="0" w:color="FFFFFF"/>
                            <w:right w:val="dashed" w:sz="2" w:space="0" w:color="FFFFFF"/>
                          </w:divBdr>
                          <w:divsChild>
                            <w:div w:id="244607106">
                              <w:marLeft w:val="0"/>
                              <w:marRight w:val="0"/>
                              <w:marTop w:val="0"/>
                              <w:marBottom w:val="0"/>
                              <w:divBdr>
                                <w:top w:val="dashed" w:sz="2" w:space="0" w:color="FFFFFF"/>
                                <w:left w:val="dashed" w:sz="2" w:space="0" w:color="FFFFFF"/>
                                <w:bottom w:val="dashed" w:sz="2" w:space="0" w:color="FFFFFF"/>
                                <w:right w:val="dashed" w:sz="2" w:space="0" w:color="FFFFFF"/>
                              </w:divBdr>
                            </w:div>
                            <w:div w:id="438449342">
                              <w:marLeft w:val="0"/>
                              <w:marRight w:val="0"/>
                              <w:marTop w:val="0"/>
                              <w:marBottom w:val="0"/>
                              <w:divBdr>
                                <w:top w:val="dashed" w:sz="2" w:space="0" w:color="FFFFFF"/>
                                <w:left w:val="dashed" w:sz="2" w:space="0" w:color="FFFFFF"/>
                                <w:bottom w:val="dashed" w:sz="2" w:space="0" w:color="FFFFFF"/>
                                <w:right w:val="dashed" w:sz="2" w:space="0" w:color="FFFFFF"/>
                              </w:divBdr>
                              <w:divsChild>
                                <w:div w:id="1785148096">
                                  <w:marLeft w:val="0"/>
                                  <w:marRight w:val="0"/>
                                  <w:marTop w:val="0"/>
                                  <w:marBottom w:val="0"/>
                                  <w:divBdr>
                                    <w:top w:val="dashed" w:sz="2" w:space="0" w:color="FFFFFF"/>
                                    <w:left w:val="dashed" w:sz="2" w:space="0" w:color="FFFFFF"/>
                                    <w:bottom w:val="dashed" w:sz="2" w:space="0" w:color="FFFFFF"/>
                                    <w:right w:val="dashed" w:sz="2" w:space="0" w:color="FFFFFF"/>
                                  </w:divBdr>
                                </w:div>
                                <w:div w:id="21041054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649947">
                              <w:marLeft w:val="0"/>
                              <w:marRight w:val="0"/>
                              <w:marTop w:val="0"/>
                              <w:marBottom w:val="0"/>
                              <w:divBdr>
                                <w:top w:val="dashed" w:sz="2" w:space="0" w:color="FFFFFF"/>
                                <w:left w:val="dashed" w:sz="2" w:space="0" w:color="FFFFFF"/>
                                <w:bottom w:val="dashed" w:sz="2" w:space="0" w:color="FFFFFF"/>
                                <w:right w:val="dashed" w:sz="2" w:space="0" w:color="FFFFFF"/>
                              </w:divBdr>
                            </w:div>
                            <w:div w:id="1577743604">
                              <w:marLeft w:val="0"/>
                              <w:marRight w:val="0"/>
                              <w:marTop w:val="0"/>
                              <w:marBottom w:val="0"/>
                              <w:divBdr>
                                <w:top w:val="dashed" w:sz="2" w:space="0" w:color="FFFFFF"/>
                                <w:left w:val="dashed" w:sz="2" w:space="0" w:color="FFFFFF"/>
                                <w:bottom w:val="dashed" w:sz="2" w:space="0" w:color="FFFFFF"/>
                                <w:right w:val="dashed" w:sz="2" w:space="0" w:color="FFFFFF"/>
                              </w:divBdr>
                              <w:divsChild>
                                <w:div w:id="11451267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6363210">
                              <w:marLeft w:val="0"/>
                              <w:marRight w:val="0"/>
                              <w:marTop w:val="0"/>
                              <w:marBottom w:val="0"/>
                              <w:divBdr>
                                <w:top w:val="dashed" w:sz="2" w:space="0" w:color="FFFFFF"/>
                                <w:left w:val="dashed" w:sz="2" w:space="0" w:color="FFFFFF"/>
                                <w:bottom w:val="dashed" w:sz="2" w:space="0" w:color="FFFFFF"/>
                                <w:right w:val="dashed" w:sz="2" w:space="0" w:color="FFFFFF"/>
                              </w:divBdr>
                            </w:div>
                            <w:div w:id="1223562558">
                              <w:marLeft w:val="0"/>
                              <w:marRight w:val="0"/>
                              <w:marTop w:val="0"/>
                              <w:marBottom w:val="0"/>
                              <w:divBdr>
                                <w:top w:val="dashed" w:sz="2" w:space="0" w:color="FFFFFF"/>
                                <w:left w:val="dashed" w:sz="2" w:space="0" w:color="FFFFFF"/>
                                <w:bottom w:val="dashed" w:sz="2" w:space="0" w:color="FFFFFF"/>
                                <w:right w:val="dashed" w:sz="2" w:space="0" w:color="FFFFFF"/>
                              </w:divBdr>
                              <w:divsChild>
                                <w:div w:id="4836695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499176">
                              <w:marLeft w:val="0"/>
                              <w:marRight w:val="0"/>
                              <w:marTop w:val="0"/>
                              <w:marBottom w:val="0"/>
                              <w:divBdr>
                                <w:top w:val="dashed" w:sz="2" w:space="0" w:color="FFFFFF"/>
                                <w:left w:val="dashed" w:sz="2" w:space="0" w:color="FFFFFF"/>
                                <w:bottom w:val="dashed" w:sz="2" w:space="0" w:color="FFFFFF"/>
                                <w:right w:val="dashed" w:sz="2" w:space="0" w:color="FFFFFF"/>
                              </w:divBdr>
                            </w:div>
                            <w:div w:id="1078944823">
                              <w:marLeft w:val="0"/>
                              <w:marRight w:val="0"/>
                              <w:marTop w:val="0"/>
                              <w:marBottom w:val="0"/>
                              <w:divBdr>
                                <w:top w:val="dashed" w:sz="2" w:space="0" w:color="FFFFFF"/>
                                <w:left w:val="dashed" w:sz="2" w:space="0" w:color="FFFFFF"/>
                                <w:bottom w:val="dashed" w:sz="2" w:space="0" w:color="FFFFFF"/>
                                <w:right w:val="dashed" w:sz="2" w:space="0" w:color="FFFFFF"/>
                              </w:divBdr>
                              <w:divsChild>
                                <w:div w:id="742039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09416011">
                      <w:marLeft w:val="0"/>
                      <w:marRight w:val="0"/>
                      <w:marTop w:val="0"/>
                      <w:marBottom w:val="0"/>
                      <w:divBdr>
                        <w:top w:val="none" w:sz="0" w:space="0" w:color="auto"/>
                        <w:left w:val="none" w:sz="0" w:space="0" w:color="auto"/>
                        <w:bottom w:val="none" w:sz="0" w:space="0" w:color="auto"/>
                        <w:right w:val="none" w:sz="0" w:space="0" w:color="auto"/>
                      </w:divBdr>
                    </w:div>
                    <w:div w:id="791095916">
                      <w:marLeft w:val="0"/>
                      <w:marRight w:val="0"/>
                      <w:marTop w:val="0"/>
                      <w:marBottom w:val="0"/>
                      <w:divBdr>
                        <w:top w:val="dashed" w:sz="2" w:space="0" w:color="FFFFFF"/>
                        <w:left w:val="dashed" w:sz="2" w:space="0" w:color="FFFFFF"/>
                        <w:bottom w:val="dashed" w:sz="2" w:space="0" w:color="FFFFFF"/>
                        <w:right w:val="dashed" w:sz="2" w:space="0" w:color="FFFFFF"/>
                      </w:divBdr>
                    </w:div>
                    <w:div w:id="709188567">
                      <w:marLeft w:val="0"/>
                      <w:marRight w:val="0"/>
                      <w:marTop w:val="0"/>
                      <w:marBottom w:val="0"/>
                      <w:divBdr>
                        <w:top w:val="dashed" w:sz="2" w:space="0" w:color="FFFFFF"/>
                        <w:left w:val="dashed" w:sz="2" w:space="0" w:color="FFFFFF"/>
                        <w:bottom w:val="dashed" w:sz="2" w:space="0" w:color="FFFFFF"/>
                        <w:right w:val="dashed" w:sz="2" w:space="0" w:color="FFFFFF"/>
                      </w:divBdr>
                      <w:divsChild>
                        <w:div w:id="2056927967">
                          <w:marLeft w:val="0"/>
                          <w:marRight w:val="0"/>
                          <w:marTop w:val="0"/>
                          <w:marBottom w:val="0"/>
                          <w:divBdr>
                            <w:top w:val="dashed" w:sz="2" w:space="0" w:color="FFFFFF"/>
                            <w:left w:val="dashed" w:sz="2" w:space="0" w:color="FFFFFF"/>
                            <w:bottom w:val="dashed" w:sz="2" w:space="0" w:color="FFFFFF"/>
                            <w:right w:val="dashed" w:sz="2" w:space="0" w:color="FFFFFF"/>
                          </w:divBdr>
                        </w:div>
                        <w:div w:id="1591115749">
                          <w:marLeft w:val="0"/>
                          <w:marRight w:val="0"/>
                          <w:marTop w:val="0"/>
                          <w:marBottom w:val="0"/>
                          <w:divBdr>
                            <w:top w:val="dashed" w:sz="2" w:space="0" w:color="FFFFFF"/>
                            <w:left w:val="dashed" w:sz="2" w:space="0" w:color="FFFFFF"/>
                            <w:bottom w:val="dashed" w:sz="2" w:space="0" w:color="FFFFFF"/>
                            <w:right w:val="dashed" w:sz="2" w:space="0" w:color="FFFFFF"/>
                          </w:divBdr>
                          <w:divsChild>
                            <w:div w:id="622349628">
                              <w:marLeft w:val="0"/>
                              <w:marRight w:val="0"/>
                              <w:marTop w:val="0"/>
                              <w:marBottom w:val="0"/>
                              <w:divBdr>
                                <w:top w:val="dashed" w:sz="2" w:space="0" w:color="FFFFFF"/>
                                <w:left w:val="dashed" w:sz="2" w:space="0" w:color="FFFFFF"/>
                                <w:bottom w:val="dashed" w:sz="2" w:space="0" w:color="FFFFFF"/>
                                <w:right w:val="dashed" w:sz="2" w:space="0" w:color="FFFFFF"/>
                              </w:divBdr>
                            </w:div>
                            <w:div w:id="538781484">
                              <w:marLeft w:val="0"/>
                              <w:marRight w:val="0"/>
                              <w:marTop w:val="0"/>
                              <w:marBottom w:val="0"/>
                              <w:divBdr>
                                <w:top w:val="dashed" w:sz="2" w:space="0" w:color="FFFFFF"/>
                                <w:left w:val="dashed" w:sz="2" w:space="0" w:color="FFFFFF"/>
                                <w:bottom w:val="dashed" w:sz="2" w:space="0" w:color="FFFFFF"/>
                                <w:right w:val="dashed" w:sz="2" w:space="0" w:color="FFFFFF"/>
                              </w:divBdr>
                            </w:div>
                            <w:div w:id="1350329550">
                              <w:marLeft w:val="0"/>
                              <w:marRight w:val="0"/>
                              <w:marTop w:val="0"/>
                              <w:marBottom w:val="0"/>
                              <w:divBdr>
                                <w:top w:val="dashed" w:sz="2" w:space="0" w:color="FFFFFF"/>
                                <w:left w:val="dashed" w:sz="2" w:space="0" w:color="FFFFFF"/>
                                <w:bottom w:val="dashed" w:sz="2" w:space="0" w:color="FFFFFF"/>
                                <w:right w:val="dashed" w:sz="2" w:space="0" w:color="FFFFFF"/>
                              </w:divBdr>
                            </w:div>
                            <w:div w:id="1589269138">
                              <w:marLeft w:val="0"/>
                              <w:marRight w:val="0"/>
                              <w:marTop w:val="0"/>
                              <w:marBottom w:val="0"/>
                              <w:divBdr>
                                <w:top w:val="dashed" w:sz="2" w:space="0" w:color="FFFFFF"/>
                                <w:left w:val="dashed" w:sz="2" w:space="0" w:color="FFFFFF"/>
                                <w:bottom w:val="dashed" w:sz="2" w:space="0" w:color="FFFFFF"/>
                                <w:right w:val="dashed" w:sz="2" w:space="0" w:color="FFFFFF"/>
                              </w:divBdr>
                            </w:div>
                            <w:div w:id="1400979565">
                              <w:marLeft w:val="0"/>
                              <w:marRight w:val="0"/>
                              <w:marTop w:val="0"/>
                              <w:marBottom w:val="0"/>
                              <w:divBdr>
                                <w:top w:val="dashed" w:sz="2" w:space="0" w:color="FFFFFF"/>
                                <w:left w:val="dashed" w:sz="2" w:space="0" w:color="FFFFFF"/>
                                <w:bottom w:val="dashed" w:sz="2" w:space="0" w:color="FFFFFF"/>
                                <w:right w:val="dashed" w:sz="2" w:space="0" w:color="FFFFFF"/>
                              </w:divBdr>
                            </w:div>
                            <w:div w:id="9302416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2703637">
                          <w:marLeft w:val="0"/>
                          <w:marRight w:val="0"/>
                          <w:marTop w:val="0"/>
                          <w:marBottom w:val="0"/>
                          <w:divBdr>
                            <w:top w:val="dashed" w:sz="2" w:space="0" w:color="FFFFFF"/>
                            <w:left w:val="dashed" w:sz="2" w:space="0" w:color="FFFFFF"/>
                            <w:bottom w:val="dashed" w:sz="2" w:space="0" w:color="FFFFFF"/>
                            <w:right w:val="dashed" w:sz="2" w:space="0" w:color="FFFFFF"/>
                          </w:divBdr>
                        </w:div>
                        <w:div w:id="1660839004">
                          <w:marLeft w:val="0"/>
                          <w:marRight w:val="0"/>
                          <w:marTop w:val="0"/>
                          <w:marBottom w:val="0"/>
                          <w:divBdr>
                            <w:top w:val="dashed" w:sz="2" w:space="0" w:color="FFFFFF"/>
                            <w:left w:val="dashed" w:sz="2" w:space="0" w:color="FFFFFF"/>
                            <w:bottom w:val="dashed" w:sz="2" w:space="0" w:color="FFFFFF"/>
                            <w:right w:val="dashed" w:sz="2" w:space="0" w:color="FFFFFF"/>
                          </w:divBdr>
                          <w:divsChild>
                            <w:div w:id="774598318">
                              <w:marLeft w:val="0"/>
                              <w:marRight w:val="0"/>
                              <w:marTop w:val="0"/>
                              <w:marBottom w:val="0"/>
                              <w:divBdr>
                                <w:top w:val="dashed" w:sz="2" w:space="0" w:color="FFFFFF"/>
                                <w:left w:val="dashed" w:sz="2" w:space="0" w:color="FFFFFF"/>
                                <w:bottom w:val="dashed" w:sz="2" w:space="0" w:color="FFFFFF"/>
                                <w:right w:val="dashed" w:sz="2" w:space="0" w:color="FFFFFF"/>
                              </w:divBdr>
                            </w:div>
                            <w:div w:id="5674967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7507447">
                          <w:marLeft w:val="0"/>
                          <w:marRight w:val="0"/>
                          <w:marTop w:val="0"/>
                          <w:marBottom w:val="0"/>
                          <w:divBdr>
                            <w:top w:val="dashed" w:sz="2" w:space="0" w:color="FFFFFF"/>
                            <w:left w:val="dashed" w:sz="2" w:space="0" w:color="FFFFFF"/>
                            <w:bottom w:val="dashed" w:sz="2" w:space="0" w:color="FFFFFF"/>
                            <w:right w:val="dashed" w:sz="2" w:space="0" w:color="FFFFFF"/>
                          </w:divBdr>
                        </w:div>
                        <w:div w:id="1787119752">
                          <w:marLeft w:val="0"/>
                          <w:marRight w:val="0"/>
                          <w:marTop w:val="0"/>
                          <w:marBottom w:val="0"/>
                          <w:divBdr>
                            <w:top w:val="dashed" w:sz="2" w:space="0" w:color="FFFFFF"/>
                            <w:left w:val="dashed" w:sz="2" w:space="0" w:color="FFFFFF"/>
                            <w:bottom w:val="dashed" w:sz="2" w:space="0" w:color="FFFFFF"/>
                            <w:right w:val="dashed" w:sz="2" w:space="0" w:color="FFFFFF"/>
                          </w:divBdr>
                          <w:divsChild>
                            <w:div w:id="1332563604">
                              <w:marLeft w:val="0"/>
                              <w:marRight w:val="0"/>
                              <w:marTop w:val="0"/>
                              <w:marBottom w:val="0"/>
                              <w:divBdr>
                                <w:top w:val="dashed" w:sz="2" w:space="0" w:color="FFFFFF"/>
                                <w:left w:val="dashed" w:sz="2" w:space="0" w:color="FFFFFF"/>
                                <w:bottom w:val="dashed" w:sz="2" w:space="0" w:color="FFFFFF"/>
                                <w:right w:val="dashed" w:sz="2" w:space="0" w:color="FFFFFF"/>
                              </w:divBdr>
                            </w:div>
                            <w:div w:id="5484179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8988265">
                          <w:marLeft w:val="0"/>
                          <w:marRight w:val="0"/>
                          <w:marTop w:val="0"/>
                          <w:marBottom w:val="0"/>
                          <w:divBdr>
                            <w:top w:val="dashed" w:sz="2" w:space="0" w:color="FFFFFF"/>
                            <w:left w:val="dashed" w:sz="2" w:space="0" w:color="FFFFFF"/>
                            <w:bottom w:val="dashed" w:sz="2" w:space="0" w:color="FFFFFF"/>
                            <w:right w:val="dashed" w:sz="2" w:space="0" w:color="FFFFFF"/>
                          </w:divBdr>
                        </w:div>
                        <w:div w:id="714277025">
                          <w:marLeft w:val="0"/>
                          <w:marRight w:val="0"/>
                          <w:marTop w:val="0"/>
                          <w:marBottom w:val="0"/>
                          <w:divBdr>
                            <w:top w:val="dashed" w:sz="2" w:space="0" w:color="FFFFFF"/>
                            <w:left w:val="dashed" w:sz="2" w:space="0" w:color="FFFFFF"/>
                            <w:bottom w:val="dashed" w:sz="2" w:space="0" w:color="FFFFFF"/>
                            <w:right w:val="dashed" w:sz="2" w:space="0" w:color="FFFFFF"/>
                          </w:divBdr>
                          <w:divsChild>
                            <w:div w:id="5645317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56533929">
                      <w:marLeft w:val="0"/>
                      <w:marRight w:val="0"/>
                      <w:marTop w:val="0"/>
                      <w:marBottom w:val="0"/>
                      <w:divBdr>
                        <w:top w:val="none" w:sz="0" w:space="0" w:color="auto"/>
                        <w:left w:val="none" w:sz="0" w:space="0" w:color="auto"/>
                        <w:bottom w:val="none" w:sz="0" w:space="0" w:color="auto"/>
                        <w:right w:val="none" w:sz="0" w:space="0" w:color="auto"/>
                      </w:divBdr>
                    </w:div>
                    <w:div w:id="278688614">
                      <w:marLeft w:val="0"/>
                      <w:marRight w:val="0"/>
                      <w:marTop w:val="0"/>
                      <w:marBottom w:val="0"/>
                      <w:divBdr>
                        <w:top w:val="dashed" w:sz="2" w:space="0" w:color="FFFFFF"/>
                        <w:left w:val="dashed" w:sz="2" w:space="0" w:color="FFFFFF"/>
                        <w:bottom w:val="dashed" w:sz="2" w:space="0" w:color="FFFFFF"/>
                        <w:right w:val="dashed" w:sz="2" w:space="0" w:color="FFFFFF"/>
                      </w:divBdr>
                    </w:div>
                    <w:div w:id="2042509444">
                      <w:marLeft w:val="0"/>
                      <w:marRight w:val="0"/>
                      <w:marTop w:val="0"/>
                      <w:marBottom w:val="0"/>
                      <w:divBdr>
                        <w:top w:val="dashed" w:sz="2" w:space="0" w:color="FFFFFF"/>
                        <w:left w:val="dashed" w:sz="2" w:space="0" w:color="FFFFFF"/>
                        <w:bottom w:val="dashed" w:sz="2" w:space="0" w:color="FFFFFF"/>
                        <w:right w:val="dashed" w:sz="2" w:space="0" w:color="FFFFFF"/>
                      </w:divBdr>
                      <w:divsChild>
                        <w:div w:id="1127234127">
                          <w:marLeft w:val="0"/>
                          <w:marRight w:val="0"/>
                          <w:marTop w:val="0"/>
                          <w:marBottom w:val="0"/>
                          <w:divBdr>
                            <w:top w:val="dashed" w:sz="2" w:space="0" w:color="FFFFFF"/>
                            <w:left w:val="dashed" w:sz="2" w:space="0" w:color="FFFFFF"/>
                            <w:bottom w:val="dashed" w:sz="2" w:space="0" w:color="FFFFFF"/>
                            <w:right w:val="dashed" w:sz="2" w:space="0" w:color="FFFFFF"/>
                          </w:divBdr>
                        </w:div>
                        <w:div w:id="1858808554">
                          <w:marLeft w:val="0"/>
                          <w:marRight w:val="0"/>
                          <w:marTop w:val="0"/>
                          <w:marBottom w:val="0"/>
                          <w:divBdr>
                            <w:top w:val="dashed" w:sz="2" w:space="0" w:color="FFFFFF"/>
                            <w:left w:val="dashed" w:sz="2" w:space="0" w:color="FFFFFF"/>
                            <w:bottom w:val="dashed" w:sz="2" w:space="0" w:color="FFFFFF"/>
                            <w:right w:val="dashed" w:sz="2" w:space="0" w:color="FFFFFF"/>
                          </w:divBdr>
                          <w:divsChild>
                            <w:div w:id="352851975">
                              <w:marLeft w:val="0"/>
                              <w:marRight w:val="0"/>
                              <w:marTop w:val="0"/>
                              <w:marBottom w:val="0"/>
                              <w:divBdr>
                                <w:top w:val="dashed" w:sz="2" w:space="0" w:color="FFFFFF"/>
                                <w:left w:val="dashed" w:sz="2" w:space="0" w:color="FFFFFF"/>
                                <w:bottom w:val="dashed" w:sz="2" w:space="0" w:color="FFFFFF"/>
                                <w:right w:val="dashed" w:sz="2" w:space="0" w:color="FFFFFF"/>
                              </w:divBdr>
                            </w:div>
                            <w:div w:id="1659578813">
                              <w:marLeft w:val="0"/>
                              <w:marRight w:val="0"/>
                              <w:marTop w:val="0"/>
                              <w:marBottom w:val="0"/>
                              <w:divBdr>
                                <w:top w:val="dashed" w:sz="2" w:space="0" w:color="FFFFFF"/>
                                <w:left w:val="dashed" w:sz="2" w:space="0" w:color="FFFFFF"/>
                                <w:bottom w:val="dashed" w:sz="2" w:space="0" w:color="FFFFFF"/>
                                <w:right w:val="dashed" w:sz="2" w:space="0" w:color="FFFFFF"/>
                              </w:divBdr>
                            </w:div>
                            <w:div w:id="159011095">
                              <w:marLeft w:val="0"/>
                              <w:marRight w:val="0"/>
                              <w:marTop w:val="0"/>
                              <w:marBottom w:val="0"/>
                              <w:divBdr>
                                <w:top w:val="dashed" w:sz="2" w:space="0" w:color="FFFFFF"/>
                                <w:left w:val="dashed" w:sz="2" w:space="0" w:color="FFFFFF"/>
                                <w:bottom w:val="dashed" w:sz="2" w:space="0" w:color="FFFFFF"/>
                                <w:right w:val="dashed" w:sz="2" w:space="0" w:color="FFFFFF"/>
                              </w:divBdr>
                              <w:divsChild>
                                <w:div w:id="1327898493">
                                  <w:marLeft w:val="0"/>
                                  <w:marRight w:val="0"/>
                                  <w:marTop w:val="0"/>
                                  <w:marBottom w:val="0"/>
                                  <w:divBdr>
                                    <w:top w:val="dashed" w:sz="2" w:space="0" w:color="FFFFFF"/>
                                    <w:left w:val="dashed" w:sz="2" w:space="0" w:color="FFFFFF"/>
                                    <w:bottom w:val="dashed" w:sz="2" w:space="0" w:color="FFFFFF"/>
                                    <w:right w:val="dashed" w:sz="2" w:space="0" w:color="FFFFFF"/>
                                  </w:divBdr>
                                </w:div>
                                <w:div w:id="377240815">
                                  <w:marLeft w:val="0"/>
                                  <w:marRight w:val="0"/>
                                  <w:marTop w:val="0"/>
                                  <w:marBottom w:val="0"/>
                                  <w:divBdr>
                                    <w:top w:val="dashed" w:sz="2" w:space="0" w:color="FFFFFF"/>
                                    <w:left w:val="dashed" w:sz="2" w:space="0" w:color="FFFFFF"/>
                                    <w:bottom w:val="dashed" w:sz="2" w:space="0" w:color="FFFFFF"/>
                                    <w:right w:val="dashed" w:sz="2" w:space="0" w:color="FFFFFF"/>
                                  </w:divBdr>
                                </w:div>
                                <w:div w:id="634215265">
                                  <w:marLeft w:val="0"/>
                                  <w:marRight w:val="0"/>
                                  <w:marTop w:val="0"/>
                                  <w:marBottom w:val="0"/>
                                  <w:divBdr>
                                    <w:top w:val="dashed" w:sz="2" w:space="0" w:color="FFFFFF"/>
                                    <w:left w:val="dashed" w:sz="2" w:space="0" w:color="FFFFFF"/>
                                    <w:bottom w:val="dashed" w:sz="2" w:space="0" w:color="FFFFFF"/>
                                    <w:right w:val="dashed" w:sz="2" w:space="0" w:color="FFFFFF"/>
                                  </w:divBdr>
                                </w:div>
                                <w:div w:id="7895951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26881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46022443">
                      <w:marLeft w:val="0"/>
                      <w:marRight w:val="0"/>
                      <w:marTop w:val="0"/>
                      <w:marBottom w:val="0"/>
                      <w:divBdr>
                        <w:top w:val="none" w:sz="0" w:space="0" w:color="auto"/>
                        <w:left w:val="none" w:sz="0" w:space="0" w:color="auto"/>
                        <w:bottom w:val="none" w:sz="0" w:space="0" w:color="auto"/>
                        <w:right w:val="none" w:sz="0" w:space="0" w:color="auto"/>
                      </w:divBdr>
                    </w:div>
                    <w:div w:id="1725442440">
                      <w:marLeft w:val="0"/>
                      <w:marRight w:val="0"/>
                      <w:marTop w:val="0"/>
                      <w:marBottom w:val="0"/>
                      <w:divBdr>
                        <w:top w:val="dashed" w:sz="2" w:space="0" w:color="FFFFFF"/>
                        <w:left w:val="dashed" w:sz="2" w:space="0" w:color="FFFFFF"/>
                        <w:bottom w:val="dashed" w:sz="2" w:space="0" w:color="FFFFFF"/>
                        <w:right w:val="dashed" w:sz="2" w:space="0" w:color="FFFFFF"/>
                      </w:divBdr>
                    </w:div>
                    <w:div w:id="2142259338">
                      <w:marLeft w:val="0"/>
                      <w:marRight w:val="0"/>
                      <w:marTop w:val="0"/>
                      <w:marBottom w:val="0"/>
                      <w:divBdr>
                        <w:top w:val="dashed" w:sz="2" w:space="0" w:color="FFFFFF"/>
                        <w:left w:val="dashed" w:sz="2" w:space="0" w:color="FFFFFF"/>
                        <w:bottom w:val="dashed" w:sz="2" w:space="0" w:color="FFFFFF"/>
                        <w:right w:val="dashed" w:sz="2" w:space="0" w:color="FFFFFF"/>
                      </w:divBdr>
                      <w:divsChild>
                        <w:div w:id="1356269900">
                          <w:marLeft w:val="0"/>
                          <w:marRight w:val="0"/>
                          <w:marTop w:val="0"/>
                          <w:marBottom w:val="0"/>
                          <w:divBdr>
                            <w:top w:val="dashed" w:sz="2" w:space="0" w:color="FFFFFF"/>
                            <w:left w:val="dashed" w:sz="2" w:space="0" w:color="FFFFFF"/>
                            <w:bottom w:val="dashed" w:sz="2" w:space="0" w:color="FFFFFF"/>
                            <w:right w:val="dashed" w:sz="2" w:space="0" w:color="FFFFFF"/>
                          </w:divBdr>
                        </w:div>
                        <w:div w:id="1731685964">
                          <w:marLeft w:val="0"/>
                          <w:marRight w:val="0"/>
                          <w:marTop w:val="0"/>
                          <w:marBottom w:val="0"/>
                          <w:divBdr>
                            <w:top w:val="dashed" w:sz="2" w:space="0" w:color="FFFFFF"/>
                            <w:left w:val="dashed" w:sz="2" w:space="0" w:color="FFFFFF"/>
                            <w:bottom w:val="dashed" w:sz="2" w:space="0" w:color="FFFFFF"/>
                            <w:right w:val="dashed" w:sz="2" w:space="0" w:color="FFFFFF"/>
                          </w:divBdr>
                          <w:divsChild>
                            <w:div w:id="6724165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8413347">
                          <w:marLeft w:val="0"/>
                          <w:marRight w:val="0"/>
                          <w:marTop w:val="0"/>
                          <w:marBottom w:val="0"/>
                          <w:divBdr>
                            <w:top w:val="dashed" w:sz="2" w:space="0" w:color="FFFFFF"/>
                            <w:left w:val="dashed" w:sz="2" w:space="0" w:color="FFFFFF"/>
                            <w:bottom w:val="dashed" w:sz="2" w:space="0" w:color="FFFFFF"/>
                            <w:right w:val="dashed" w:sz="2" w:space="0" w:color="FFFFFF"/>
                          </w:divBdr>
                        </w:div>
                        <w:div w:id="314340165">
                          <w:marLeft w:val="0"/>
                          <w:marRight w:val="0"/>
                          <w:marTop w:val="0"/>
                          <w:marBottom w:val="0"/>
                          <w:divBdr>
                            <w:top w:val="dashed" w:sz="2" w:space="0" w:color="FFFFFF"/>
                            <w:left w:val="dashed" w:sz="2" w:space="0" w:color="FFFFFF"/>
                            <w:bottom w:val="dashed" w:sz="2" w:space="0" w:color="FFFFFF"/>
                            <w:right w:val="dashed" w:sz="2" w:space="0" w:color="FFFFFF"/>
                          </w:divBdr>
                          <w:divsChild>
                            <w:div w:id="144207149">
                              <w:marLeft w:val="0"/>
                              <w:marRight w:val="0"/>
                              <w:marTop w:val="0"/>
                              <w:marBottom w:val="0"/>
                              <w:divBdr>
                                <w:top w:val="dashed" w:sz="2" w:space="0" w:color="FFFFFF"/>
                                <w:left w:val="dashed" w:sz="2" w:space="0" w:color="FFFFFF"/>
                                <w:bottom w:val="dashed" w:sz="2" w:space="0" w:color="FFFFFF"/>
                                <w:right w:val="dashed" w:sz="2" w:space="0" w:color="FFFFFF"/>
                              </w:divBdr>
                            </w:div>
                            <w:div w:id="574510667">
                              <w:marLeft w:val="0"/>
                              <w:marRight w:val="0"/>
                              <w:marTop w:val="0"/>
                              <w:marBottom w:val="0"/>
                              <w:divBdr>
                                <w:top w:val="dashed" w:sz="2" w:space="0" w:color="FFFFFF"/>
                                <w:left w:val="dashed" w:sz="2" w:space="0" w:color="FFFFFF"/>
                                <w:bottom w:val="dashed" w:sz="2" w:space="0" w:color="FFFFFF"/>
                                <w:right w:val="dashed" w:sz="2" w:space="0" w:color="FFFFFF"/>
                              </w:divBdr>
                              <w:divsChild>
                                <w:div w:id="129326879">
                                  <w:marLeft w:val="0"/>
                                  <w:marRight w:val="0"/>
                                  <w:marTop w:val="0"/>
                                  <w:marBottom w:val="0"/>
                                  <w:divBdr>
                                    <w:top w:val="dashed" w:sz="2" w:space="0" w:color="FFFFFF"/>
                                    <w:left w:val="dashed" w:sz="2" w:space="0" w:color="FFFFFF"/>
                                    <w:bottom w:val="dashed" w:sz="2" w:space="0" w:color="FFFFFF"/>
                                    <w:right w:val="dashed" w:sz="2" w:space="0" w:color="FFFFFF"/>
                                  </w:divBdr>
                                </w:div>
                                <w:div w:id="1319112393">
                                  <w:marLeft w:val="0"/>
                                  <w:marRight w:val="0"/>
                                  <w:marTop w:val="0"/>
                                  <w:marBottom w:val="0"/>
                                  <w:divBdr>
                                    <w:top w:val="dashed" w:sz="2" w:space="0" w:color="FFFFFF"/>
                                    <w:left w:val="dashed" w:sz="2" w:space="0" w:color="FFFFFF"/>
                                    <w:bottom w:val="dashed" w:sz="2" w:space="0" w:color="FFFFFF"/>
                                    <w:right w:val="dashed" w:sz="2" w:space="0" w:color="FFFFFF"/>
                                  </w:divBdr>
                                </w:div>
                                <w:div w:id="798494267">
                                  <w:marLeft w:val="0"/>
                                  <w:marRight w:val="0"/>
                                  <w:marTop w:val="0"/>
                                  <w:marBottom w:val="0"/>
                                  <w:divBdr>
                                    <w:top w:val="dashed" w:sz="2" w:space="0" w:color="FFFFFF"/>
                                    <w:left w:val="dashed" w:sz="2" w:space="0" w:color="FFFFFF"/>
                                    <w:bottom w:val="dashed" w:sz="2" w:space="0" w:color="FFFFFF"/>
                                    <w:right w:val="dashed" w:sz="2" w:space="0" w:color="FFFFFF"/>
                                  </w:divBdr>
                                </w:div>
                                <w:div w:id="7175849">
                                  <w:marLeft w:val="0"/>
                                  <w:marRight w:val="0"/>
                                  <w:marTop w:val="0"/>
                                  <w:marBottom w:val="0"/>
                                  <w:divBdr>
                                    <w:top w:val="dashed" w:sz="2" w:space="0" w:color="FFFFFF"/>
                                    <w:left w:val="dashed" w:sz="2" w:space="0" w:color="FFFFFF"/>
                                    <w:bottom w:val="dashed" w:sz="2" w:space="0" w:color="FFFFFF"/>
                                    <w:right w:val="dashed" w:sz="2" w:space="0" w:color="FFFFFF"/>
                                  </w:divBdr>
                                </w:div>
                                <w:div w:id="14177071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63812780">
                          <w:marLeft w:val="0"/>
                          <w:marRight w:val="0"/>
                          <w:marTop w:val="0"/>
                          <w:marBottom w:val="0"/>
                          <w:divBdr>
                            <w:top w:val="dashed" w:sz="2" w:space="0" w:color="FFFFFF"/>
                            <w:left w:val="dashed" w:sz="2" w:space="0" w:color="FFFFFF"/>
                            <w:bottom w:val="dashed" w:sz="2" w:space="0" w:color="FFFFFF"/>
                            <w:right w:val="dashed" w:sz="2" w:space="0" w:color="FFFFFF"/>
                          </w:divBdr>
                        </w:div>
                        <w:div w:id="340202928">
                          <w:marLeft w:val="0"/>
                          <w:marRight w:val="0"/>
                          <w:marTop w:val="0"/>
                          <w:marBottom w:val="0"/>
                          <w:divBdr>
                            <w:top w:val="dashed" w:sz="2" w:space="0" w:color="FFFFFF"/>
                            <w:left w:val="dashed" w:sz="2" w:space="0" w:color="FFFFFF"/>
                            <w:bottom w:val="dashed" w:sz="2" w:space="0" w:color="FFFFFF"/>
                            <w:right w:val="dashed" w:sz="2" w:space="0" w:color="FFFFFF"/>
                          </w:divBdr>
                          <w:divsChild>
                            <w:div w:id="1970161340">
                              <w:marLeft w:val="0"/>
                              <w:marRight w:val="0"/>
                              <w:marTop w:val="0"/>
                              <w:marBottom w:val="0"/>
                              <w:divBdr>
                                <w:top w:val="dashed" w:sz="2" w:space="0" w:color="FFFFFF"/>
                                <w:left w:val="dashed" w:sz="2" w:space="0" w:color="FFFFFF"/>
                                <w:bottom w:val="dashed" w:sz="2" w:space="0" w:color="FFFFFF"/>
                                <w:right w:val="dashed" w:sz="2" w:space="0" w:color="FFFFFF"/>
                              </w:divBdr>
                            </w:div>
                            <w:div w:id="1027566025">
                              <w:marLeft w:val="0"/>
                              <w:marRight w:val="0"/>
                              <w:marTop w:val="0"/>
                              <w:marBottom w:val="0"/>
                              <w:divBdr>
                                <w:top w:val="dashed" w:sz="2" w:space="0" w:color="FFFFFF"/>
                                <w:left w:val="dashed" w:sz="2" w:space="0" w:color="FFFFFF"/>
                                <w:bottom w:val="dashed" w:sz="2" w:space="0" w:color="FFFFFF"/>
                                <w:right w:val="dashed" w:sz="2" w:space="0" w:color="FFFFFF"/>
                              </w:divBdr>
                            </w:div>
                            <w:div w:id="1931311048">
                              <w:marLeft w:val="0"/>
                              <w:marRight w:val="0"/>
                              <w:marTop w:val="0"/>
                              <w:marBottom w:val="0"/>
                              <w:divBdr>
                                <w:top w:val="dashed" w:sz="2" w:space="0" w:color="FFFFFF"/>
                                <w:left w:val="dashed" w:sz="2" w:space="0" w:color="FFFFFF"/>
                                <w:bottom w:val="dashed" w:sz="2" w:space="0" w:color="FFFFFF"/>
                                <w:right w:val="dashed" w:sz="2" w:space="0" w:color="FFFFFF"/>
                              </w:divBdr>
                            </w:div>
                            <w:div w:id="18208809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3123555">
                          <w:marLeft w:val="0"/>
                          <w:marRight w:val="0"/>
                          <w:marTop w:val="0"/>
                          <w:marBottom w:val="0"/>
                          <w:divBdr>
                            <w:top w:val="dashed" w:sz="2" w:space="0" w:color="FFFFFF"/>
                            <w:left w:val="dashed" w:sz="2" w:space="0" w:color="FFFFFF"/>
                            <w:bottom w:val="dashed" w:sz="2" w:space="0" w:color="FFFFFF"/>
                            <w:right w:val="dashed" w:sz="2" w:space="0" w:color="FFFFFF"/>
                          </w:divBdr>
                        </w:div>
                        <w:div w:id="1282415208">
                          <w:marLeft w:val="0"/>
                          <w:marRight w:val="0"/>
                          <w:marTop w:val="0"/>
                          <w:marBottom w:val="0"/>
                          <w:divBdr>
                            <w:top w:val="dashed" w:sz="2" w:space="0" w:color="FFFFFF"/>
                            <w:left w:val="dashed" w:sz="2" w:space="0" w:color="FFFFFF"/>
                            <w:bottom w:val="dashed" w:sz="2" w:space="0" w:color="FFFFFF"/>
                            <w:right w:val="dashed" w:sz="2" w:space="0" w:color="FFFFFF"/>
                          </w:divBdr>
                          <w:divsChild>
                            <w:div w:id="950933824">
                              <w:marLeft w:val="0"/>
                              <w:marRight w:val="0"/>
                              <w:marTop w:val="0"/>
                              <w:marBottom w:val="0"/>
                              <w:divBdr>
                                <w:top w:val="dashed" w:sz="2" w:space="0" w:color="FFFFFF"/>
                                <w:left w:val="dashed" w:sz="2" w:space="0" w:color="FFFFFF"/>
                                <w:bottom w:val="dashed" w:sz="2" w:space="0" w:color="FFFFFF"/>
                                <w:right w:val="dashed" w:sz="2" w:space="0" w:color="FFFFFF"/>
                              </w:divBdr>
                            </w:div>
                            <w:div w:id="742609397">
                              <w:marLeft w:val="0"/>
                              <w:marRight w:val="0"/>
                              <w:marTop w:val="0"/>
                              <w:marBottom w:val="0"/>
                              <w:divBdr>
                                <w:top w:val="dashed" w:sz="2" w:space="0" w:color="FFFFFF"/>
                                <w:left w:val="dashed" w:sz="2" w:space="0" w:color="FFFFFF"/>
                                <w:bottom w:val="dashed" w:sz="2" w:space="0" w:color="FFFFFF"/>
                                <w:right w:val="dashed" w:sz="2" w:space="0" w:color="FFFFFF"/>
                              </w:divBdr>
                            </w:div>
                            <w:div w:id="988630495">
                              <w:marLeft w:val="0"/>
                              <w:marRight w:val="0"/>
                              <w:marTop w:val="0"/>
                              <w:marBottom w:val="0"/>
                              <w:divBdr>
                                <w:top w:val="dashed" w:sz="2" w:space="0" w:color="FFFFFF"/>
                                <w:left w:val="dashed" w:sz="2" w:space="0" w:color="FFFFFF"/>
                                <w:bottom w:val="dashed" w:sz="2" w:space="0" w:color="FFFFFF"/>
                                <w:right w:val="dashed" w:sz="2" w:space="0" w:color="FFFFFF"/>
                              </w:divBdr>
                            </w:div>
                            <w:div w:id="352802614">
                              <w:marLeft w:val="0"/>
                              <w:marRight w:val="0"/>
                              <w:marTop w:val="0"/>
                              <w:marBottom w:val="0"/>
                              <w:divBdr>
                                <w:top w:val="dashed" w:sz="2" w:space="0" w:color="FFFFFF"/>
                                <w:left w:val="dashed" w:sz="2" w:space="0" w:color="FFFFFF"/>
                                <w:bottom w:val="dashed" w:sz="2" w:space="0" w:color="FFFFFF"/>
                                <w:right w:val="dashed" w:sz="2" w:space="0" w:color="FFFFFF"/>
                              </w:divBdr>
                            </w:div>
                            <w:div w:id="15015800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0845641">
                          <w:marLeft w:val="0"/>
                          <w:marRight w:val="0"/>
                          <w:marTop w:val="0"/>
                          <w:marBottom w:val="0"/>
                          <w:divBdr>
                            <w:top w:val="dashed" w:sz="2" w:space="0" w:color="FFFFFF"/>
                            <w:left w:val="dashed" w:sz="2" w:space="0" w:color="FFFFFF"/>
                            <w:bottom w:val="dashed" w:sz="2" w:space="0" w:color="FFFFFF"/>
                            <w:right w:val="dashed" w:sz="2" w:space="0" w:color="FFFFFF"/>
                          </w:divBdr>
                        </w:div>
                        <w:div w:id="418408837">
                          <w:marLeft w:val="0"/>
                          <w:marRight w:val="0"/>
                          <w:marTop w:val="0"/>
                          <w:marBottom w:val="0"/>
                          <w:divBdr>
                            <w:top w:val="dashed" w:sz="2" w:space="0" w:color="FFFFFF"/>
                            <w:left w:val="dashed" w:sz="2" w:space="0" w:color="FFFFFF"/>
                            <w:bottom w:val="dashed" w:sz="2" w:space="0" w:color="FFFFFF"/>
                            <w:right w:val="dashed" w:sz="2" w:space="0" w:color="FFFFFF"/>
                          </w:divBdr>
                          <w:divsChild>
                            <w:div w:id="225186573">
                              <w:marLeft w:val="0"/>
                              <w:marRight w:val="0"/>
                              <w:marTop w:val="0"/>
                              <w:marBottom w:val="0"/>
                              <w:divBdr>
                                <w:top w:val="dashed" w:sz="2" w:space="0" w:color="FFFFFF"/>
                                <w:left w:val="dashed" w:sz="2" w:space="0" w:color="FFFFFF"/>
                                <w:bottom w:val="dashed" w:sz="2" w:space="0" w:color="FFFFFF"/>
                                <w:right w:val="dashed" w:sz="2" w:space="0" w:color="FFFFFF"/>
                              </w:divBdr>
                            </w:div>
                            <w:div w:id="14477020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0831316">
                          <w:marLeft w:val="0"/>
                          <w:marRight w:val="0"/>
                          <w:marTop w:val="0"/>
                          <w:marBottom w:val="0"/>
                          <w:divBdr>
                            <w:top w:val="dashed" w:sz="2" w:space="0" w:color="FFFFFF"/>
                            <w:left w:val="dashed" w:sz="2" w:space="0" w:color="FFFFFF"/>
                            <w:bottom w:val="dashed" w:sz="2" w:space="0" w:color="FFFFFF"/>
                            <w:right w:val="dashed" w:sz="2" w:space="0" w:color="FFFFFF"/>
                          </w:divBdr>
                        </w:div>
                        <w:div w:id="1859807181">
                          <w:marLeft w:val="0"/>
                          <w:marRight w:val="0"/>
                          <w:marTop w:val="0"/>
                          <w:marBottom w:val="0"/>
                          <w:divBdr>
                            <w:top w:val="dashed" w:sz="2" w:space="0" w:color="FFFFFF"/>
                            <w:left w:val="dashed" w:sz="2" w:space="0" w:color="FFFFFF"/>
                            <w:bottom w:val="dashed" w:sz="2" w:space="0" w:color="FFFFFF"/>
                            <w:right w:val="dashed" w:sz="2" w:space="0" w:color="FFFFFF"/>
                          </w:divBdr>
                          <w:divsChild>
                            <w:div w:id="8201236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8388291">
                          <w:marLeft w:val="0"/>
                          <w:marRight w:val="0"/>
                          <w:marTop w:val="0"/>
                          <w:marBottom w:val="0"/>
                          <w:divBdr>
                            <w:top w:val="dashed" w:sz="2" w:space="0" w:color="FFFFFF"/>
                            <w:left w:val="dashed" w:sz="2" w:space="0" w:color="FFFFFF"/>
                            <w:bottom w:val="dashed" w:sz="2" w:space="0" w:color="FFFFFF"/>
                            <w:right w:val="dashed" w:sz="2" w:space="0" w:color="FFFFFF"/>
                          </w:divBdr>
                        </w:div>
                        <w:div w:id="1118061623">
                          <w:marLeft w:val="0"/>
                          <w:marRight w:val="0"/>
                          <w:marTop w:val="0"/>
                          <w:marBottom w:val="0"/>
                          <w:divBdr>
                            <w:top w:val="dashed" w:sz="2" w:space="0" w:color="FFFFFF"/>
                            <w:left w:val="dashed" w:sz="2" w:space="0" w:color="FFFFFF"/>
                            <w:bottom w:val="dashed" w:sz="2" w:space="0" w:color="FFFFFF"/>
                            <w:right w:val="dashed" w:sz="2" w:space="0" w:color="FFFFFF"/>
                          </w:divBdr>
                          <w:divsChild>
                            <w:div w:id="2227587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04791121">
                      <w:marLeft w:val="0"/>
                      <w:marRight w:val="0"/>
                      <w:marTop w:val="0"/>
                      <w:marBottom w:val="0"/>
                      <w:divBdr>
                        <w:top w:val="none" w:sz="0" w:space="0" w:color="auto"/>
                        <w:left w:val="none" w:sz="0" w:space="0" w:color="auto"/>
                        <w:bottom w:val="none" w:sz="0" w:space="0" w:color="auto"/>
                        <w:right w:val="none" w:sz="0" w:space="0" w:color="auto"/>
                      </w:divBdr>
                    </w:div>
                    <w:div w:id="403139262">
                      <w:marLeft w:val="0"/>
                      <w:marRight w:val="0"/>
                      <w:marTop w:val="0"/>
                      <w:marBottom w:val="0"/>
                      <w:divBdr>
                        <w:top w:val="dashed" w:sz="2" w:space="0" w:color="FFFFFF"/>
                        <w:left w:val="dashed" w:sz="2" w:space="0" w:color="FFFFFF"/>
                        <w:bottom w:val="dashed" w:sz="2" w:space="0" w:color="FFFFFF"/>
                        <w:right w:val="dashed" w:sz="2" w:space="0" w:color="FFFFFF"/>
                      </w:divBdr>
                    </w:div>
                    <w:div w:id="546717629">
                      <w:marLeft w:val="0"/>
                      <w:marRight w:val="0"/>
                      <w:marTop w:val="0"/>
                      <w:marBottom w:val="0"/>
                      <w:divBdr>
                        <w:top w:val="dashed" w:sz="2" w:space="0" w:color="FFFFFF"/>
                        <w:left w:val="dashed" w:sz="2" w:space="0" w:color="FFFFFF"/>
                        <w:bottom w:val="dashed" w:sz="2" w:space="0" w:color="FFFFFF"/>
                        <w:right w:val="dashed" w:sz="2" w:space="0" w:color="FFFFFF"/>
                      </w:divBdr>
                      <w:divsChild>
                        <w:div w:id="730925330">
                          <w:marLeft w:val="0"/>
                          <w:marRight w:val="0"/>
                          <w:marTop w:val="0"/>
                          <w:marBottom w:val="0"/>
                          <w:divBdr>
                            <w:top w:val="dashed" w:sz="2" w:space="0" w:color="FFFFFF"/>
                            <w:left w:val="dashed" w:sz="2" w:space="0" w:color="FFFFFF"/>
                            <w:bottom w:val="dashed" w:sz="2" w:space="0" w:color="FFFFFF"/>
                            <w:right w:val="dashed" w:sz="2" w:space="0" w:color="FFFFFF"/>
                          </w:divBdr>
                        </w:div>
                        <w:div w:id="985352183">
                          <w:marLeft w:val="0"/>
                          <w:marRight w:val="0"/>
                          <w:marTop w:val="0"/>
                          <w:marBottom w:val="0"/>
                          <w:divBdr>
                            <w:top w:val="dashed" w:sz="2" w:space="0" w:color="FFFFFF"/>
                            <w:left w:val="dashed" w:sz="2" w:space="0" w:color="FFFFFF"/>
                            <w:bottom w:val="dashed" w:sz="2" w:space="0" w:color="FFFFFF"/>
                            <w:right w:val="dashed" w:sz="2" w:space="0" w:color="FFFFFF"/>
                          </w:divBdr>
                          <w:divsChild>
                            <w:div w:id="1990402114">
                              <w:marLeft w:val="0"/>
                              <w:marRight w:val="0"/>
                              <w:marTop w:val="0"/>
                              <w:marBottom w:val="0"/>
                              <w:divBdr>
                                <w:top w:val="dashed" w:sz="2" w:space="0" w:color="FFFFFF"/>
                                <w:left w:val="dashed" w:sz="2" w:space="0" w:color="FFFFFF"/>
                                <w:bottom w:val="dashed" w:sz="2" w:space="0" w:color="FFFFFF"/>
                                <w:right w:val="dashed" w:sz="2" w:space="0" w:color="FFFFFF"/>
                              </w:divBdr>
                            </w:div>
                            <w:div w:id="1134830418">
                              <w:marLeft w:val="0"/>
                              <w:marRight w:val="0"/>
                              <w:marTop w:val="0"/>
                              <w:marBottom w:val="0"/>
                              <w:divBdr>
                                <w:top w:val="dashed" w:sz="2" w:space="0" w:color="FFFFFF"/>
                                <w:left w:val="dashed" w:sz="2" w:space="0" w:color="FFFFFF"/>
                                <w:bottom w:val="dashed" w:sz="2" w:space="0" w:color="FFFFFF"/>
                                <w:right w:val="dashed" w:sz="2" w:space="0" w:color="FFFFFF"/>
                              </w:divBdr>
                              <w:divsChild>
                                <w:div w:id="505248820">
                                  <w:marLeft w:val="0"/>
                                  <w:marRight w:val="0"/>
                                  <w:marTop w:val="0"/>
                                  <w:marBottom w:val="0"/>
                                  <w:divBdr>
                                    <w:top w:val="dashed" w:sz="2" w:space="0" w:color="FFFFFF"/>
                                    <w:left w:val="dashed" w:sz="2" w:space="0" w:color="FFFFFF"/>
                                    <w:bottom w:val="dashed" w:sz="2" w:space="0" w:color="FFFFFF"/>
                                    <w:right w:val="dashed" w:sz="2" w:space="0" w:color="FFFFFF"/>
                                  </w:divBdr>
                                </w:div>
                                <w:div w:id="156072227">
                                  <w:marLeft w:val="0"/>
                                  <w:marRight w:val="0"/>
                                  <w:marTop w:val="0"/>
                                  <w:marBottom w:val="0"/>
                                  <w:divBdr>
                                    <w:top w:val="dashed" w:sz="2" w:space="0" w:color="FFFFFF"/>
                                    <w:left w:val="dashed" w:sz="2" w:space="0" w:color="FFFFFF"/>
                                    <w:bottom w:val="dashed" w:sz="2" w:space="0" w:color="FFFFFF"/>
                                    <w:right w:val="dashed" w:sz="2" w:space="0" w:color="FFFFFF"/>
                                  </w:divBdr>
                                  <w:divsChild>
                                    <w:div w:id="46221634">
                                      <w:marLeft w:val="0"/>
                                      <w:marRight w:val="0"/>
                                      <w:marTop w:val="0"/>
                                      <w:marBottom w:val="0"/>
                                      <w:divBdr>
                                        <w:top w:val="none" w:sz="0" w:space="0" w:color="auto"/>
                                        <w:left w:val="none" w:sz="0" w:space="0" w:color="auto"/>
                                        <w:bottom w:val="none" w:sz="0" w:space="0" w:color="auto"/>
                                        <w:right w:val="none" w:sz="0" w:space="0" w:color="auto"/>
                                      </w:divBdr>
                                    </w:div>
                                    <w:div w:id="2096049749">
                                      <w:marLeft w:val="0"/>
                                      <w:marRight w:val="0"/>
                                      <w:marTop w:val="0"/>
                                      <w:marBottom w:val="0"/>
                                      <w:divBdr>
                                        <w:top w:val="none" w:sz="0" w:space="0" w:color="auto"/>
                                        <w:left w:val="none" w:sz="0" w:space="0" w:color="auto"/>
                                        <w:bottom w:val="none" w:sz="0" w:space="0" w:color="auto"/>
                                        <w:right w:val="none" w:sz="0" w:space="0" w:color="auto"/>
                                      </w:divBdr>
                                    </w:div>
                                    <w:div w:id="256329723">
                                      <w:marLeft w:val="0"/>
                                      <w:marRight w:val="0"/>
                                      <w:marTop w:val="0"/>
                                      <w:marBottom w:val="0"/>
                                      <w:divBdr>
                                        <w:top w:val="dashed" w:sz="2" w:space="0" w:color="FFFFFF"/>
                                        <w:left w:val="dashed" w:sz="2" w:space="0" w:color="FFFFFF"/>
                                        <w:bottom w:val="dashed" w:sz="2" w:space="0" w:color="FFFFFF"/>
                                        <w:right w:val="dashed" w:sz="2" w:space="0" w:color="FFFFFF"/>
                                      </w:divBdr>
                                    </w:div>
                                    <w:div w:id="1498344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20704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108332">
                              <w:marLeft w:val="0"/>
                              <w:marRight w:val="0"/>
                              <w:marTop w:val="0"/>
                              <w:marBottom w:val="0"/>
                              <w:divBdr>
                                <w:top w:val="dashed" w:sz="2" w:space="0" w:color="FFFFFF"/>
                                <w:left w:val="dashed" w:sz="2" w:space="0" w:color="FFFFFF"/>
                                <w:bottom w:val="dashed" w:sz="2" w:space="0" w:color="FFFFFF"/>
                                <w:right w:val="dashed" w:sz="2" w:space="0" w:color="FFFFFF"/>
                              </w:divBdr>
                            </w:div>
                            <w:div w:id="1218515243">
                              <w:marLeft w:val="0"/>
                              <w:marRight w:val="0"/>
                              <w:marTop w:val="0"/>
                              <w:marBottom w:val="0"/>
                              <w:divBdr>
                                <w:top w:val="dashed" w:sz="2" w:space="0" w:color="FFFFFF"/>
                                <w:left w:val="dashed" w:sz="2" w:space="0" w:color="FFFFFF"/>
                                <w:bottom w:val="dashed" w:sz="2" w:space="0" w:color="FFFFFF"/>
                                <w:right w:val="dashed" w:sz="2" w:space="0" w:color="FFFFFF"/>
                              </w:divBdr>
                              <w:divsChild>
                                <w:div w:id="8803591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9294097">
                              <w:marLeft w:val="0"/>
                              <w:marRight w:val="0"/>
                              <w:marTop w:val="0"/>
                              <w:marBottom w:val="0"/>
                              <w:divBdr>
                                <w:top w:val="dashed" w:sz="2" w:space="0" w:color="FFFFFF"/>
                                <w:left w:val="dashed" w:sz="2" w:space="0" w:color="FFFFFF"/>
                                <w:bottom w:val="dashed" w:sz="2" w:space="0" w:color="FFFFFF"/>
                                <w:right w:val="dashed" w:sz="2" w:space="0" w:color="FFFFFF"/>
                              </w:divBdr>
                            </w:div>
                            <w:div w:id="2035305246">
                              <w:marLeft w:val="0"/>
                              <w:marRight w:val="0"/>
                              <w:marTop w:val="0"/>
                              <w:marBottom w:val="0"/>
                              <w:divBdr>
                                <w:top w:val="dashed" w:sz="2" w:space="0" w:color="FFFFFF"/>
                                <w:left w:val="dashed" w:sz="2" w:space="0" w:color="FFFFFF"/>
                                <w:bottom w:val="dashed" w:sz="2" w:space="0" w:color="FFFFFF"/>
                                <w:right w:val="dashed" w:sz="2" w:space="0" w:color="FFFFFF"/>
                              </w:divBdr>
                              <w:divsChild>
                                <w:div w:id="17563183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4545534">
                              <w:marLeft w:val="0"/>
                              <w:marRight w:val="0"/>
                              <w:marTop w:val="0"/>
                              <w:marBottom w:val="0"/>
                              <w:divBdr>
                                <w:top w:val="dashed" w:sz="2" w:space="0" w:color="FFFFFF"/>
                                <w:left w:val="dashed" w:sz="2" w:space="0" w:color="FFFFFF"/>
                                <w:bottom w:val="dashed" w:sz="2" w:space="0" w:color="FFFFFF"/>
                                <w:right w:val="dashed" w:sz="2" w:space="0" w:color="FFFFFF"/>
                              </w:divBdr>
                            </w:div>
                            <w:div w:id="1723554323">
                              <w:marLeft w:val="0"/>
                              <w:marRight w:val="0"/>
                              <w:marTop w:val="0"/>
                              <w:marBottom w:val="0"/>
                              <w:divBdr>
                                <w:top w:val="dashed" w:sz="2" w:space="0" w:color="FFFFFF"/>
                                <w:left w:val="dashed" w:sz="2" w:space="0" w:color="FFFFFF"/>
                                <w:bottom w:val="dashed" w:sz="2" w:space="0" w:color="FFFFFF"/>
                                <w:right w:val="dashed" w:sz="2" w:space="0" w:color="FFFFFF"/>
                              </w:divBdr>
                              <w:divsChild>
                                <w:div w:id="1230844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1041702">
                              <w:marLeft w:val="0"/>
                              <w:marRight w:val="0"/>
                              <w:marTop w:val="0"/>
                              <w:marBottom w:val="0"/>
                              <w:divBdr>
                                <w:top w:val="dashed" w:sz="2" w:space="0" w:color="FFFFFF"/>
                                <w:left w:val="dashed" w:sz="2" w:space="0" w:color="FFFFFF"/>
                                <w:bottom w:val="dashed" w:sz="2" w:space="0" w:color="FFFFFF"/>
                                <w:right w:val="dashed" w:sz="2" w:space="0" w:color="FFFFFF"/>
                              </w:divBdr>
                            </w:div>
                            <w:div w:id="1525291746">
                              <w:marLeft w:val="0"/>
                              <w:marRight w:val="0"/>
                              <w:marTop w:val="0"/>
                              <w:marBottom w:val="0"/>
                              <w:divBdr>
                                <w:top w:val="dashed" w:sz="2" w:space="0" w:color="FFFFFF"/>
                                <w:left w:val="dashed" w:sz="2" w:space="0" w:color="FFFFFF"/>
                                <w:bottom w:val="dashed" w:sz="2" w:space="0" w:color="FFFFFF"/>
                                <w:right w:val="dashed" w:sz="2" w:space="0" w:color="FFFFFF"/>
                              </w:divBdr>
                              <w:divsChild>
                                <w:div w:id="589970258">
                                  <w:marLeft w:val="0"/>
                                  <w:marRight w:val="0"/>
                                  <w:marTop w:val="0"/>
                                  <w:marBottom w:val="0"/>
                                  <w:divBdr>
                                    <w:top w:val="dashed" w:sz="2" w:space="0" w:color="FFFFFF"/>
                                    <w:left w:val="dashed" w:sz="2" w:space="0" w:color="FFFFFF"/>
                                    <w:bottom w:val="dashed" w:sz="2" w:space="0" w:color="FFFFFF"/>
                                    <w:right w:val="dashed" w:sz="2" w:space="0" w:color="FFFFFF"/>
                                  </w:divBdr>
                                </w:div>
                                <w:div w:id="1321617626">
                                  <w:marLeft w:val="0"/>
                                  <w:marRight w:val="0"/>
                                  <w:marTop w:val="0"/>
                                  <w:marBottom w:val="0"/>
                                  <w:divBdr>
                                    <w:top w:val="dashed" w:sz="2" w:space="0" w:color="FFFFFF"/>
                                    <w:left w:val="dashed" w:sz="2" w:space="0" w:color="FFFFFF"/>
                                    <w:bottom w:val="dashed" w:sz="2" w:space="0" w:color="FFFFFF"/>
                                    <w:right w:val="dashed" w:sz="2" w:space="0" w:color="FFFFFF"/>
                                  </w:divBdr>
                                </w:div>
                                <w:div w:id="27075592">
                                  <w:marLeft w:val="0"/>
                                  <w:marRight w:val="0"/>
                                  <w:marTop w:val="0"/>
                                  <w:marBottom w:val="0"/>
                                  <w:divBdr>
                                    <w:top w:val="dashed" w:sz="2" w:space="0" w:color="FFFFFF"/>
                                    <w:left w:val="dashed" w:sz="2" w:space="0" w:color="FFFFFF"/>
                                    <w:bottom w:val="dashed" w:sz="2" w:space="0" w:color="FFFFFF"/>
                                    <w:right w:val="dashed" w:sz="2" w:space="0" w:color="FFFFFF"/>
                                  </w:divBdr>
                                </w:div>
                                <w:div w:id="1299720791">
                                  <w:marLeft w:val="0"/>
                                  <w:marRight w:val="0"/>
                                  <w:marTop w:val="0"/>
                                  <w:marBottom w:val="0"/>
                                  <w:divBdr>
                                    <w:top w:val="dashed" w:sz="2" w:space="0" w:color="FFFFFF"/>
                                    <w:left w:val="dashed" w:sz="2" w:space="0" w:color="FFFFFF"/>
                                    <w:bottom w:val="dashed" w:sz="2" w:space="0" w:color="FFFFFF"/>
                                    <w:right w:val="dashed" w:sz="2" w:space="0" w:color="FFFFFF"/>
                                  </w:divBdr>
                                </w:div>
                                <w:div w:id="17557865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9367137">
                              <w:marLeft w:val="0"/>
                              <w:marRight w:val="0"/>
                              <w:marTop w:val="0"/>
                              <w:marBottom w:val="0"/>
                              <w:divBdr>
                                <w:top w:val="dashed" w:sz="2" w:space="0" w:color="FFFFFF"/>
                                <w:left w:val="dashed" w:sz="2" w:space="0" w:color="FFFFFF"/>
                                <w:bottom w:val="dashed" w:sz="2" w:space="0" w:color="FFFFFF"/>
                                <w:right w:val="dashed" w:sz="2" w:space="0" w:color="FFFFFF"/>
                              </w:divBdr>
                            </w:div>
                            <w:div w:id="1770929337">
                              <w:marLeft w:val="0"/>
                              <w:marRight w:val="0"/>
                              <w:marTop w:val="0"/>
                              <w:marBottom w:val="0"/>
                              <w:divBdr>
                                <w:top w:val="dashed" w:sz="2" w:space="0" w:color="FFFFFF"/>
                                <w:left w:val="dashed" w:sz="2" w:space="0" w:color="FFFFFF"/>
                                <w:bottom w:val="dashed" w:sz="2" w:space="0" w:color="FFFFFF"/>
                                <w:right w:val="dashed" w:sz="2" w:space="0" w:color="FFFFFF"/>
                              </w:divBdr>
                              <w:divsChild>
                                <w:div w:id="1697659122">
                                  <w:marLeft w:val="0"/>
                                  <w:marRight w:val="0"/>
                                  <w:marTop w:val="0"/>
                                  <w:marBottom w:val="0"/>
                                  <w:divBdr>
                                    <w:top w:val="dashed" w:sz="2" w:space="0" w:color="FFFFFF"/>
                                    <w:left w:val="dashed" w:sz="2" w:space="0" w:color="FFFFFF"/>
                                    <w:bottom w:val="dashed" w:sz="2" w:space="0" w:color="FFFFFF"/>
                                    <w:right w:val="dashed" w:sz="2" w:space="0" w:color="FFFFFF"/>
                                  </w:divBdr>
                                </w:div>
                                <w:div w:id="10989815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486748">
                              <w:marLeft w:val="0"/>
                              <w:marRight w:val="0"/>
                              <w:marTop w:val="0"/>
                              <w:marBottom w:val="0"/>
                              <w:divBdr>
                                <w:top w:val="dashed" w:sz="2" w:space="0" w:color="FFFFFF"/>
                                <w:left w:val="dashed" w:sz="2" w:space="0" w:color="FFFFFF"/>
                                <w:bottom w:val="dashed" w:sz="2" w:space="0" w:color="FFFFFF"/>
                                <w:right w:val="dashed" w:sz="2" w:space="0" w:color="FFFFFF"/>
                              </w:divBdr>
                            </w:div>
                            <w:div w:id="109280249">
                              <w:marLeft w:val="0"/>
                              <w:marRight w:val="0"/>
                              <w:marTop w:val="0"/>
                              <w:marBottom w:val="0"/>
                              <w:divBdr>
                                <w:top w:val="dashed" w:sz="2" w:space="0" w:color="FFFFFF"/>
                                <w:left w:val="dashed" w:sz="2" w:space="0" w:color="FFFFFF"/>
                                <w:bottom w:val="dashed" w:sz="2" w:space="0" w:color="FFFFFF"/>
                                <w:right w:val="dashed" w:sz="2" w:space="0" w:color="FFFFFF"/>
                              </w:divBdr>
                              <w:divsChild>
                                <w:div w:id="18970881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71230833">
                          <w:marLeft w:val="0"/>
                          <w:marRight w:val="0"/>
                          <w:marTop w:val="0"/>
                          <w:marBottom w:val="0"/>
                          <w:divBdr>
                            <w:top w:val="dashed" w:sz="2" w:space="0" w:color="FFFFFF"/>
                            <w:left w:val="dashed" w:sz="2" w:space="0" w:color="FFFFFF"/>
                            <w:bottom w:val="dashed" w:sz="2" w:space="0" w:color="FFFFFF"/>
                            <w:right w:val="dashed" w:sz="2" w:space="0" w:color="FFFFFF"/>
                          </w:divBdr>
                        </w:div>
                        <w:div w:id="430979470">
                          <w:marLeft w:val="0"/>
                          <w:marRight w:val="0"/>
                          <w:marTop w:val="0"/>
                          <w:marBottom w:val="0"/>
                          <w:divBdr>
                            <w:top w:val="dashed" w:sz="2" w:space="0" w:color="FFFFFF"/>
                            <w:left w:val="dashed" w:sz="2" w:space="0" w:color="FFFFFF"/>
                            <w:bottom w:val="dashed" w:sz="2" w:space="0" w:color="FFFFFF"/>
                            <w:right w:val="dashed" w:sz="2" w:space="0" w:color="FFFFFF"/>
                          </w:divBdr>
                          <w:divsChild>
                            <w:div w:id="1198398909">
                              <w:marLeft w:val="0"/>
                              <w:marRight w:val="0"/>
                              <w:marTop w:val="0"/>
                              <w:marBottom w:val="0"/>
                              <w:divBdr>
                                <w:top w:val="dashed" w:sz="2" w:space="0" w:color="FFFFFF"/>
                                <w:left w:val="dashed" w:sz="2" w:space="0" w:color="FFFFFF"/>
                                <w:bottom w:val="dashed" w:sz="2" w:space="0" w:color="FFFFFF"/>
                                <w:right w:val="dashed" w:sz="2" w:space="0" w:color="FFFFFF"/>
                              </w:divBdr>
                            </w:div>
                            <w:div w:id="791021673">
                              <w:marLeft w:val="0"/>
                              <w:marRight w:val="0"/>
                              <w:marTop w:val="0"/>
                              <w:marBottom w:val="0"/>
                              <w:divBdr>
                                <w:top w:val="dashed" w:sz="2" w:space="0" w:color="FFFFFF"/>
                                <w:left w:val="dashed" w:sz="2" w:space="0" w:color="FFFFFF"/>
                                <w:bottom w:val="dashed" w:sz="2" w:space="0" w:color="FFFFFF"/>
                                <w:right w:val="dashed" w:sz="2" w:space="0" w:color="FFFFFF"/>
                              </w:divBdr>
                              <w:divsChild>
                                <w:div w:id="1702440465">
                                  <w:marLeft w:val="0"/>
                                  <w:marRight w:val="0"/>
                                  <w:marTop w:val="0"/>
                                  <w:marBottom w:val="0"/>
                                  <w:divBdr>
                                    <w:top w:val="dashed" w:sz="2" w:space="0" w:color="FFFFFF"/>
                                    <w:left w:val="dashed" w:sz="2" w:space="0" w:color="FFFFFF"/>
                                    <w:bottom w:val="dashed" w:sz="2" w:space="0" w:color="FFFFFF"/>
                                    <w:right w:val="dashed" w:sz="2" w:space="0" w:color="FFFFFF"/>
                                  </w:divBdr>
                                </w:div>
                                <w:div w:id="1514539447">
                                  <w:marLeft w:val="0"/>
                                  <w:marRight w:val="0"/>
                                  <w:marTop w:val="0"/>
                                  <w:marBottom w:val="0"/>
                                  <w:divBdr>
                                    <w:top w:val="dashed" w:sz="2" w:space="0" w:color="FFFFFF"/>
                                    <w:left w:val="dashed" w:sz="2" w:space="0" w:color="FFFFFF"/>
                                    <w:bottom w:val="dashed" w:sz="2" w:space="0" w:color="FFFFFF"/>
                                    <w:right w:val="dashed" w:sz="2" w:space="0" w:color="FFFFFF"/>
                                  </w:divBdr>
                                </w:div>
                                <w:div w:id="1120104457">
                                  <w:marLeft w:val="0"/>
                                  <w:marRight w:val="0"/>
                                  <w:marTop w:val="0"/>
                                  <w:marBottom w:val="0"/>
                                  <w:divBdr>
                                    <w:top w:val="dashed" w:sz="2" w:space="0" w:color="FFFFFF"/>
                                    <w:left w:val="dashed" w:sz="2" w:space="0" w:color="FFFFFF"/>
                                    <w:bottom w:val="dashed" w:sz="2" w:space="0" w:color="FFFFFF"/>
                                    <w:right w:val="dashed" w:sz="2" w:space="0" w:color="FFFFFF"/>
                                  </w:divBdr>
                                </w:div>
                                <w:div w:id="1028338146">
                                  <w:marLeft w:val="0"/>
                                  <w:marRight w:val="0"/>
                                  <w:marTop w:val="0"/>
                                  <w:marBottom w:val="0"/>
                                  <w:divBdr>
                                    <w:top w:val="dashed" w:sz="2" w:space="0" w:color="FFFFFF"/>
                                    <w:left w:val="dashed" w:sz="2" w:space="0" w:color="FFFFFF"/>
                                    <w:bottom w:val="dashed" w:sz="2" w:space="0" w:color="FFFFFF"/>
                                    <w:right w:val="dashed" w:sz="2" w:space="0" w:color="FFFFFF"/>
                                  </w:divBdr>
                                  <w:divsChild>
                                    <w:div w:id="1037924095">
                                      <w:marLeft w:val="0"/>
                                      <w:marRight w:val="0"/>
                                      <w:marTop w:val="0"/>
                                      <w:marBottom w:val="0"/>
                                      <w:divBdr>
                                        <w:top w:val="dashed" w:sz="2" w:space="0" w:color="FFFFFF"/>
                                        <w:left w:val="dashed" w:sz="2" w:space="0" w:color="FFFFFF"/>
                                        <w:bottom w:val="dashed" w:sz="2" w:space="0" w:color="FFFFFF"/>
                                        <w:right w:val="dashed" w:sz="2" w:space="0" w:color="FFFFFF"/>
                                      </w:divBdr>
                                    </w:div>
                                    <w:div w:id="816461285">
                                      <w:marLeft w:val="0"/>
                                      <w:marRight w:val="0"/>
                                      <w:marTop w:val="0"/>
                                      <w:marBottom w:val="0"/>
                                      <w:divBdr>
                                        <w:top w:val="dashed" w:sz="2" w:space="0" w:color="FFFFFF"/>
                                        <w:left w:val="dashed" w:sz="2" w:space="0" w:color="FFFFFF"/>
                                        <w:bottom w:val="dashed" w:sz="2" w:space="0" w:color="FFFFFF"/>
                                        <w:right w:val="dashed" w:sz="2" w:space="0" w:color="FFFFFF"/>
                                      </w:divBdr>
                                    </w:div>
                                    <w:div w:id="779105450">
                                      <w:marLeft w:val="0"/>
                                      <w:marRight w:val="0"/>
                                      <w:marTop w:val="0"/>
                                      <w:marBottom w:val="0"/>
                                      <w:divBdr>
                                        <w:top w:val="dashed" w:sz="2" w:space="0" w:color="FFFFFF"/>
                                        <w:left w:val="dashed" w:sz="2" w:space="0" w:color="FFFFFF"/>
                                        <w:bottom w:val="dashed" w:sz="2" w:space="0" w:color="FFFFFF"/>
                                        <w:right w:val="dashed" w:sz="2" w:space="0" w:color="FFFFFF"/>
                                      </w:divBdr>
                                    </w:div>
                                    <w:div w:id="1375735231">
                                      <w:marLeft w:val="0"/>
                                      <w:marRight w:val="0"/>
                                      <w:marTop w:val="0"/>
                                      <w:marBottom w:val="0"/>
                                      <w:divBdr>
                                        <w:top w:val="dashed" w:sz="2" w:space="0" w:color="FFFFFF"/>
                                        <w:left w:val="dashed" w:sz="2" w:space="0" w:color="FFFFFF"/>
                                        <w:bottom w:val="dashed" w:sz="2" w:space="0" w:color="FFFFFF"/>
                                        <w:right w:val="dashed" w:sz="2" w:space="0" w:color="FFFFFF"/>
                                      </w:divBdr>
                                      <w:divsChild>
                                        <w:div w:id="1944338095">
                                          <w:marLeft w:val="0"/>
                                          <w:marRight w:val="0"/>
                                          <w:marTop w:val="0"/>
                                          <w:marBottom w:val="0"/>
                                          <w:divBdr>
                                            <w:top w:val="none" w:sz="0" w:space="0" w:color="auto"/>
                                            <w:left w:val="none" w:sz="0" w:space="0" w:color="auto"/>
                                            <w:bottom w:val="none" w:sz="0" w:space="0" w:color="auto"/>
                                            <w:right w:val="none" w:sz="0" w:space="0" w:color="auto"/>
                                          </w:divBdr>
                                        </w:div>
                                      </w:divsChild>
                                    </w:div>
                                    <w:div w:id="17948611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5949062">
                                  <w:marLeft w:val="0"/>
                                  <w:marRight w:val="0"/>
                                  <w:marTop w:val="0"/>
                                  <w:marBottom w:val="0"/>
                                  <w:divBdr>
                                    <w:top w:val="dashed" w:sz="2" w:space="0" w:color="FFFFFF"/>
                                    <w:left w:val="dashed" w:sz="2" w:space="0" w:color="FFFFFF"/>
                                    <w:bottom w:val="dashed" w:sz="2" w:space="0" w:color="FFFFFF"/>
                                    <w:right w:val="dashed" w:sz="2" w:space="0" w:color="FFFFFF"/>
                                  </w:divBdr>
                                </w:div>
                                <w:div w:id="9511354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1308889">
                              <w:marLeft w:val="0"/>
                              <w:marRight w:val="0"/>
                              <w:marTop w:val="0"/>
                              <w:marBottom w:val="0"/>
                              <w:divBdr>
                                <w:top w:val="dashed" w:sz="2" w:space="0" w:color="FFFFFF"/>
                                <w:left w:val="dashed" w:sz="2" w:space="0" w:color="FFFFFF"/>
                                <w:bottom w:val="dashed" w:sz="2" w:space="0" w:color="FFFFFF"/>
                                <w:right w:val="dashed" w:sz="2" w:space="0" w:color="FFFFFF"/>
                              </w:divBdr>
                            </w:div>
                            <w:div w:id="18285372">
                              <w:marLeft w:val="0"/>
                              <w:marRight w:val="0"/>
                              <w:marTop w:val="0"/>
                              <w:marBottom w:val="0"/>
                              <w:divBdr>
                                <w:top w:val="dashed" w:sz="2" w:space="0" w:color="FFFFFF"/>
                                <w:left w:val="dashed" w:sz="2" w:space="0" w:color="FFFFFF"/>
                                <w:bottom w:val="dashed" w:sz="2" w:space="0" w:color="FFFFFF"/>
                                <w:right w:val="dashed" w:sz="2" w:space="0" w:color="FFFFFF"/>
                              </w:divBdr>
                              <w:divsChild>
                                <w:div w:id="3384367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1737307">
                              <w:marLeft w:val="0"/>
                              <w:marRight w:val="0"/>
                              <w:marTop w:val="0"/>
                              <w:marBottom w:val="0"/>
                              <w:divBdr>
                                <w:top w:val="dashed" w:sz="2" w:space="0" w:color="FFFFFF"/>
                                <w:left w:val="dashed" w:sz="2" w:space="0" w:color="FFFFFF"/>
                                <w:bottom w:val="dashed" w:sz="2" w:space="0" w:color="FFFFFF"/>
                                <w:right w:val="dashed" w:sz="2" w:space="0" w:color="FFFFFF"/>
                              </w:divBdr>
                            </w:div>
                            <w:div w:id="553850189">
                              <w:marLeft w:val="0"/>
                              <w:marRight w:val="0"/>
                              <w:marTop w:val="0"/>
                              <w:marBottom w:val="0"/>
                              <w:divBdr>
                                <w:top w:val="dashed" w:sz="2" w:space="0" w:color="FFFFFF"/>
                                <w:left w:val="dashed" w:sz="2" w:space="0" w:color="FFFFFF"/>
                                <w:bottom w:val="dashed" w:sz="2" w:space="0" w:color="FFFFFF"/>
                                <w:right w:val="dashed" w:sz="2" w:space="0" w:color="FFFFFF"/>
                              </w:divBdr>
                              <w:divsChild>
                                <w:div w:id="1490318023">
                                  <w:marLeft w:val="0"/>
                                  <w:marRight w:val="0"/>
                                  <w:marTop w:val="0"/>
                                  <w:marBottom w:val="0"/>
                                  <w:divBdr>
                                    <w:top w:val="dashed" w:sz="2" w:space="0" w:color="FFFFFF"/>
                                    <w:left w:val="dashed" w:sz="2" w:space="0" w:color="FFFFFF"/>
                                    <w:bottom w:val="dashed" w:sz="2" w:space="0" w:color="FFFFFF"/>
                                    <w:right w:val="dashed" w:sz="2" w:space="0" w:color="FFFFFF"/>
                                  </w:divBdr>
                                </w:div>
                                <w:div w:id="1807235358">
                                  <w:marLeft w:val="0"/>
                                  <w:marRight w:val="0"/>
                                  <w:marTop w:val="0"/>
                                  <w:marBottom w:val="0"/>
                                  <w:divBdr>
                                    <w:top w:val="dashed" w:sz="2" w:space="0" w:color="FFFFFF"/>
                                    <w:left w:val="dashed" w:sz="2" w:space="0" w:color="FFFFFF"/>
                                    <w:bottom w:val="dashed" w:sz="2" w:space="0" w:color="FFFFFF"/>
                                    <w:right w:val="dashed" w:sz="2" w:space="0" w:color="FFFFFF"/>
                                  </w:divBdr>
                                </w:div>
                                <w:div w:id="9752595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8906151">
                              <w:marLeft w:val="0"/>
                              <w:marRight w:val="0"/>
                              <w:marTop w:val="0"/>
                              <w:marBottom w:val="0"/>
                              <w:divBdr>
                                <w:top w:val="dashed" w:sz="2" w:space="0" w:color="FFFFFF"/>
                                <w:left w:val="dashed" w:sz="2" w:space="0" w:color="FFFFFF"/>
                                <w:bottom w:val="dashed" w:sz="2" w:space="0" w:color="FFFFFF"/>
                                <w:right w:val="dashed" w:sz="2" w:space="0" w:color="FFFFFF"/>
                              </w:divBdr>
                            </w:div>
                            <w:div w:id="2083411625">
                              <w:marLeft w:val="0"/>
                              <w:marRight w:val="0"/>
                              <w:marTop w:val="0"/>
                              <w:marBottom w:val="0"/>
                              <w:divBdr>
                                <w:top w:val="dashed" w:sz="2" w:space="0" w:color="FFFFFF"/>
                                <w:left w:val="dashed" w:sz="2" w:space="0" w:color="FFFFFF"/>
                                <w:bottom w:val="dashed" w:sz="2" w:space="0" w:color="FFFFFF"/>
                                <w:right w:val="dashed" w:sz="2" w:space="0" w:color="FFFFFF"/>
                              </w:divBdr>
                              <w:divsChild>
                                <w:div w:id="25253229">
                                  <w:marLeft w:val="0"/>
                                  <w:marRight w:val="0"/>
                                  <w:marTop w:val="0"/>
                                  <w:marBottom w:val="0"/>
                                  <w:divBdr>
                                    <w:top w:val="dashed" w:sz="2" w:space="0" w:color="FFFFFF"/>
                                    <w:left w:val="dashed" w:sz="2" w:space="0" w:color="FFFFFF"/>
                                    <w:bottom w:val="dashed" w:sz="2" w:space="0" w:color="FFFFFF"/>
                                    <w:right w:val="dashed" w:sz="2" w:space="0" w:color="FFFFFF"/>
                                  </w:divBdr>
                                </w:div>
                                <w:div w:id="1665015756">
                                  <w:marLeft w:val="0"/>
                                  <w:marRight w:val="0"/>
                                  <w:marTop w:val="0"/>
                                  <w:marBottom w:val="0"/>
                                  <w:divBdr>
                                    <w:top w:val="dashed" w:sz="2" w:space="0" w:color="FFFFFF"/>
                                    <w:left w:val="dashed" w:sz="2" w:space="0" w:color="FFFFFF"/>
                                    <w:bottom w:val="dashed" w:sz="2" w:space="0" w:color="FFFFFF"/>
                                    <w:right w:val="dashed" w:sz="2" w:space="0" w:color="FFFFFF"/>
                                  </w:divBdr>
                                </w:div>
                                <w:div w:id="1721048918">
                                  <w:marLeft w:val="0"/>
                                  <w:marRight w:val="0"/>
                                  <w:marTop w:val="0"/>
                                  <w:marBottom w:val="0"/>
                                  <w:divBdr>
                                    <w:top w:val="dashed" w:sz="2" w:space="0" w:color="FFFFFF"/>
                                    <w:left w:val="dashed" w:sz="2" w:space="0" w:color="FFFFFF"/>
                                    <w:bottom w:val="dashed" w:sz="2" w:space="0" w:color="FFFFFF"/>
                                    <w:right w:val="dashed" w:sz="2" w:space="0" w:color="FFFFFF"/>
                                  </w:divBdr>
                                </w:div>
                                <w:div w:id="671761677">
                                  <w:marLeft w:val="0"/>
                                  <w:marRight w:val="0"/>
                                  <w:marTop w:val="0"/>
                                  <w:marBottom w:val="0"/>
                                  <w:divBdr>
                                    <w:top w:val="dashed" w:sz="2" w:space="0" w:color="FFFFFF"/>
                                    <w:left w:val="dashed" w:sz="2" w:space="0" w:color="FFFFFF"/>
                                    <w:bottom w:val="dashed" w:sz="2" w:space="0" w:color="FFFFFF"/>
                                    <w:right w:val="dashed" w:sz="2" w:space="0" w:color="FFFFFF"/>
                                  </w:divBdr>
                                </w:div>
                                <w:div w:id="838958163">
                                  <w:marLeft w:val="0"/>
                                  <w:marRight w:val="0"/>
                                  <w:marTop w:val="0"/>
                                  <w:marBottom w:val="0"/>
                                  <w:divBdr>
                                    <w:top w:val="dashed" w:sz="2" w:space="0" w:color="FFFFFF"/>
                                    <w:left w:val="dashed" w:sz="2" w:space="0" w:color="FFFFFF"/>
                                    <w:bottom w:val="dashed" w:sz="2" w:space="0" w:color="FFFFFF"/>
                                    <w:right w:val="dashed" w:sz="2" w:space="0" w:color="FFFFFF"/>
                                  </w:divBdr>
                                </w:div>
                                <w:div w:id="6480207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2022950">
                              <w:marLeft w:val="0"/>
                              <w:marRight w:val="0"/>
                              <w:marTop w:val="0"/>
                              <w:marBottom w:val="0"/>
                              <w:divBdr>
                                <w:top w:val="dashed" w:sz="2" w:space="0" w:color="FFFFFF"/>
                                <w:left w:val="dashed" w:sz="2" w:space="0" w:color="FFFFFF"/>
                                <w:bottom w:val="dashed" w:sz="2" w:space="0" w:color="FFFFFF"/>
                                <w:right w:val="dashed" w:sz="2" w:space="0" w:color="FFFFFF"/>
                              </w:divBdr>
                            </w:div>
                            <w:div w:id="370348204">
                              <w:marLeft w:val="0"/>
                              <w:marRight w:val="0"/>
                              <w:marTop w:val="0"/>
                              <w:marBottom w:val="0"/>
                              <w:divBdr>
                                <w:top w:val="dashed" w:sz="2" w:space="0" w:color="FFFFFF"/>
                                <w:left w:val="dashed" w:sz="2" w:space="0" w:color="FFFFFF"/>
                                <w:bottom w:val="dashed" w:sz="2" w:space="0" w:color="FFFFFF"/>
                                <w:right w:val="dashed" w:sz="2" w:space="0" w:color="FFFFFF"/>
                              </w:divBdr>
                              <w:divsChild>
                                <w:div w:id="8866489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9779836">
                          <w:marLeft w:val="0"/>
                          <w:marRight w:val="0"/>
                          <w:marTop w:val="0"/>
                          <w:marBottom w:val="0"/>
                          <w:divBdr>
                            <w:top w:val="dashed" w:sz="2" w:space="0" w:color="FFFFFF"/>
                            <w:left w:val="dashed" w:sz="2" w:space="0" w:color="FFFFFF"/>
                            <w:bottom w:val="dashed" w:sz="2" w:space="0" w:color="FFFFFF"/>
                            <w:right w:val="dashed" w:sz="2" w:space="0" w:color="FFFFFF"/>
                          </w:divBdr>
                        </w:div>
                        <w:div w:id="2025785092">
                          <w:marLeft w:val="0"/>
                          <w:marRight w:val="0"/>
                          <w:marTop w:val="0"/>
                          <w:marBottom w:val="0"/>
                          <w:divBdr>
                            <w:top w:val="dashed" w:sz="2" w:space="0" w:color="FFFFFF"/>
                            <w:left w:val="dashed" w:sz="2" w:space="0" w:color="FFFFFF"/>
                            <w:bottom w:val="dashed" w:sz="2" w:space="0" w:color="FFFFFF"/>
                            <w:right w:val="dashed" w:sz="2" w:space="0" w:color="FFFFFF"/>
                          </w:divBdr>
                          <w:divsChild>
                            <w:div w:id="218249453">
                              <w:marLeft w:val="0"/>
                              <w:marRight w:val="0"/>
                              <w:marTop w:val="0"/>
                              <w:marBottom w:val="0"/>
                              <w:divBdr>
                                <w:top w:val="dashed" w:sz="2" w:space="0" w:color="FFFFFF"/>
                                <w:left w:val="dashed" w:sz="2" w:space="0" w:color="FFFFFF"/>
                                <w:bottom w:val="dashed" w:sz="2" w:space="0" w:color="FFFFFF"/>
                                <w:right w:val="dashed" w:sz="2" w:space="0" w:color="FFFFFF"/>
                              </w:divBdr>
                            </w:div>
                            <w:div w:id="1737241592">
                              <w:marLeft w:val="0"/>
                              <w:marRight w:val="0"/>
                              <w:marTop w:val="0"/>
                              <w:marBottom w:val="0"/>
                              <w:divBdr>
                                <w:top w:val="dashed" w:sz="2" w:space="0" w:color="FFFFFF"/>
                                <w:left w:val="dashed" w:sz="2" w:space="0" w:color="FFFFFF"/>
                                <w:bottom w:val="dashed" w:sz="2" w:space="0" w:color="FFFFFF"/>
                                <w:right w:val="dashed" w:sz="2" w:space="0" w:color="FFFFFF"/>
                              </w:divBdr>
                              <w:divsChild>
                                <w:div w:id="20705675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7715660">
                              <w:marLeft w:val="0"/>
                              <w:marRight w:val="0"/>
                              <w:marTop w:val="0"/>
                              <w:marBottom w:val="0"/>
                              <w:divBdr>
                                <w:top w:val="dashed" w:sz="2" w:space="0" w:color="FFFFFF"/>
                                <w:left w:val="dashed" w:sz="2" w:space="0" w:color="FFFFFF"/>
                                <w:bottom w:val="dashed" w:sz="2" w:space="0" w:color="FFFFFF"/>
                                <w:right w:val="dashed" w:sz="2" w:space="0" w:color="FFFFFF"/>
                              </w:divBdr>
                            </w:div>
                            <w:div w:id="329800052">
                              <w:marLeft w:val="0"/>
                              <w:marRight w:val="0"/>
                              <w:marTop w:val="0"/>
                              <w:marBottom w:val="0"/>
                              <w:divBdr>
                                <w:top w:val="dashed" w:sz="2" w:space="0" w:color="FFFFFF"/>
                                <w:left w:val="dashed" w:sz="2" w:space="0" w:color="FFFFFF"/>
                                <w:bottom w:val="dashed" w:sz="2" w:space="0" w:color="FFFFFF"/>
                                <w:right w:val="dashed" w:sz="2" w:space="0" w:color="FFFFFF"/>
                              </w:divBdr>
                              <w:divsChild>
                                <w:div w:id="721977275">
                                  <w:marLeft w:val="0"/>
                                  <w:marRight w:val="0"/>
                                  <w:marTop w:val="0"/>
                                  <w:marBottom w:val="0"/>
                                  <w:divBdr>
                                    <w:top w:val="dashed" w:sz="2" w:space="0" w:color="FFFFFF"/>
                                    <w:left w:val="dashed" w:sz="2" w:space="0" w:color="FFFFFF"/>
                                    <w:bottom w:val="dashed" w:sz="2" w:space="0" w:color="FFFFFF"/>
                                    <w:right w:val="dashed" w:sz="2" w:space="0" w:color="FFFFFF"/>
                                  </w:divBdr>
                                </w:div>
                                <w:div w:id="16695593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5538776">
                              <w:marLeft w:val="0"/>
                              <w:marRight w:val="0"/>
                              <w:marTop w:val="0"/>
                              <w:marBottom w:val="0"/>
                              <w:divBdr>
                                <w:top w:val="dashed" w:sz="2" w:space="0" w:color="FFFFFF"/>
                                <w:left w:val="dashed" w:sz="2" w:space="0" w:color="FFFFFF"/>
                                <w:bottom w:val="dashed" w:sz="2" w:space="0" w:color="FFFFFF"/>
                                <w:right w:val="dashed" w:sz="2" w:space="0" w:color="FFFFFF"/>
                              </w:divBdr>
                            </w:div>
                            <w:div w:id="332489723">
                              <w:marLeft w:val="0"/>
                              <w:marRight w:val="0"/>
                              <w:marTop w:val="0"/>
                              <w:marBottom w:val="0"/>
                              <w:divBdr>
                                <w:top w:val="dashed" w:sz="2" w:space="0" w:color="FFFFFF"/>
                                <w:left w:val="dashed" w:sz="2" w:space="0" w:color="FFFFFF"/>
                                <w:bottom w:val="dashed" w:sz="2" w:space="0" w:color="FFFFFF"/>
                                <w:right w:val="dashed" w:sz="2" w:space="0" w:color="FFFFFF"/>
                              </w:divBdr>
                              <w:divsChild>
                                <w:div w:id="11833985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8464644">
                              <w:marLeft w:val="0"/>
                              <w:marRight w:val="0"/>
                              <w:marTop w:val="0"/>
                              <w:marBottom w:val="0"/>
                              <w:divBdr>
                                <w:top w:val="dashed" w:sz="2" w:space="0" w:color="FFFFFF"/>
                                <w:left w:val="dashed" w:sz="2" w:space="0" w:color="FFFFFF"/>
                                <w:bottom w:val="dashed" w:sz="2" w:space="0" w:color="FFFFFF"/>
                                <w:right w:val="dashed" w:sz="2" w:space="0" w:color="FFFFFF"/>
                              </w:divBdr>
                            </w:div>
                            <w:div w:id="200168407">
                              <w:marLeft w:val="0"/>
                              <w:marRight w:val="0"/>
                              <w:marTop w:val="0"/>
                              <w:marBottom w:val="0"/>
                              <w:divBdr>
                                <w:top w:val="dashed" w:sz="2" w:space="0" w:color="FFFFFF"/>
                                <w:left w:val="dashed" w:sz="2" w:space="0" w:color="FFFFFF"/>
                                <w:bottom w:val="dashed" w:sz="2" w:space="0" w:color="FFFFFF"/>
                                <w:right w:val="dashed" w:sz="2" w:space="0" w:color="FFFFFF"/>
                              </w:divBdr>
                              <w:divsChild>
                                <w:div w:id="583803469">
                                  <w:marLeft w:val="0"/>
                                  <w:marRight w:val="0"/>
                                  <w:marTop w:val="0"/>
                                  <w:marBottom w:val="0"/>
                                  <w:divBdr>
                                    <w:top w:val="dashed" w:sz="2" w:space="0" w:color="FFFFFF"/>
                                    <w:left w:val="dashed" w:sz="2" w:space="0" w:color="FFFFFF"/>
                                    <w:bottom w:val="dashed" w:sz="2" w:space="0" w:color="FFFFFF"/>
                                    <w:right w:val="dashed" w:sz="2" w:space="0" w:color="FFFFFF"/>
                                  </w:divBdr>
                                </w:div>
                                <w:div w:id="1718813723">
                                  <w:marLeft w:val="0"/>
                                  <w:marRight w:val="0"/>
                                  <w:marTop w:val="0"/>
                                  <w:marBottom w:val="0"/>
                                  <w:divBdr>
                                    <w:top w:val="dashed" w:sz="2" w:space="0" w:color="FFFFFF"/>
                                    <w:left w:val="dashed" w:sz="2" w:space="0" w:color="FFFFFF"/>
                                    <w:bottom w:val="dashed" w:sz="2" w:space="0" w:color="FFFFFF"/>
                                    <w:right w:val="dashed" w:sz="2" w:space="0" w:color="FFFFFF"/>
                                  </w:divBdr>
                                  <w:divsChild>
                                    <w:div w:id="20288260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0127799">
                                  <w:marLeft w:val="0"/>
                                  <w:marRight w:val="0"/>
                                  <w:marTop w:val="0"/>
                                  <w:marBottom w:val="0"/>
                                  <w:divBdr>
                                    <w:top w:val="dashed" w:sz="2" w:space="0" w:color="FFFFFF"/>
                                    <w:left w:val="dashed" w:sz="2" w:space="0" w:color="FFFFFF"/>
                                    <w:bottom w:val="dashed" w:sz="2" w:space="0" w:color="FFFFFF"/>
                                    <w:right w:val="dashed" w:sz="2" w:space="0" w:color="FFFFFF"/>
                                  </w:divBdr>
                                </w:div>
                                <w:div w:id="1516265848">
                                  <w:marLeft w:val="0"/>
                                  <w:marRight w:val="0"/>
                                  <w:marTop w:val="0"/>
                                  <w:marBottom w:val="0"/>
                                  <w:divBdr>
                                    <w:top w:val="dashed" w:sz="2" w:space="0" w:color="FFFFFF"/>
                                    <w:left w:val="dashed" w:sz="2" w:space="0" w:color="FFFFFF"/>
                                    <w:bottom w:val="dashed" w:sz="2" w:space="0" w:color="FFFFFF"/>
                                    <w:right w:val="dashed" w:sz="2" w:space="0" w:color="FFFFFF"/>
                                  </w:divBdr>
                                </w:div>
                                <w:div w:id="15382024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15739935">
                          <w:marLeft w:val="0"/>
                          <w:marRight w:val="0"/>
                          <w:marTop w:val="0"/>
                          <w:marBottom w:val="0"/>
                          <w:divBdr>
                            <w:top w:val="dashed" w:sz="2" w:space="0" w:color="FFFFFF"/>
                            <w:left w:val="dashed" w:sz="2" w:space="0" w:color="FFFFFF"/>
                            <w:bottom w:val="dashed" w:sz="2" w:space="0" w:color="FFFFFF"/>
                            <w:right w:val="dashed" w:sz="2" w:space="0" w:color="FFFFFF"/>
                          </w:divBdr>
                        </w:div>
                        <w:div w:id="1185248932">
                          <w:marLeft w:val="0"/>
                          <w:marRight w:val="0"/>
                          <w:marTop w:val="0"/>
                          <w:marBottom w:val="0"/>
                          <w:divBdr>
                            <w:top w:val="dashed" w:sz="2" w:space="0" w:color="FFFFFF"/>
                            <w:left w:val="dashed" w:sz="2" w:space="0" w:color="FFFFFF"/>
                            <w:bottom w:val="dashed" w:sz="2" w:space="0" w:color="FFFFFF"/>
                            <w:right w:val="dashed" w:sz="2" w:space="0" w:color="FFFFFF"/>
                          </w:divBdr>
                          <w:divsChild>
                            <w:div w:id="1549099888">
                              <w:marLeft w:val="0"/>
                              <w:marRight w:val="0"/>
                              <w:marTop w:val="0"/>
                              <w:marBottom w:val="0"/>
                              <w:divBdr>
                                <w:top w:val="dashed" w:sz="2" w:space="0" w:color="FFFFFF"/>
                                <w:left w:val="dashed" w:sz="2" w:space="0" w:color="FFFFFF"/>
                                <w:bottom w:val="dashed" w:sz="2" w:space="0" w:color="FFFFFF"/>
                                <w:right w:val="dashed" w:sz="2" w:space="0" w:color="FFFFFF"/>
                              </w:divBdr>
                            </w:div>
                            <w:div w:id="1318341443">
                              <w:marLeft w:val="0"/>
                              <w:marRight w:val="0"/>
                              <w:marTop w:val="0"/>
                              <w:marBottom w:val="0"/>
                              <w:divBdr>
                                <w:top w:val="dashed" w:sz="2" w:space="0" w:color="FFFFFF"/>
                                <w:left w:val="dashed" w:sz="2" w:space="0" w:color="FFFFFF"/>
                                <w:bottom w:val="dashed" w:sz="2" w:space="0" w:color="FFFFFF"/>
                                <w:right w:val="dashed" w:sz="2" w:space="0" w:color="FFFFFF"/>
                              </w:divBdr>
                              <w:divsChild>
                                <w:div w:id="1823540660">
                                  <w:marLeft w:val="0"/>
                                  <w:marRight w:val="0"/>
                                  <w:marTop w:val="0"/>
                                  <w:marBottom w:val="0"/>
                                  <w:divBdr>
                                    <w:top w:val="dashed" w:sz="2" w:space="0" w:color="FFFFFF"/>
                                    <w:left w:val="dashed" w:sz="2" w:space="0" w:color="FFFFFF"/>
                                    <w:bottom w:val="dashed" w:sz="2" w:space="0" w:color="FFFFFF"/>
                                    <w:right w:val="dashed" w:sz="2" w:space="0" w:color="FFFFFF"/>
                                  </w:divBdr>
                                </w:div>
                                <w:div w:id="1298338266">
                                  <w:marLeft w:val="0"/>
                                  <w:marRight w:val="0"/>
                                  <w:marTop w:val="0"/>
                                  <w:marBottom w:val="0"/>
                                  <w:divBdr>
                                    <w:top w:val="dashed" w:sz="2" w:space="0" w:color="FFFFFF"/>
                                    <w:left w:val="dashed" w:sz="2" w:space="0" w:color="FFFFFF"/>
                                    <w:bottom w:val="dashed" w:sz="2" w:space="0" w:color="FFFFFF"/>
                                    <w:right w:val="dashed" w:sz="2" w:space="0" w:color="FFFFFF"/>
                                  </w:divBdr>
                                </w:div>
                                <w:div w:id="16115491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0793206">
                              <w:marLeft w:val="0"/>
                              <w:marRight w:val="0"/>
                              <w:marTop w:val="0"/>
                              <w:marBottom w:val="0"/>
                              <w:divBdr>
                                <w:top w:val="dashed" w:sz="2" w:space="0" w:color="FFFFFF"/>
                                <w:left w:val="dashed" w:sz="2" w:space="0" w:color="FFFFFF"/>
                                <w:bottom w:val="dashed" w:sz="2" w:space="0" w:color="FFFFFF"/>
                                <w:right w:val="dashed" w:sz="2" w:space="0" w:color="FFFFFF"/>
                              </w:divBdr>
                            </w:div>
                            <w:div w:id="2130127163">
                              <w:marLeft w:val="0"/>
                              <w:marRight w:val="0"/>
                              <w:marTop w:val="0"/>
                              <w:marBottom w:val="0"/>
                              <w:divBdr>
                                <w:top w:val="dashed" w:sz="2" w:space="0" w:color="FFFFFF"/>
                                <w:left w:val="dashed" w:sz="2" w:space="0" w:color="FFFFFF"/>
                                <w:bottom w:val="dashed" w:sz="2" w:space="0" w:color="FFFFFF"/>
                                <w:right w:val="dashed" w:sz="2" w:space="0" w:color="FFFFFF"/>
                              </w:divBdr>
                              <w:divsChild>
                                <w:div w:id="9059944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9585695">
                              <w:marLeft w:val="0"/>
                              <w:marRight w:val="0"/>
                              <w:marTop w:val="0"/>
                              <w:marBottom w:val="0"/>
                              <w:divBdr>
                                <w:top w:val="dashed" w:sz="2" w:space="0" w:color="FFFFFF"/>
                                <w:left w:val="dashed" w:sz="2" w:space="0" w:color="FFFFFF"/>
                                <w:bottom w:val="dashed" w:sz="2" w:space="0" w:color="FFFFFF"/>
                                <w:right w:val="dashed" w:sz="2" w:space="0" w:color="FFFFFF"/>
                              </w:divBdr>
                            </w:div>
                            <w:div w:id="191000094">
                              <w:marLeft w:val="0"/>
                              <w:marRight w:val="0"/>
                              <w:marTop w:val="0"/>
                              <w:marBottom w:val="0"/>
                              <w:divBdr>
                                <w:top w:val="dashed" w:sz="2" w:space="0" w:color="FFFFFF"/>
                                <w:left w:val="dashed" w:sz="2" w:space="0" w:color="FFFFFF"/>
                                <w:bottom w:val="dashed" w:sz="2" w:space="0" w:color="FFFFFF"/>
                                <w:right w:val="dashed" w:sz="2" w:space="0" w:color="FFFFFF"/>
                              </w:divBdr>
                              <w:divsChild>
                                <w:div w:id="258409869">
                                  <w:marLeft w:val="0"/>
                                  <w:marRight w:val="0"/>
                                  <w:marTop w:val="0"/>
                                  <w:marBottom w:val="0"/>
                                  <w:divBdr>
                                    <w:top w:val="dashed" w:sz="2" w:space="0" w:color="FFFFFF"/>
                                    <w:left w:val="dashed" w:sz="2" w:space="0" w:color="FFFFFF"/>
                                    <w:bottom w:val="dashed" w:sz="2" w:space="0" w:color="FFFFFF"/>
                                    <w:right w:val="dashed" w:sz="2" w:space="0" w:color="FFFFFF"/>
                                  </w:divBdr>
                                </w:div>
                                <w:div w:id="1774741675">
                                  <w:marLeft w:val="0"/>
                                  <w:marRight w:val="0"/>
                                  <w:marTop w:val="0"/>
                                  <w:marBottom w:val="0"/>
                                  <w:divBdr>
                                    <w:top w:val="dashed" w:sz="2" w:space="0" w:color="FFFFFF"/>
                                    <w:left w:val="dashed" w:sz="2" w:space="0" w:color="FFFFFF"/>
                                    <w:bottom w:val="dashed" w:sz="2" w:space="0" w:color="FFFFFF"/>
                                    <w:right w:val="dashed" w:sz="2" w:space="0" w:color="FFFFFF"/>
                                  </w:divBdr>
                                </w:div>
                                <w:div w:id="116607060">
                                  <w:marLeft w:val="0"/>
                                  <w:marRight w:val="0"/>
                                  <w:marTop w:val="0"/>
                                  <w:marBottom w:val="0"/>
                                  <w:divBdr>
                                    <w:top w:val="dashed" w:sz="2" w:space="0" w:color="FFFFFF"/>
                                    <w:left w:val="dashed" w:sz="2" w:space="0" w:color="FFFFFF"/>
                                    <w:bottom w:val="dashed" w:sz="2" w:space="0" w:color="FFFFFF"/>
                                    <w:right w:val="dashed" w:sz="2" w:space="0" w:color="FFFFFF"/>
                                  </w:divBdr>
                                </w:div>
                                <w:div w:id="1264918582">
                                  <w:marLeft w:val="0"/>
                                  <w:marRight w:val="0"/>
                                  <w:marTop w:val="0"/>
                                  <w:marBottom w:val="0"/>
                                  <w:divBdr>
                                    <w:top w:val="dashed" w:sz="2" w:space="0" w:color="FFFFFF"/>
                                    <w:left w:val="dashed" w:sz="2" w:space="0" w:color="FFFFFF"/>
                                    <w:bottom w:val="dashed" w:sz="2" w:space="0" w:color="FFFFFF"/>
                                    <w:right w:val="dashed" w:sz="2" w:space="0" w:color="FFFFFF"/>
                                  </w:divBdr>
                                </w:div>
                                <w:div w:id="1179739711">
                                  <w:marLeft w:val="0"/>
                                  <w:marRight w:val="0"/>
                                  <w:marTop w:val="0"/>
                                  <w:marBottom w:val="0"/>
                                  <w:divBdr>
                                    <w:top w:val="dashed" w:sz="2" w:space="0" w:color="FFFFFF"/>
                                    <w:left w:val="dashed" w:sz="2" w:space="0" w:color="FFFFFF"/>
                                    <w:bottom w:val="dashed" w:sz="2" w:space="0" w:color="FFFFFF"/>
                                    <w:right w:val="dashed" w:sz="2" w:space="0" w:color="FFFFFF"/>
                                  </w:divBdr>
                                </w:div>
                                <w:div w:id="5065583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200732">
                              <w:marLeft w:val="0"/>
                              <w:marRight w:val="0"/>
                              <w:marTop w:val="0"/>
                              <w:marBottom w:val="0"/>
                              <w:divBdr>
                                <w:top w:val="dashed" w:sz="2" w:space="0" w:color="FFFFFF"/>
                                <w:left w:val="dashed" w:sz="2" w:space="0" w:color="FFFFFF"/>
                                <w:bottom w:val="dashed" w:sz="2" w:space="0" w:color="FFFFFF"/>
                                <w:right w:val="dashed" w:sz="2" w:space="0" w:color="FFFFFF"/>
                              </w:divBdr>
                            </w:div>
                            <w:div w:id="1896575372">
                              <w:marLeft w:val="0"/>
                              <w:marRight w:val="0"/>
                              <w:marTop w:val="0"/>
                              <w:marBottom w:val="0"/>
                              <w:divBdr>
                                <w:top w:val="dashed" w:sz="2" w:space="0" w:color="FFFFFF"/>
                                <w:left w:val="dashed" w:sz="2" w:space="0" w:color="FFFFFF"/>
                                <w:bottom w:val="dashed" w:sz="2" w:space="0" w:color="FFFFFF"/>
                                <w:right w:val="dashed" w:sz="2" w:space="0" w:color="FFFFFF"/>
                              </w:divBdr>
                              <w:divsChild>
                                <w:div w:id="11692542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2689798">
                              <w:marLeft w:val="0"/>
                              <w:marRight w:val="0"/>
                              <w:marTop w:val="0"/>
                              <w:marBottom w:val="0"/>
                              <w:divBdr>
                                <w:top w:val="dashed" w:sz="2" w:space="0" w:color="FFFFFF"/>
                                <w:left w:val="dashed" w:sz="2" w:space="0" w:color="FFFFFF"/>
                                <w:bottom w:val="dashed" w:sz="2" w:space="0" w:color="FFFFFF"/>
                                <w:right w:val="dashed" w:sz="2" w:space="0" w:color="FFFFFF"/>
                              </w:divBdr>
                            </w:div>
                            <w:div w:id="627008705">
                              <w:marLeft w:val="0"/>
                              <w:marRight w:val="0"/>
                              <w:marTop w:val="0"/>
                              <w:marBottom w:val="0"/>
                              <w:divBdr>
                                <w:top w:val="dashed" w:sz="2" w:space="0" w:color="FFFFFF"/>
                                <w:left w:val="dashed" w:sz="2" w:space="0" w:color="FFFFFF"/>
                                <w:bottom w:val="dashed" w:sz="2" w:space="0" w:color="FFFFFF"/>
                                <w:right w:val="dashed" w:sz="2" w:space="0" w:color="FFFFFF"/>
                              </w:divBdr>
                              <w:divsChild>
                                <w:div w:id="1070075071">
                                  <w:marLeft w:val="0"/>
                                  <w:marRight w:val="0"/>
                                  <w:marTop w:val="0"/>
                                  <w:marBottom w:val="0"/>
                                  <w:divBdr>
                                    <w:top w:val="dashed" w:sz="2" w:space="0" w:color="FFFFFF"/>
                                    <w:left w:val="dashed" w:sz="2" w:space="0" w:color="FFFFFF"/>
                                    <w:bottom w:val="dashed" w:sz="2" w:space="0" w:color="FFFFFF"/>
                                    <w:right w:val="dashed" w:sz="2" w:space="0" w:color="FFFFFF"/>
                                  </w:divBdr>
                                </w:div>
                                <w:div w:id="1287876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6678328">
                              <w:marLeft w:val="0"/>
                              <w:marRight w:val="0"/>
                              <w:marTop w:val="0"/>
                              <w:marBottom w:val="0"/>
                              <w:divBdr>
                                <w:top w:val="dashed" w:sz="2" w:space="0" w:color="FFFFFF"/>
                                <w:left w:val="dashed" w:sz="2" w:space="0" w:color="FFFFFF"/>
                                <w:bottom w:val="dashed" w:sz="2" w:space="0" w:color="FFFFFF"/>
                                <w:right w:val="dashed" w:sz="2" w:space="0" w:color="FFFFFF"/>
                              </w:divBdr>
                            </w:div>
                            <w:div w:id="1853911422">
                              <w:marLeft w:val="0"/>
                              <w:marRight w:val="0"/>
                              <w:marTop w:val="0"/>
                              <w:marBottom w:val="0"/>
                              <w:divBdr>
                                <w:top w:val="dashed" w:sz="2" w:space="0" w:color="FFFFFF"/>
                                <w:left w:val="dashed" w:sz="2" w:space="0" w:color="FFFFFF"/>
                                <w:bottom w:val="dashed" w:sz="2" w:space="0" w:color="FFFFFF"/>
                                <w:right w:val="dashed" w:sz="2" w:space="0" w:color="FFFFFF"/>
                              </w:divBdr>
                              <w:divsChild>
                                <w:div w:id="134765400">
                                  <w:marLeft w:val="0"/>
                                  <w:marRight w:val="0"/>
                                  <w:marTop w:val="0"/>
                                  <w:marBottom w:val="0"/>
                                  <w:divBdr>
                                    <w:top w:val="dashed" w:sz="2" w:space="0" w:color="FFFFFF"/>
                                    <w:left w:val="dashed" w:sz="2" w:space="0" w:color="FFFFFF"/>
                                    <w:bottom w:val="dashed" w:sz="2" w:space="0" w:color="FFFFFF"/>
                                    <w:right w:val="dashed" w:sz="2" w:space="0" w:color="FFFFFF"/>
                                  </w:divBdr>
                                </w:div>
                                <w:div w:id="1490367670">
                                  <w:marLeft w:val="0"/>
                                  <w:marRight w:val="0"/>
                                  <w:marTop w:val="0"/>
                                  <w:marBottom w:val="0"/>
                                  <w:divBdr>
                                    <w:top w:val="dashed" w:sz="2" w:space="0" w:color="FFFFFF"/>
                                    <w:left w:val="dashed" w:sz="2" w:space="0" w:color="FFFFFF"/>
                                    <w:bottom w:val="dashed" w:sz="2" w:space="0" w:color="FFFFFF"/>
                                    <w:right w:val="dashed" w:sz="2" w:space="0" w:color="FFFFFF"/>
                                  </w:divBdr>
                                </w:div>
                                <w:div w:id="998458185">
                                  <w:marLeft w:val="0"/>
                                  <w:marRight w:val="0"/>
                                  <w:marTop w:val="0"/>
                                  <w:marBottom w:val="0"/>
                                  <w:divBdr>
                                    <w:top w:val="dashed" w:sz="2" w:space="0" w:color="FFFFFF"/>
                                    <w:left w:val="dashed" w:sz="2" w:space="0" w:color="FFFFFF"/>
                                    <w:bottom w:val="dashed" w:sz="2" w:space="0" w:color="FFFFFF"/>
                                    <w:right w:val="dashed" w:sz="2" w:space="0" w:color="FFFFFF"/>
                                  </w:divBdr>
                                </w:div>
                                <w:div w:id="15471803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693427">
                              <w:marLeft w:val="0"/>
                              <w:marRight w:val="0"/>
                              <w:marTop w:val="0"/>
                              <w:marBottom w:val="0"/>
                              <w:divBdr>
                                <w:top w:val="dashed" w:sz="2" w:space="0" w:color="FFFFFF"/>
                                <w:left w:val="dashed" w:sz="2" w:space="0" w:color="FFFFFF"/>
                                <w:bottom w:val="dashed" w:sz="2" w:space="0" w:color="FFFFFF"/>
                                <w:right w:val="dashed" w:sz="2" w:space="0" w:color="FFFFFF"/>
                              </w:divBdr>
                            </w:div>
                            <w:div w:id="1018042281">
                              <w:marLeft w:val="0"/>
                              <w:marRight w:val="0"/>
                              <w:marTop w:val="0"/>
                              <w:marBottom w:val="0"/>
                              <w:divBdr>
                                <w:top w:val="dashed" w:sz="2" w:space="0" w:color="FFFFFF"/>
                                <w:left w:val="dashed" w:sz="2" w:space="0" w:color="FFFFFF"/>
                                <w:bottom w:val="dashed" w:sz="2" w:space="0" w:color="FFFFFF"/>
                                <w:right w:val="dashed" w:sz="2" w:space="0" w:color="FFFFFF"/>
                              </w:divBdr>
                              <w:divsChild>
                                <w:div w:id="110380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7407012">
                              <w:marLeft w:val="0"/>
                              <w:marRight w:val="0"/>
                              <w:marTop w:val="0"/>
                              <w:marBottom w:val="0"/>
                              <w:divBdr>
                                <w:top w:val="dashed" w:sz="2" w:space="0" w:color="FFFFFF"/>
                                <w:left w:val="dashed" w:sz="2" w:space="0" w:color="FFFFFF"/>
                                <w:bottom w:val="dashed" w:sz="2" w:space="0" w:color="FFFFFF"/>
                                <w:right w:val="dashed" w:sz="2" w:space="0" w:color="FFFFFF"/>
                              </w:divBdr>
                            </w:div>
                            <w:div w:id="857735937">
                              <w:marLeft w:val="0"/>
                              <w:marRight w:val="0"/>
                              <w:marTop w:val="0"/>
                              <w:marBottom w:val="0"/>
                              <w:divBdr>
                                <w:top w:val="dashed" w:sz="2" w:space="0" w:color="FFFFFF"/>
                                <w:left w:val="dashed" w:sz="2" w:space="0" w:color="FFFFFF"/>
                                <w:bottom w:val="dashed" w:sz="2" w:space="0" w:color="FFFFFF"/>
                                <w:right w:val="dashed" w:sz="2" w:space="0" w:color="FFFFFF"/>
                              </w:divBdr>
                              <w:divsChild>
                                <w:div w:id="860584943">
                                  <w:marLeft w:val="0"/>
                                  <w:marRight w:val="0"/>
                                  <w:marTop w:val="0"/>
                                  <w:marBottom w:val="0"/>
                                  <w:divBdr>
                                    <w:top w:val="dashed" w:sz="2" w:space="0" w:color="FFFFFF"/>
                                    <w:left w:val="dashed" w:sz="2" w:space="0" w:color="FFFFFF"/>
                                    <w:bottom w:val="dashed" w:sz="2" w:space="0" w:color="FFFFFF"/>
                                    <w:right w:val="dashed" w:sz="2" w:space="0" w:color="FFFFFF"/>
                                  </w:divBdr>
                                </w:div>
                                <w:div w:id="5068734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2967999">
                              <w:marLeft w:val="0"/>
                              <w:marRight w:val="0"/>
                              <w:marTop w:val="0"/>
                              <w:marBottom w:val="0"/>
                              <w:divBdr>
                                <w:top w:val="dashed" w:sz="2" w:space="0" w:color="FFFFFF"/>
                                <w:left w:val="dashed" w:sz="2" w:space="0" w:color="FFFFFF"/>
                                <w:bottom w:val="dashed" w:sz="2" w:space="0" w:color="FFFFFF"/>
                                <w:right w:val="dashed" w:sz="2" w:space="0" w:color="FFFFFF"/>
                              </w:divBdr>
                            </w:div>
                            <w:div w:id="110829662">
                              <w:marLeft w:val="0"/>
                              <w:marRight w:val="0"/>
                              <w:marTop w:val="0"/>
                              <w:marBottom w:val="0"/>
                              <w:divBdr>
                                <w:top w:val="dashed" w:sz="2" w:space="0" w:color="FFFFFF"/>
                                <w:left w:val="dashed" w:sz="2" w:space="0" w:color="FFFFFF"/>
                                <w:bottom w:val="dashed" w:sz="2" w:space="0" w:color="FFFFFF"/>
                                <w:right w:val="dashed" w:sz="2" w:space="0" w:color="FFFFFF"/>
                              </w:divBdr>
                              <w:divsChild>
                                <w:div w:id="1285695050">
                                  <w:marLeft w:val="0"/>
                                  <w:marRight w:val="0"/>
                                  <w:marTop w:val="0"/>
                                  <w:marBottom w:val="0"/>
                                  <w:divBdr>
                                    <w:top w:val="dashed" w:sz="2" w:space="0" w:color="FFFFFF"/>
                                    <w:left w:val="dashed" w:sz="2" w:space="0" w:color="FFFFFF"/>
                                    <w:bottom w:val="dashed" w:sz="2" w:space="0" w:color="FFFFFF"/>
                                    <w:right w:val="dashed" w:sz="2" w:space="0" w:color="FFFFFF"/>
                                  </w:divBdr>
                                </w:div>
                                <w:div w:id="173039298">
                                  <w:marLeft w:val="0"/>
                                  <w:marRight w:val="0"/>
                                  <w:marTop w:val="0"/>
                                  <w:marBottom w:val="0"/>
                                  <w:divBdr>
                                    <w:top w:val="dashed" w:sz="2" w:space="0" w:color="FFFFFF"/>
                                    <w:left w:val="dashed" w:sz="2" w:space="0" w:color="FFFFFF"/>
                                    <w:bottom w:val="dashed" w:sz="2" w:space="0" w:color="FFFFFF"/>
                                    <w:right w:val="dashed" w:sz="2" w:space="0" w:color="FFFFFF"/>
                                  </w:divBdr>
                                </w:div>
                                <w:div w:id="1397892639">
                                  <w:marLeft w:val="0"/>
                                  <w:marRight w:val="0"/>
                                  <w:marTop w:val="0"/>
                                  <w:marBottom w:val="0"/>
                                  <w:divBdr>
                                    <w:top w:val="dashed" w:sz="2" w:space="0" w:color="FFFFFF"/>
                                    <w:left w:val="dashed" w:sz="2" w:space="0" w:color="FFFFFF"/>
                                    <w:bottom w:val="dashed" w:sz="2" w:space="0" w:color="FFFFFF"/>
                                    <w:right w:val="dashed" w:sz="2" w:space="0" w:color="FFFFFF"/>
                                  </w:divBdr>
                                </w:div>
                                <w:div w:id="20203022">
                                  <w:marLeft w:val="0"/>
                                  <w:marRight w:val="0"/>
                                  <w:marTop w:val="0"/>
                                  <w:marBottom w:val="0"/>
                                  <w:divBdr>
                                    <w:top w:val="dashed" w:sz="2" w:space="0" w:color="FFFFFF"/>
                                    <w:left w:val="dashed" w:sz="2" w:space="0" w:color="FFFFFF"/>
                                    <w:bottom w:val="dashed" w:sz="2" w:space="0" w:color="FFFFFF"/>
                                    <w:right w:val="dashed" w:sz="2" w:space="0" w:color="FFFFFF"/>
                                  </w:divBdr>
                                </w:div>
                                <w:div w:id="8385384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46308249">
                          <w:marLeft w:val="0"/>
                          <w:marRight w:val="0"/>
                          <w:marTop w:val="0"/>
                          <w:marBottom w:val="0"/>
                          <w:divBdr>
                            <w:top w:val="dashed" w:sz="2" w:space="0" w:color="FFFFFF"/>
                            <w:left w:val="dashed" w:sz="2" w:space="0" w:color="FFFFFF"/>
                            <w:bottom w:val="dashed" w:sz="2" w:space="0" w:color="FFFFFF"/>
                            <w:right w:val="dashed" w:sz="2" w:space="0" w:color="FFFFFF"/>
                          </w:divBdr>
                        </w:div>
                        <w:div w:id="242692346">
                          <w:marLeft w:val="0"/>
                          <w:marRight w:val="0"/>
                          <w:marTop w:val="0"/>
                          <w:marBottom w:val="0"/>
                          <w:divBdr>
                            <w:top w:val="dashed" w:sz="2" w:space="0" w:color="FFFFFF"/>
                            <w:left w:val="dashed" w:sz="2" w:space="0" w:color="FFFFFF"/>
                            <w:bottom w:val="dashed" w:sz="2" w:space="0" w:color="FFFFFF"/>
                            <w:right w:val="dashed" w:sz="2" w:space="0" w:color="FFFFFF"/>
                          </w:divBdr>
                          <w:divsChild>
                            <w:div w:id="1498499978">
                              <w:marLeft w:val="0"/>
                              <w:marRight w:val="0"/>
                              <w:marTop w:val="0"/>
                              <w:marBottom w:val="0"/>
                              <w:divBdr>
                                <w:top w:val="dashed" w:sz="2" w:space="0" w:color="FFFFFF"/>
                                <w:left w:val="dashed" w:sz="2" w:space="0" w:color="FFFFFF"/>
                                <w:bottom w:val="dashed" w:sz="2" w:space="0" w:color="FFFFFF"/>
                                <w:right w:val="dashed" w:sz="2" w:space="0" w:color="FFFFFF"/>
                              </w:divBdr>
                            </w:div>
                            <w:div w:id="343361443">
                              <w:marLeft w:val="0"/>
                              <w:marRight w:val="0"/>
                              <w:marTop w:val="0"/>
                              <w:marBottom w:val="0"/>
                              <w:divBdr>
                                <w:top w:val="dashed" w:sz="2" w:space="0" w:color="FFFFFF"/>
                                <w:left w:val="dashed" w:sz="2" w:space="0" w:color="FFFFFF"/>
                                <w:bottom w:val="dashed" w:sz="2" w:space="0" w:color="FFFFFF"/>
                                <w:right w:val="dashed" w:sz="2" w:space="0" w:color="FFFFFF"/>
                              </w:divBdr>
                              <w:divsChild>
                                <w:div w:id="2080592084">
                                  <w:marLeft w:val="0"/>
                                  <w:marRight w:val="0"/>
                                  <w:marTop w:val="0"/>
                                  <w:marBottom w:val="0"/>
                                  <w:divBdr>
                                    <w:top w:val="dashed" w:sz="2" w:space="0" w:color="FFFFFF"/>
                                    <w:left w:val="dashed" w:sz="2" w:space="0" w:color="FFFFFF"/>
                                    <w:bottom w:val="dashed" w:sz="2" w:space="0" w:color="FFFFFF"/>
                                    <w:right w:val="dashed" w:sz="2" w:space="0" w:color="FFFFFF"/>
                                  </w:divBdr>
                                </w:div>
                                <w:div w:id="251134634">
                                  <w:marLeft w:val="0"/>
                                  <w:marRight w:val="0"/>
                                  <w:marTop w:val="0"/>
                                  <w:marBottom w:val="0"/>
                                  <w:divBdr>
                                    <w:top w:val="dashed" w:sz="2" w:space="0" w:color="FFFFFF"/>
                                    <w:left w:val="dashed" w:sz="2" w:space="0" w:color="FFFFFF"/>
                                    <w:bottom w:val="dashed" w:sz="2" w:space="0" w:color="FFFFFF"/>
                                    <w:right w:val="dashed" w:sz="2" w:space="0" w:color="FFFFFF"/>
                                  </w:divBdr>
                                  <w:divsChild>
                                    <w:div w:id="1705598622">
                                      <w:marLeft w:val="0"/>
                                      <w:marRight w:val="0"/>
                                      <w:marTop w:val="0"/>
                                      <w:marBottom w:val="0"/>
                                      <w:divBdr>
                                        <w:top w:val="none" w:sz="0" w:space="0" w:color="auto"/>
                                        <w:left w:val="none" w:sz="0" w:space="0" w:color="auto"/>
                                        <w:bottom w:val="none" w:sz="0" w:space="0" w:color="auto"/>
                                        <w:right w:val="none" w:sz="0" w:space="0" w:color="auto"/>
                                      </w:divBdr>
                                    </w:div>
                                    <w:div w:id="1738556224">
                                      <w:marLeft w:val="0"/>
                                      <w:marRight w:val="0"/>
                                      <w:marTop w:val="0"/>
                                      <w:marBottom w:val="0"/>
                                      <w:divBdr>
                                        <w:top w:val="none" w:sz="0" w:space="0" w:color="auto"/>
                                        <w:left w:val="none" w:sz="0" w:space="0" w:color="auto"/>
                                        <w:bottom w:val="none" w:sz="0" w:space="0" w:color="auto"/>
                                        <w:right w:val="none" w:sz="0" w:space="0" w:color="auto"/>
                                      </w:divBdr>
                                    </w:div>
                                    <w:div w:id="2083987198">
                                      <w:marLeft w:val="0"/>
                                      <w:marRight w:val="0"/>
                                      <w:marTop w:val="0"/>
                                      <w:marBottom w:val="0"/>
                                      <w:divBdr>
                                        <w:top w:val="dashed" w:sz="2" w:space="0" w:color="FFFFFF"/>
                                        <w:left w:val="dashed" w:sz="2" w:space="0" w:color="FFFFFF"/>
                                        <w:bottom w:val="dashed" w:sz="2" w:space="0" w:color="FFFFFF"/>
                                        <w:right w:val="dashed" w:sz="2" w:space="0" w:color="FFFFFF"/>
                                      </w:divBdr>
                                    </w:div>
                                    <w:div w:id="26487486">
                                      <w:marLeft w:val="0"/>
                                      <w:marRight w:val="0"/>
                                      <w:marTop w:val="0"/>
                                      <w:marBottom w:val="0"/>
                                      <w:divBdr>
                                        <w:top w:val="dashed" w:sz="2" w:space="0" w:color="FFFFFF"/>
                                        <w:left w:val="dashed" w:sz="2" w:space="0" w:color="FFFFFF"/>
                                        <w:bottom w:val="dashed" w:sz="2" w:space="0" w:color="FFFFFF"/>
                                        <w:right w:val="dashed" w:sz="2" w:space="0" w:color="FFFFFF"/>
                                      </w:divBdr>
                                    </w:div>
                                    <w:div w:id="1365787380">
                                      <w:marLeft w:val="0"/>
                                      <w:marRight w:val="0"/>
                                      <w:marTop w:val="0"/>
                                      <w:marBottom w:val="0"/>
                                      <w:divBdr>
                                        <w:top w:val="dashed" w:sz="2" w:space="0" w:color="FFFFFF"/>
                                        <w:left w:val="dashed" w:sz="2" w:space="0" w:color="FFFFFF"/>
                                        <w:bottom w:val="dashed" w:sz="2" w:space="0" w:color="FFFFFF"/>
                                        <w:right w:val="dashed" w:sz="2" w:space="0" w:color="FFFFFF"/>
                                      </w:divBdr>
                                    </w:div>
                                    <w:div w:id="669260764">
                                      <w:marLeft w:val="0"/>
                                      <w:marRight w:val="0"/>
                                      <w:marTop w:val="0"/>
                                      <w:marBottom w:val="0"/>
                                      <w:divBdr>
                                        <w:top w:val="dashed" w:sz="2" w:space="0" w:color="FFFFFF"/>
                                        <w:left w:val="dashed" w:sz="2" w:space="0" w:color="FFFFFF"/>
                                        <w:bottom w:val="dashed" w:sz="2" w:space="0" w:color="FFFFFF"/>
                                        <w:right w:val="dashed" w:sz="2" w:space="0" w:color="FFFFFF"/>
                                      </w:divBdr>
                                      <w:divsChild>
                                        <w:div w:id="826746011">
                                          <w:marLeft w:val="0"/>
                                          <w:marRight w:val="0"/>
                                          <w:marTop w:val="0"/>
                                          <w:marBottom w:val="0"/>
                                          <w:divBdr>
                                            <w:top w:val="dashed" w:sz="2" w:space="0" w:color="FFFFFF"/>
                                            <w:left w:val="dashed" w:sz="2" w:space="0" w:color="FFFFFF"/>
                                            <w:bottom w:val="dashed" w:sz="2" w:space="0" w:color="FFFFFF"/>
                                            <w:right w:val="dashed" w:sz="2" w:space="0" w:color="FFFFFF"/>
                                          </w:divBdr>
                                        </w:div>
                                        <w:div w:id="13311334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5741768">
                                      <w:marLeft w:val="0"/>
                                      <w:marRight w:val="0"/>
                                      <w:marTop w:val="0"/>
                                      <w:marBottom w:val="0"/>
                                      <w:divBdr>
                                        <w:top w:val="dashed" w:sz="2" w:space="0" w:color="FFFFFF"/>
                                        <w:left w:val="dashed" w:sz="2" w:space="0" w:color="FFFFFF"/>
                                        <w:bottom w:val="dashed" w:sz="2" w:space="0" w:color="FFFFFF"/>
                                        <w:right w:val="dashed" w:sz="2" w:space="0" w:color="FFFFFF"/>
                                      </w:divBdr>
                                    </w:div>
                                    <w:div w:id="128860984">
                                      <w:marLeft w:val="0"/>
                                      <w:marRight w:val="0"/>
                                      <w:marTop w:val="0"/>
                                      <w:marBottom w:val="0"/>
                                      <w:divBdr>
                                        <w:top w:val="dashed" w:sz="2" w:space="0" w:color="FFFFFF"/>
                                        <w:left w:val="dashed" w:sz="2" w:space="0" w:color="FFFFFF"/>
                                        <w:bottom w:val="dashed" w:sz="2" w:space="0" w:color="FFFFFF"/>
                                        <w:right w:val="dashed" w:sz="2" w:space="0" w:color="FFFFFF"/>
                                      </w:divBdr>
                                      <w:divsChild>
                                        <w:div w:id="1661233912">
                                          <w:marLeft w:val="0"/>
                                          <w:marRight w:val="0"/>
                                          <w:marTop w:val="0"/>
                                          <w:marBottom w:val="0"/>
                                          <w:divBdr>
                                            <w:top w:val="dashed" w:sz="2" w:space="0" w:color="FFFFFF"/>
                                            <w:left w:val="dashed" w:sz="2" w:space="0" w:color="FFFFFF"/>
                                            <w:bottom w:val="dashed" w:sz="2" w:space="0" w:color="FFFFFF"/>
                                            <w:right w:val="dashed" w:sz="2" w:space="0" w:color="FFFFFF"/>
                                          </w:divBdr>
                                        </w:div>
                                        <w:div w:id="1627735553">
                                          <w:marLeft w:val="0"/>
                                          <w:marRight w:val="0"/>
                                          <w:marTop w:val="0"/>
                                          <w:marBottom w:val="0"/>
                                          <w:divBdr>
                                            <w:top w:val="dashed" w:sz="2" w:space="0" w:color="FFFFFF"/>
                                            <w:left w:val="dashed" w:sz="2" w:space="0" w:color="FFFFFF"/>
                                            <w:bottom w:val="dashed" w:sz="2" w:space="0" w:color="FFFFFF"/>
                                            <w:right w:val="dashed" w:sz="2" w:space="0" w:color="FFFFFF"/>
                                          </w:divBdr>
                                        </w:div>
                                        <w:div w:id="904684434">
                                          <w:marLeft w:val="0"/>
                                          <w:marRight w:val="0"/>
                                          <w:marTop w:val="0"/>
                                          <w:marBottom w:val="0"/>
                                          <w:divBdr>
                                            <w:top w:val="dashed" w:sz="2" w:space="0" w:color="FFFFFF"/>
                                            <w:left w:val="dashed" w:sz="2" w:space="0" w:color="FFFFFF"/>
                                            <w:bottom w:val="dashed" w:sz="2" w:space="0" w:color="FFFFFF"/>
                                            <w:right w:val="dashed" w:sz="2" w:space="0" w:color="FFFFFF"/>
                                          </w:divBdr>
                                        </w:div>
                                        <w:div w:id="84856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1876026">
                                      <w:marLeft w:val="0"/>
                                      <w:marRight w:val="0"/>
                                      <w:marTop w:val="0"/>
                                      <w:marBottom w:val="0"/>
                                      <w:divBdr>
                                        <w:top w:val="dashed" w:sz="2" w:space="0" w:color="FFFFFF"/>
                                        <w:left w:val="dashed" w:sz="2" w:space="0" w:color="FFFFFF"/>
                                        <w:bottom w:val="dashed" w:sz="2" w:space="0" w:color="FFFFFF"/>
                                        <w:right w:val="dashed" w:sz="2" w:space="0" w:color="FFFFFF"/>
                                      </w:divBdr>
                                    </w:div>
                                    <w:div w:id="1021318296">
                                      <w:marLeft w:val="0"/>
                                      <w:marRight w:val="0"/>
                                      <w:marTop w:val="0"/>
                                      <w:marBottom w:val="0"/>
                                      <w:divBdr>
                                        <w:top w:val="dashed" w:sz="2" w:space="0" w:color="FFFFFF"/>
                                        <w:left w:val="dashed" w:sz="2" w:space="0" w:color="FFFFFF"/>
                                        <w:bottom w:val="dashed" w:sz="2" w:space="0" w:color="FFFFFF"/>
                                        <w:right w:val="dashed" w:sz="2" w:space="0" w:color="FFFFFF"/>
                                      </w:divBdr>
                                    </w:div>
                                    <w:div w:id="1319070348">
                                      <w:marLeft w:val="0"/>
                                      <w:marRight w:val="0"/>
                                      <w:marTop w:val="0"/>
                                      <w:marBottom w:val="0"/>
                                      <w:divBdr>
                                        <w:top w:val="dashed" w:sz="2" w:space="0" w:color="FFFFFF"/>
                                        <w:left w:val="dashed" w:sz="2" w:space="0" w:color="FFFFFF"/>
                                        <w:bottom w:val="dashed" w:sz="2" w:space="0" w:color="FFFFFF"/>
                                        <w:right w:val="dashed" w:sz="2" w:space="0" w:color="FFFFFF"/>
                                      </w:divBdr>
                                      <w:divsChild>
                                        <w:div w:id="661927890">
                                          <w:marLeft w:val="0"/>
                                          <w:marRight w:val="0"/>
                                          <w:marTop w:val="0"/>
                                          <w:marBottom w:val="0"/>
                                          <w:divBdr>
                                            <w:top w:val="none" w:sz="0" w:space="0" w:color="auto"/>
                                            <w:left w:val="none" w:sz="0" w:space="0" w:color="auto"/>
                                            <w:bottom w:val="none" w:sz="0" w:space="0" w:color="auto"/>
                                            <w:right w:val="none" w:sz="0" w:space="0" w:color="auto"/>
                                          </w:divBdr>
                                        </w:div>
                                        <w:div w:id="2103644268">
                                          <w:marLeft w:val="0"/>
                                          <w:marRight w:val="0"/>
                                          <w:marTop w:val="0"/>
                                          <w:marBottom w:val="0"/>
                                          <w:divBdr>
                                            <w:top w:val="none" w:sz="0" w:space="0" w:color="auto"/>
                                            <w:left w:val="none" w:sz="0" w:space="0" w:color="auto"/>
                                            <w:bottom w:val="none" w:sz="0" w:space="0" w:color="auto"/>
                                            <w:right w:val="none" w:sz="0" w:space="0" w:color="auto"/>
                                          </w:divBdr>
                                        </w:div>
                                        <w:div w:id="28994796">
                                          <w:marLeft w:val="0"/>
                                          <w:marRight w:val="0"/>
                                          <w:marTop w:val="0"/>
                                          <w:marBottom w:val="0"/>
                                          <w:divBdr>
                                            <w:top w:val="none" w:sz="0" w:space="0" w:color="auto"/>
                                            <w:left w:val="none" w:sz="0" w:space="0" w:color="auto"/>
                                            <w:bottom w:val="none" w:sz="0" w:space="0" w:color="auto"/>
                                            <w:right w:val="none" w:sz="0" w:space="0" w:color="auto"/>
                                          </w:divBdr>
                                        </w:div>
                                        <w:div w:id="877208979">
                                          <w:marLeft w:val="0"/>
                                          <w:marRight w:val="0"/>
                                          <w:marTop w:val="0"/>
                                          <w:marBottom w:val="0"/>
                                          <w:divBdr>
                                            <w:top w:val="dashed" w:sz="2" w:space="0" w:color="FFFFFF"/>
                                            <w:left w:val="dashed" w:sz="2" w:space="0" w:color="FFFFFF"/>
                                            <w:bottom w:val="dashed" w:sz="2" w:space="0" w:color="FFFFFF"/>
                                            <w:right w:val="dashed" w:sz="2" w:space="0" w:color="FFFFFF"/>
                                          </w:divBdr>
                                        </w:div>
                                        <w:div w:id="294455416">
                                          <w:marLeft w:val="0"/>
                                          <w:marRight w:val="0"/>
                                          <w:marTop w:val="0"/>
                                          <w:marBottom w:val="0"/>
                                          <w:divBdr>
                                            <w:top w:val="dashed" w:sz="2" w:space="0" w:color="FFFFFF"/>
                                            <w:left w:val="dashed" w:sz="2" w:space="0" w:color="FFFFFF"/>
                                            <w:bottom w:val="dashed" w:sz="2" w:space="0" w:color="FFFFFF"/>
                                            <w:right w:val="dashed" w:sz="2" w:space="0" w:color="FFFFFF"/>
                                          </w:divBdr>
                                        </w:div>
                                        <w:div w:id="1908298730">
                                          <w:marLeft w:val="0"/>
                                          <w:marRight w:val="0"/>
                                          <w:marTop w:val="0"/>
                                          <w:marBottom w:val="0"/>
                                          <w:divBdr>
                                            <w:top w:val="dashed" w:sz="2" w:space="0" w:color="FFFFFF"/>
                                            <w:left w:val="dashed" w:sz="2" w:space="0" w:color="FFFFFF"/>
                                            <w:bottom w:val="dashed" w:sz="2" w:space="0" w:color="FFFFFF"/>
                                            <w:right w:val="dashed" w:sz="2" w:space="0" w:color="FFFFFF"/>
                                          </w:divBdr>
                                          <w:divsChild>
                                            <w:div w:id="1734741214">
                                              <w:marLeft w:val="0"/>
                                              <w:marRight w:val="0"/>
                                              <w:marTop w:val="0"/>
                                              <w:marBottom w:val="0"/>
                                              <w:divBdr>
                                                <w:top w:val="none" w:sz="0" w:space="0" w:color="auto"/>
                                                <w:left w:val="none" w:sz="0" w:space="0" w:color="auto"/>
                                                <w:bottom w:val="none" w:sz="0" w:space="0" w:color="auto"/>
                                                <w:right w:val="none" w:sz="0" w:space="0" w:color="auto"/>
                                              </w:divBdr>
                                            </w:div>
                                            <w:div w:id="7488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5242">
                                      <w:marLeft w:val="0"/>
                                      <w:marRight w:val="0"/>
                                      <w:marTop w:val="0"/>
                                      <w:marBottom w:val="0"/>
                                      <w:divBdr>
                                        <w:top w:val="dashed" w:sz="2" w:space="0" w:color="FFFFFF"/>
                                        <w:left w:val="dashed" w:sz="2" w:space="0" w:color="FFFFFF"/>
                                        <w:bottom w:val="dashed" w:sz="2" w:space="0" w:color="FFFFFF"/>
                                        <w:right w:val="dashed" w:sz="2" w:space="0" w:color="FFFFFF"/>
                                      </w:divBdr>
                                    </w:div>
                                    <w:div w:id="1209024864">
                                      <w:marLeft w:val="0"/>
                                      <w:marRight w:val="0"/>
                                      <w:marTop w:val="0"/>
                                      <w:marBottom w:val="0"/>
                                      <w:divBdr>
                                        <w:top w:val="dashed" w:sz="2" w:space="0" w:color="FFFFFF"/>
                                        <w:left w:val="dashed" w:sz="2" w:space="0" w:color="FFFFFF"/>
                                        <w:bottom w:val="dashed" w:sz="2" w:space="0" w:color="FFFFFF"/>
                                        <w:right w:val="dashed" w:sz="2" w:space="0" w:color="FFFFFF"/>
                                      </w:divBdr>
                                      <w:divsChild>
                                        <w:div w:id="1641232887">
                                          <w:marLeft w:val="0"/>
                                          <w:marRight w:val="0"/>
                                          <w:marTop w:val="0"/>
                                          <w:marBottom w:val="0"/>
                                          <w:divBdr>
                                            <w:top w:val="none" w:sz="0" w:space="0" w:color="auto"/>
                                            <w:left w:val="none" w:sz="0" w:space="0" w:color="auto"/>
                                            <w:bottom w:val="none" w:sz="0" w:space="0" w:color="auto"/>
                                            <w:right w:val="none" w:sz="0" w:space="0" w:color="auto"/>
                                          </w:divBdr>
                                        </w:div>
                                        <w:div w:id="1683630160">
                                          <w:marLeft w:val="0"/>
                                          <w:marRight w:val="0"/>
                                          <w:marTop w:val="0"/>
                                          <w:marBottom w:val="0"/>
                                          <w:divBdr>
                                            <w:top w:val="dashed" w:sz="2" w:space="0" w:color="FFFFFF"/>
                                            <w:left w:val="dashed" w:sz="2" w:space="0" w:color="FFFFFF"/>
                                            <w:bottom w:val="dashed" w:sz="2" w:space="0" w:color="FFFFFF"/>
                                            <w:right w:val="dashed" w:sz="2" w:space="0" w:color="FFFFFF"/>
                                          </w:divBdr>
                                        </w:div>
                                        <w:div w:id="516770893">
                                          <w:marLeft w:val="0"/>
                                          <w:marRight w:val="0"/>
                                          <w:marTop w:val="0"/>
                                          <w:marBottom w:val="0"/>
                                          <w:divBdr>
                                            <w:top w:val="dashed" w:sz="2" w:space="0" w:color="FFFFFF"/>
                                            <w:left w:val="dashed" w:sz="2" w:space="0" w:color="FFFFFF"/>
                                            <w:bottom w:val="dashed" w:sz="2" w:space="0" w:color="FFFFFF"/>
                                            <w:right w:val="dashed" w:sz="2" w:space="0" w:color="FFFFFF"/>
                                          </w:divBdr>
                                        </w:div>
                                        <w:div w:id="436366676">
                                          <w:marLeft w:val="0"/>
                                          <w:marRight w:val="0"/>
                                          <w:marTop w:val="0"/>
                                          <w:marBottom w:val="0"/>
                                          <w:divBdr>
                                            <w:top w:val="dashed" w:sz="2" w:space="0" w:color="FFFFFF"/>
                                            <w:left w:val="dashed" w:sz="2" w:space="0" w:color="FFFFFF"/>
                                            <w:bottom w:val="dashed" w:sz="2" w:space="0" w:color="FFFFFF"/>
                                            <w:right w:val="dashed" w:sz="2" w:space="0" w:color="FFFFFF"/>
                                          </w:divBdr>
                                          <w:divsChild>
                                            <w:div w:id="1221139642">
                                              <w:marLeft w:val="0"/>
                                              <w:marRight w:val="0"/>
                                              <w:marTop w:val="0"/>
                                              <w:marBottom w:val="0"/>
                                              <w:divBdr>
                                                <w:top w:val="none" w:sz="0" w:space="0" w:color="auto"/>
                                                <w:left w:val="none" w:sz="0" w:space="0" w:color="auto"/>
                                                <w:bottom w:val="none" w:sz="0" w:space="0" w:color="auto"/>
                                                <w:right w:val="none" w:sz="0" w:space="0" w:color="auto"/>
                                              </w:divBdr>
                                            </w:div>
                                          </w:divsChild>
                                        </w:div>
                                        <w:div w:id="1594125688">
                                          <w:marLeft w:val="0"/>
                                          <w:marRight w:val="0"/>
                                          <w:marTop w:val="0"/>
                                          <w:marBottom w:val="0"/>
                                          <w:divBdr>
                                            <w:top w:val="dashed" w:sz="2" w:space="0" w:color="FFFFFF"/>
                                            <w:left w:val="dashed" w:sz="2" w:space="0" w:color="FFFFFF"/>
                                            <w:bottom w:val="dashed" w:sz="2" w:space="0" w:color="FFFFFF"/>
                                            <w:right w:val="dashed" w:sz="2" w:space="0" w:color="FFFFFF"/>
                                          </w:divBdr>
                                          <w:divsChild>
                                            <w:div w:id="1233076800">
                                              <w:marLeft w:val="0"/>
                                              <w:marRight w:val="0"/>
                                              <w:marTop w:val="0"/>
                                              <w:marBottom w:val="0"/>
                                              <w:divBdr>
                                                <w:top w:val="none" w:sz="0" w:space="0" w:color="auto"/>
                                                <w:left w:val="none" w:sz="0" w:space="0" w:color="auto"/>
                                                <w:bottom w:val="none" w:sz="0" w:space="0" w:color="auto"/>
                                                <w:right w:val="none" w:sz="0" w:space="0" w:color="auto"/>
                                              </w:divBdr>
                                            </w:div>
                                            <w:div w:id="8161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77582">
                                  <w:marLeft w:val="0"/>
                                  <w:marRight w:val="0"/>
                                  <w:marTop w:val="0"/>
                                  <w:marBottom w:val="0"/>
                                  <w:divBdr>
                                    <w:top w:val="dashed" w:sz="2" w:space="0" w:color="FFFFFF"/>
                                    <w:left w:val="dashed" w:sz="2" w:space="0" w:color="FFFFFF"/>
                                    <w:bottom w:val="dashed" w:sz="2" w:space="0" w:color="FFFFFF"/>
                                    <w:right w:val="dashed" w:sz="2" w:space="0" w:color="FFFFFF"/>
                                  </w:divBdr>
                                  <w:divsChild>
                                    <w:div w:id="827600953">
                                      <w:marLeft w:val="0"/>
                                      <w:marRight w:val="0"/>
                                      <w:marTop w:val="0"/>
                                      <w:marBottom w:val="0"/>
                                      <w:divBdr>
                                        <w:top w:val="none" w:sz="0" w:space="0" w:color="auto"/>
                                        <w:left w:val="none" w:sz="0" w:space="0" w:color="auto"/>
                                        <w:bottom w:val="none" w:sz="0" w:space="0" w:color="auto"/>
                                        <w:right w:val="none" w:sz="0" w:space="0" w:color="auto"/>
                                      </w:divBdr>
                                    </w:div>
                                  </w:divsChild>
                                </w:div>
                                <w:div w:id="817917010">
                                  <w:marLeft w:val="0"/>
                                  <w:marRight w:val="0"/>
                                  <w:marTop w:val="0"/>
                                  <w:marBottom w:val="0"/>
                                  <w:divBdr>
                                    <w:top w:val="dashed" w:sz="2" w:space="0" w:color="FFFFFF"/>
                                    <w:left w:val="dashed" w:sz="2" w:space="0" w:color="FFFFFF"/>
                                    <w:bottom w:val="dashed" w:sz="2" w:space="0" w:color="FFFFFF"/>
                                    <w:right w:val="dashed" w:sz="2" w:space="0" w:color="FFFFFF"/>
                                  </w:divBdr>
                                </w:div>
                                <w:div w:id="918709019">
                                  <w:marLeft w:val="0"/>
                                  <w:marRight w:val="0"/>
                                  <w:marTop w:val="0"/>
                                  <w:marBottom w:val="0"/>
                                  <w:divBdr>
                                    <w:top w:val="dashed" w:sz="2" w:space="0" w:color="FFFFFF"/>
                                    <w:left w:val="dashed" w:sz="2" w:space="0" w:color="FFFFFF"/>
                                    <w:bottom w:val="dashed" w:sz="2" w:space="0" w:color="FFFFFF"/>
                                    <w:right w:val="dashed" w:sz="2" w:space="0" w:color="FFFFFF"/>
                                  </w:divBdr>
                                </w:div>
                                <w:div w:id="978874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8230564">
                              <w:marLeft w:val="0"/>
                              <w:marRight w:val="0"/>
                              <w:marTop w:val="0"/>
                              <w:marBottom w:val="0"/>
                              <w:divBdr>
                                <w:top w:val="dashed" w:sz="2" w:space="0" w:color="FFFFFF"/>
                                <w:left w:val="dashed" w:sz="2" w:space="0" w:color="FFFFFF"/>
                                <w:bottom w:val="dashed" w:sz="2" w:space="0" w:color="FFFFFF"/>
                                <w:right w:val="dashed" w:sz="2" w:space="0" w:color="FFFFFF"/>
                              </w:divBdr>
                            </w:div>
                            <w:div w:id="1414626485">
                              <w:marLeft w:val="0"/>
                              <w:marRight w:val="0"/>
                              <w:marTop w:val="0"/>
                              <w:marBottom w:val="0"/>
                              <w:divBdr>
                                <w:top w:val="dashed" w:sz="2" w:space="0" w:color="FFFFFF"/>
                                <w:left w:val="dashed" w:sz="2" w:space="0" w:color="FFFFFF"/>
                                <w:bottom w:val="dashed" w:sz="2" w:space="0" w:color="FFFFFF"/>
                                <w:right w:val="dashed" w:sz="2" w:space="0" w:color="FFFFFF"/>
                              </w:divBdr>
                              <w:divsChild>
                                <w:div w:id="822628277">
                                  <w:marLeft w:val="0"/>
                                  <w:marRight w:val="0"/>
                                  <w:marTop w:val="0"/>
                                  <w:marBottom w:val="0"/>
                                  <w:divBdr>
                                    <w:top w:val="dashed" w:sz="2" w:space="0" w:color="FFFFFF"/>
                                    <w:left w:val="dashed" w:sz="2" w:space="0" w:color="FFFFFF"/>
                                    <w:bottom w:val="dashed" w:sz="2" w:space="0" w:color="FFFFFF"/>
                                    <w:right w:val="dashed" w:sz="2" w:space="0" w:color="FFFFFF"/>
                                  </w:divBdr>
                                </w:div>
                                <w:div w:id="1442648948">
                                  <w:marLeft w:val="0"/>
                                  <w:marRight w:val="0"/>
                                  <w:marTop w:val="0"/>
                                  <w:marBottom w:val="0"/>
                                  <w:divBdr>
                                    <w:top w:val="dashed" w:sz="2" w:space="0" w:color="FFFFFF"/>
                                    <w:left w:val="dashed" w:sz="2" w:space="0" w:color="FFFFFF"/>
                                    <w:bottom w:val="dashed" w:sz="2" w:space="0" w:color="FFFFFF"/>
                                    <w:right w:val="dashed" w:sz="2" w:space="0" w:color="FFFFFF"/>
                                  </w:divBdr>
                                  <w:divsChild>
                                    <w:div w:id="1814978465">
                                      <w:marLeft w:val="0"/>
                                      <w:marRight w:val="0"/>
                                      <w:marTop w:val="0"/>
                                      <w:marBottom w:val="0"/>
                                      <w:divBdr>
                                        <w:top w:val="dashed" w:sz="2" w:space="0" w:color="FFFFFF"/>
                                        <w:left w:val="dashed" w:sz="2" w:space="0" w:color="FFFFFF"/>
                                        <w:bottom w:val="dashed" w:sz="2" w:space="0" w:color="FFFFFF"/>
                                        <w:right w:val="dashed" w:sz="2" w:space="0" w:color="FFFFFF"/>
                                      </w:divBdr>
                                    </w:div>
                                    <w:div w:id="1218588196">
                                      <w:marLeft w:val="0"/>
                                      <w:marRight w:val="0"/>
                                      <w:marTop w:val="0"/>
                                      <w:marBottom w:val="0"/>
                                      <w:divBdr>
                                        <w:top w:val="dashed" w:sz="2" w:space="0" w:color="FFFFFF"/>
                                        <w:left w:val="dashed" w:sz="2" w:space="0" w:color="FFFFFF"/>
                                        <w:bottom w:val="dashed" w:sz="2" w:space="0" w:color="FFFFFF"/>
                                        <w:right w:val="dashed" w:sz="2" w:space="0" w:color="FFFFFF"/>
                                      </w:divBdr>
                                    </w:div>
                                    <w:div w:id="9149007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83454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4353412">
                              <w:marLeft w:val="0"/>
                              <w:marRight w:val="0"/>
                              <w:marTop w:val="0"/>
                              <w:marBottom w:val="0"/>
                              <w:divBdr>
                                <w:top w:val="dashed" w:sz="2" w:space="0" w:color="FFFFFF"/>
                                <w:left w:val="dashed" w:sz="2" w:space="0" w:color="FFFFFF"/>
                                <w:bottom w:val="dashed" w:sz="2" w:space="0" w:color="FFFFFF"/>
                                <w:right w:val="dashed" w:sz="2" w:space="0" w:color="FFFFFF"/>
                              </w:divBdr>
                            </w:div>
                            <w:div w:id="1414232087">
                              <w:marLeft w:val="0"/>
                              <w:marRight w:val="0"/>
                              <w:marTop w:val="0"/>
                              <w:marBottom w:val="0"/>
                              <w:divBdr>
                                <w:top w:val="dashed" w:sz="2" w:space="0" w:color="FFFFFF"/>
                                <w:left w:val="dashed" w:sz="2" w:space="0" w:color="FFFFFF"/>
                                <w:bottom w:val="dashed" w:sz="2" w:space="0" w:color="FFFFFF"/>
                                <w:right w:val="dashed" w:sz="2" w:space="0" w:color="FFFFFF"/>
                              </w:divBdr>
                              <w:divsChild>
                                <w:div w:id="811098147">
                                  <w:marLeft w:val="0"/>
                                  <w:marRight w:val="0"/>
                                  <w:marTop w:val="0"/>
                                  <w:marBottom w:val="0"/>
                                  <w:divBdr>
                                    <w:top w:val="dashed" w:sz="2" w:space="0" w:color="FFFFFF"/>
                                    <w:left w:val="dashed" w:sz="2" w:space="0" w:color="FFFFFF"/>
                                    <w:bottom w:val="dashed" w:sz="2" w:space="0" w:color="FFFFFF"/>
                                    <w:right w:val="dashed" w:sz="2" w:space="0" w:color="FFFFFF"/>
                                  </w:divBdr>
                                </w:div>
                                <w:div w:id="579171269">
                                  <w:marLeft w:val="0"/>
                                  <w:marRight w:val="0"/>
                                  <w:marTop w:val="0"/>
                                  <w:marBottom w:val="0"/>
                                  <w:divBdr>
                                    <w:top w:val="dashed" w:sz="2" w:space="0" w:color="FFFFFF"/>
                                    <w:left w:val="dashed" w:sz="2" w:space="0" w:color="FFFFFF"/>
                                    <w:bottom w:val="dashed" w:sz="2" w:space="0" w:color="FFFFFF"/>
                                    <w:right w:val="dashed" w:sz="2" w:space="0" w:color="FFFFFF"/>
                                  </w:divBdr>
                                  <w:divsChild>
                                    <w:div w:id="1085568692">
                                      <w:marLeft w:val="0"/>
                                      <w:marRight w:val="0"/>
                                      <w:marTop w:val="0"/>
                                      <w:marBottom w:val="0"/>
                                      <w:divBdr>
                                        <w:top w:val="dashed" w:sz="2" w:space="0" w:color="FFFFFF"/>
                                        <w:left w:val="dashed" w:sz="2" w:space="0" w:color="FFFFFF"/>
                                        <w:bottom w:val="dashed" w:sz="2" w:space="0" w:color="FFFFFF"/>
                                        <w:right w:val="dashed" w:sz="2" w:space="0" w:color="FFFFFF"/>
                                      </w:divBdr>
                                    </w:div>
                                    <w:div w:id="21315062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6933042">
                                  <w:marLeft w:val="0"/>
                                  <w:marRight w:val="0"/>
                                  <w:marTop w:val="0"/>
                                  <w:marBottom w:val="0"/>
                                  <w:divBdr>
                                    <w:top w:val="dashed" w:sz="2" w:space="0" w:color="FFFFFF"/>
                                    <w:left w:val="dashed" w:sz="2" w:space="0" w:color="FFFFFF"/>
                                    <w:bottom w:val="dashed" w:sz="2" w:space="0" w:color="FFFFFF"/>
                                    <w:right w:val="dashed" w:sz="2" w:space="0" w:color="FFFFFF"/>
                                  </w:divBdr>
                                  <w:divsChild>
                                    <w:div w:id="1713647291">
                                      <w:marLeft w:val="0"/>
                                      <w:marRight w:val="0"/>
                                      <w:marTop w:val="0"/>
                                      <w:marBottom w:val="0"/>
                                      <w:divBdr>
                                        <w:top w:val="none" w:sz="0" w:space="0" w:color="auto"/>
                                        <w:left w:val="none" w:sz="0" w:space="0" w:color="auto"/>
                                        <w:bottom w:val="none" w:sz="0" w:space="0" w:color="auto"/>
                                        <w:right w:val="none" w:sz="0" w:space="0" w:color="auto"/>
                                      </w:divBdr>
                                    </w:div>
                                  </w:divsChild>
                                </w:div>
                                <w:div w:id="1943299234">
                                  <w:marLeft w:val="0"/>
                                  <w:marRight w:val="0"/>
                                  <w:marTop w:val="0"/>
                                  <w:marBottom w:val="0"/>
                                  <w:divBdr>
                                    <w:top w:val="dashed" w:sz="2" w:space="0" w:color="FFFFFF"/>
                                    <w:left w:val="dashed" w:sz="2" w:space="0" w:color="FFFFFF"/>
                                    <w:bottom w:val="dashed" w:sz="2" w:space="0" w:color="FFFFFF"/>
                                    <w:right w:val="dashed" w:sz="2" w:space="0" w:color="FFFFFF"/>
                                  </w:divBdr>
                                  <w:divsChild>
                                    <w:div w:id="1624773896">
                                      <w:marLeft w:val="0"/>
                                      <w:marRight w:val="0"/>
                                      <w:marTop w:val="0"/>
                                      <w:marBottom w:val="0"/>
                                      <w:divBdr>
                                        <w:top w:val="none" w:sz="0" w:space="0" w:color="auto"/>
                                        <w:left w:val="none" w:sz="0" w:space="0" w:color="auto"/>
                                        <w:bottom w:val="none" w:sz="0" w:space="0" w:color="auto"/>
                                        <w:right w:val="none" w:sz="0" w:space="0" w:color="auto"/>
                                      </w:divBdr>
                                    </w:div>
                                  </w:divsChild>
                                </w:div>
                                <w:div w:id="841121483">
                                  <w:marLeft w:val="0"/>
                                  <w:marRight w:val="0"/>
                                  <w:marTop w:val="0"/>
                                  <w:marBottom w:val="0"/>
                                  <w:divBdr>
                                    <w:top w:val="dashed" w:sz="2" w:space="0" w:color="FFFFFF"/>
                                    <w:left w:val="dashed" w:sz="2" w:space="0" w:color="FFFFFF"/>
                                    <w:bottom w:val="dashed" w:sz="2" w:space="0" w:color="FFFFFF"/>
                                    <w:right w:val="dashed" w:sz="2" w:space="0" w:color="FFFFFF"/>
                                  </w:divBdr>
                                </w:div>
                                <w:div w:id="1736316662">
                                  <w:marLeft w:val="0"/>
                                  <w:marRight w:val="0"/>
                                  <w:marTop w:val="0"/>
                                  <w:marBottom w:val="0"/>
                                  <w:divBdr>
                                    <w:top w:val="dashed" w:sz="2" w:space="0" w:color="FFFFFF"/>
                                    <w:left w:val="dashed" w:sz="2" w:space="0" w:color="FFFFFF"/>
                                    <w:bottom w:val="dashed" w:sz="2" w:space="0" w:color="FFFFFF"/>
                                    <w:right w:val="dashed" w:sz="2" w:space="0" w:color="FFFFFF"/>
                                  </w:divBdr>
                                </w:div>
                                <w:div w:id="1851798222">
                                  <w:marLeft w:val="0"/>
                                  <w:marRight w:val="0"/>
                                  <w:marTop w:val="0"/>
                                  <w:marBottom w:val="0"/>
                                  <w:divBdr>
                                    <w:top w:val="dashed" w:sz="2" w:space="0" w:color="FFFFFF"/>
                                    <w:left w:val="dashed" w:sz="2" w:space="0" w:color="FFFFFF"/>
                                    <w:bottom w:val="dashed" w:sz="2" w:space="0" w:color="FFFFFF"/>
                                    <w:right w:val="dashed" w:sz="2" w:space="0" w:color="FFFFFF"/>
                                  </w:divBdr>
                                </w:div>
                                <w:div w:id="2086566639">
                                  <w:marLeft w:val="0"/>
                                  <w:marRight w:val="0"/>
                                  <w:marTop w:val="0"/>
                                  <w:marBottom w:val="0"/>
                                  <w:divBdr>
                                    <w:top w:val="dashed" w:sz="2" w:space="0" w:color="FFFFFF"/>
                                    <w:left w:val="dashed" w:sz="2" w:space="0" w:color="FFFFFF"/>
                                    <w:bottom w:val="dashed" w:sz="2" w:space="0" w:color="FFFFFF"/>
                                    <w:right w:val="dashed" w:sz="2" w:space="0" w:color="FFFFFF"/>
                                  </w:divBdr>
                                  <w:divsChild>
                                    <w:div w:id="26958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79189">
                              <w:marLeft w:val="0"/>
                              <w:marRight w:val="0"/>
                              <w:marTop w:val="0"/>
                              <w:marBottom w:val="0"/>
                              <w:divBdr>
                                <w:top w:val="dashed" w:sz="2" w:space="0" w:color="FFFFFF"/>
                                <w:left w:val="dashed" w:sz="2" w:space="0" w:color="FFFFFF"/>
                                <w:bottom w:val="dashed" w:sz="2" w:space="0" w:color="FFFFFF"/>
                                <w:right w:val="dashed" w:sz="2" w:space="0" w:color="FFFFFF"/>
                              </w:divBdr>
                            </w:div>
                            <w:div w:id="348062894">
                              <w:marLeft w:val="0"/>
                              <w:marRight w:val="0"/>
                              <w:marTop w:val="0"/>
                              <w:marBottom w:val="0"/>
                              <w:divBdr>
                                <w:top w:val="dashed" w:sz="2" w:space="0" w:color="FFFFFF"/>
                                <w:left w:val="dashed" w:sz="2" w:space="0" w:color="FFFFFF"/>
                                <w:bottom w:val="dashed" w:sz="2" w:space="0" w:color="FFFFFF"/>
                                <w:right w:val="dashed" w:sz="2" w:space="0" w:color="FFFFFF"/>
                              </w:divBdr>
                              <w:divsChild>
                                <w:div w:id="951476202">
                                  <w:marLeft w:val="0"/>
                                  <w:marRight w:val="0"/>
                                  <w:marTop w:val="0"/>
                                  <w:marBottom w:val="0"/>
                                  <w:divBdr>
                                    <w:top w:val="dashed" w:sz="2" w:space="0" w:color="FFFFFF"/>
                                    <w:left w:val="dashed" w:sz="2" w:space="0" w:color="FFFFFF"/>
                                    <w:bottom w:val="dashed" w:sz="2" w:space="0" w:color="FFFFFF"/>
                                    <w:right w:val="dashed" w:sz="2" w:space="0" w:color="FFFFFF"/>
                                  </w:divBdr>
                                </w:div>
                                <w:div w:id="10844526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99950576">
                          <w:marLeft w:val="0"/>
                          <w:marRight w:val="0"/>
                          <w:marTop w:val="0"/>
                          <w:marBottom w:val="0"/>
                          <w:divBdr>
                            <w:top w:val="dashed" w:sz="2" w:space="0" w:color="FFFFFF"/>
                            <w:left w:val="dashed" w:sz="2" w:space="0" w:color="FFFFFF"/>
                            <w:bottom w:val="dashed" w:sz="2" w:space="0" w:color="FFFFFF"/>
                            <w:right w:val="dashed" w:sz="2" w:space="0" w:color="FFFFFF"/>
                          </w:divBdr>
                        </w:div>
                        <w:div w:id="1012032597">
                          <w:marLeft w:val="0"/>
                          <w:marRight w:val="0"/>
                          <w:marTop w:val="0"/>
                          <w:marBottom w:val="0"/>
                          <w:divBdr>
                            <w:top w:val="dashed" w:sz="2" w:space="0" w:color="FFFFFF"/>
                            <w:left w:val="dashed" w:sz="2" w:space="0" w:color="FFFFFF"/>
                            <w:bottom w:val="dashed" w:sz="2" w:space="0" w:color="FFFFFF"/>
                            <w:right w:val="dashed" w:sz="2" w:space="0" w:color="FFFFFF"/>
                          </w:divBdr>
                          <w:divsChild>
                            <w:div w:id="1465738296">
                              <w:marLeft w:val="0"/>
                              <w:marRight w:val="0"/>
                              <w:marTop w:val="0"/>
                              <w:marBottom w:val="0"/>
                              <w:divBdr>
                                <w:top w:val="dashed" w:sz="2" w:space="0" w:color="FFFFFF"/>
                                <w:left w:val="dashed" w:sz="2" w:space="0" w:color="FFFFFF"/>
                                <w:bottom w:val="dashed" w:sz="2" w:space="0" w:color="FFFFFF"/>
                                <w:right w:val="dashed" w:sz="2" w:space="0" w:color="FFFFFF"/>
                              </w:divBdr>
                            </w:div>
                            <w:div w:id="768694024">
                              <w:marLeft w:val="0"/>
                              <w:marRight w:val="0"/>
                              <w:marTop w:val="0"/>
                              <w:marBottom w:val="0"/>
                              <w:divBdr>
                                <w:top w:val="dashed" w:sz="2" w:space="0" w:color="FFFFFF"/>
                                <w:left w:val="dashed" w:sz="2" w:space="0" w:color="FFFFFF"/>
                                <w:bottom w:val="dashed" w:sz="2" w:space="0" w:color="FFFFFF"/>
                                <w:right w:val="dashed" w:sz="2" w:space="0" w:color="FFFFFF"/>
                              </w:divBdr>
                              <w:divsChild>
                                <w:div w:id="18670195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6493476">
                              <w:marLeft w:val="0"/>
                              <w:marRight w:val="0"/>
                              <w:marTop w:val="0"/>
                              <w:marBottom w:val="0"/>
                              <w:divBdr>
                                <w:top w:val="dashed" w:sz="2" w:space="0" w:color="FFFFFF"/>
                                <w:left w:val="dashed" w:sz="2" w:space="0" w:color="FFFFFF"/>
                                <w:bottom w:val="dashed" w:sz="2" w:space="0" w:color="FFFFFF"/>
                                <w:right w:val="dashed" w:sz="2" w:space="0" w:color="FFFFFF"/>
                              </w:divBdr>
                            </w:div>
                            <w:div w:id="1010379099">
                              <w:marLeft w:val="0"/>
                              <w:marRight w:val="0"/>
                              <w:marTop w:val="0"/>
                              <w:marBottom w:val="0"/>
                              <w:divBdr>
                                <w:top w:val="dashed" w:sz="2" w:space="0" w:color="FFFFFF"/>
                                <w:left w:val="dashed" w:sz="2" w:space="0" w:color="FFFFFF"/>
                                <w:bottom w:val="dashed" w:sz="2" w:space="0" w:color="FFFFFF"/>
                                <w:right w:val="dashed" w:sz="2" w:space="0" w:color="FFFFFF"/>
                              </w:divBdr>
                              <w:divsChild>
                                <w:div w:id="15971283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6971235">
                              <w:marLeft w:val="0"/>
                              <w:marRight w:val="0"/>
                              <w:marTop w:val="0"/>
                              <w:marBottom w:val="0"/>
                              <w:divBdr>
                                <w:top w:val="dashed" w:sz="2" w:space="0" w:color="FFFFFF"/>
                                <w:left w:val="dashed" w:sz="2" w:space="0" w:color="FFFFFF"/>
                                <w:bottom w:val="dashed" w:sz="2" w:space="0" w:color="FFFFFF"/>
                                <w:right w:val="dashed" w:sz="2" w:space="0" w:color="FFFFFF"/>
                              </w:divBdr>
                            </w:div>
                            <w:div w:id="1799954967">
                              <w:marLeft w:val="0"/>
                              <w:marRight w:val="0"/>
                              <w:marTop w:val="0"/>
                              <w:marBottom w:val="0"/>
                              <w:divBdr>
                                <w:top w:val="dashed" w:sz="2" w:space="0" w:color="FFFFFF"/>
                                <w:left w:val="dashed" w:sz="2" w:space="0" w:color="FFFFFF"/>
                                <w:bottom w:val="dashed" w:sz="2" w:space="0" w:color="FFFFFF"/>
                                <w:right w:val="dashed" w:sz="2" w:space="0" w:color="FFFFFF"/>
                              </w:divBdr>
                              <w:divsChild>
                                <w:div w:id="555311631">
                                  <w:marLeft w:val="0"/>
                                  <w:marRight w:val="0"/>
                                  <w:marTop w:val="0"/>
                                  <w:marBottom w:val="0"/>
                                  <w:divBdr>
                                    <w:top w:val="dashed" w:sz="2" w:space="0" w:color="FFFFFF"/>
                                    <w:left w:val="dashed" w:sz="2" w:space="0" w:color="FFFFFF"/>
                                    <w:bottom w:val="dashed" w:sz="2" w:space="0" w:color="FFFFFF"/>
                                    <w:right w:val="dashed" w:sz="2" w:space="0" w:color="FFFFFF"/>
                                  </w:divBdr>
                                </w:div>
                                <w:div w:id="1431389471">
                                  <w:marLeft w:val="0"/>
                                  <w:marRight w:val="0"/>
                                  <w:marTop w:val="0"/>
                                  <w:marBottom w:val="0"/>
                                  <w:divBdr>
                                    <w:top w:val="dashed" w:sz="2" w:space="0" w:color="FFFFFF"/>
                                    <w:left w:val="dashed" w:sz="2" w:space="0" w:color="FFFFFF"/>
                                    <w:bottom w:val="dashed" w:sz="2" w:space="0" w:color="FFFFFF"/>
                                    <w:right w:val="dashed" w:sz="2" w:space="0" w:color="FFFFFF"/>
                                  </w:divBdr>
                                  <w:divsChild>
                                    <w:div w:id="172960921">
                                      <w:marLeft w:val="0"/>
                                      <w:marRight w:val="0"/>
                                      <w:marTop w:val="0"/>
                                      <w:marBottom w:val="0"/>
                                      <w:divBdr>
                                        <w:top w:val="dashed" w:sz="2" w:space="0" w:color="FFFFFF"/>
                                        <w:left w:val="dashed" w:sz="2" w:space="0" w:color="FFFFFF"/>
                                        <w:bottom w:val="dashed" w:sz="2" w:space="0" w:color="FFFFFF"/>
                                        <w:right w:val="dashed" w:sz="2" w:space="0" w:color="FFFFFF"/>
                                      </w:divBdr>
                                    </w:div>
                                    <w:div w:id="86124359">
                                      <w:marLeft w:val="0"/>
                                      <w:marRight w:val="0"/>
                                      <w:marTop w:val="0"/>
                                      <w:marBottom w:val="0"/>
                                      <w:divBdr>
                                        <w:top w:val="dashed" w:sz="2" w:space="0" w:color="FFFFFF"/>
                                        <w:left w:val="dashed" w:sz="2" w:space="0" w:color="FFFFFF"/>
                                        <w:bottom w:val="dashed" w:sz="2" w:space="0" w:color="FFFFFF"/>
                                        <w:right w:val="dashed" w:sz="2" w:space="0" w:color="FFFFFF"/>
                                      </w:divBdr>
                                    </w:div>
                                    <w:div w:id="1528903531">
                                      <w:marLeft w:val="0"/>
                                      <w:marRight w:val="0"/>
                                      <w:marTop w:val="0"/>
                                      <w:marBottom w:val="0"/>
                                      <w:divBdr>
                                        <w:top w:val="dashed" w:sz="2" w:space="0" w:color="FFFFFF"/>
                                        <w:left w:val="dashed" w:sz="2" w:space="0" w:color="FFFFFF"/>
                                        <w:bottom w:val="dashed" w:sz="2" w:space="0" w:color="FFFFFF"/>
                                        <w:right w:val="dashed" w:sz="2" w:space="0" w:color="FFFFFF"/>
                                      </w:divBdr>
                                    </w:div>
                                    <w:div w:id="168301440">
                                      <w:marLeft w:val="0"/>
                                      <w:marRight w:val="0"/>
                                      <w:marTop w:val="0"/>
                                      <w:marBottom w:val="0"/>
                                      <w:divBdr>
                                        <w:top w:val="dashed" w:sz="2" w:space="0" w:color="FFFFFF"/>
                                        <w:left w:val="dashed" w:sz="2" w:space="0" w:color="FFFFFF"/>
                                        <w:bottom w:val="dashed" w:sz="2" w:space="0" w:color="FFFFFF"/>
                                        <w:right w:val="dashed" w:sz="2" w:space="0" w:color="FFFFFF"/>
                                      </w:divBdr>
                                    </w:div>
                                    <w:div w:id="5807236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0506336">
                                  <w:marLeft w:val="0"/>
                                  <w:marRight w:val="0"/>
                                  <w:marTop w:val="0"/>
                                  <w:marBottom w:val="0"/>
                                  <w:divBdr>
                                    <w:top w:val="dashed" w:sz="2" w:space="0" w:color="FFFFFF"/>
                                    <w:left w:val="dashed" w:sz="2" w:space="0" w:color="FFFFFF"/>
                                    <w:bottom w:val="dashed" w:sz="2" w:space="0" w:color="FFFFFF"/>
                                    <w:right w:val="dashed" w:sz="2" w:space="0" w:color="FFFFFF"/>
                                  </w:divBdr>
                                </w:div>
                                <w:div w:id="948198388">
                                  <w:marLeft w:val="0"/>
                                  <w:marRight w:val="0"/>
                                  <w:marTop w:val="0"/>
                                  <w:marBottom w:val="0"/>
                                  <w:divBdr>
                                    <w:top w:val="dashed" w:sz="2" w:space="0" w:color="FFFFFF"/>
                                    <w:left w:val="dashed" w:sz="2" w:space="0" w:color="FFFFFF"/>
                                    <w:bottom w:val="dashed" w:sz="2" w:space="0" w:color="FFFFFF"/>
                                    <w:right w:val="dashed" w:sz="2" w:space="0" w:color="FFFFFF"/>
                                  </w:divBdr>
                                </w:div>
                                <w:div w:id="675033235">
                                  <w:marLeft w:val="0"/>
                                  <w:marRight w:val="0"/>
                                  <w:marTop w:val="0"/>
                                  <w:marBottom w:val="0"/>
                                  <w:divBdr>
                                    <w:top w:val="dashed" w:sz="2" w:space="0" w:color="FFFFFF"/>
                                    <w:left w:val="dashed" w:sz="2" w:space="0" w:color="FFFFFF"/>
                                    <w:bottom w:val="dashed" w:sz="2" w:space="0" w:color="FFFFFF"/>
                                    <w:right w:val="dashed" w:sz="2" w:space="0" w:color="FFFFFF"/>
                                  </w:divBdr>
                                  <w:divsChild>
                                    <w:div w:id="1014310091">
                                      <w:marLeft w:val="0"/>
                                      <w:marRight w:val="0"/>
                                      <w:marTop w:val="0"/>
                                      <w:marBottom w:val="0"/>
                                      <w:divBdr>
                                        <w:top w:val="dashed" w:sz="2" w:space="0" w:color="FFFFFF"/>
                                        <w:left w:val="dashed" w:sz="2" w:space="0" w:color="FFFFFF"/>
                                        <w:bottom w:val="dashed" w:sz="2" w:space="0" w:color="FFFFFF"/>
                                        <w:right w:val="dashed" w:sz="2" w:space="0" w:color="FFFFFF"/>
                                      </w:divBdr>
                                    </w:div>
                                    <w:div w:id="3322993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95238">
                                  <w:marLeft w:val="0"/>
                                  <w:marRight w:val="0"/>
                                  <w:marTop w:val="0"/>
                                  <w:marBottom w:val="0"/>
                                  <w:divBdr>
                                    <w:top w:val="dashed" w:sz="2" w:space="0" w:color="FFFFFF"/>
                                    <w:left w:val="dashed" w:sz="2" w:space="0" w:color="FFFFFF"/>
                                    <w:bottom w:val="dashed" w:sz="2" w:space="0" w:color="FFFFFF"/>
                                    <w:right w:val="dashed" w:sz="2" w:space="0" w:color="FFFFFF"/>
                                  </w:divBdr>
                                </w:div>
                                <w:div w:id="125701795">
                                  <w:marLeft w:val="0"/>
                                  <w:marRight w:val="0"/>
                                  <w:marTop w:val="0"/>
                                  <w:marBottom w:val="0"/>
                                  <w:divBdr>
                                    <w:top w:val="dashed" w:sz="2" w:space="0" w:color="FFFFFF"/>
                                    <w:left w:val="dashed" w:sz="2" w:space="0" w:color="FFFFFF"/>
                                    <w:bottom w:val="dashed" w:sz="2" w:space="0" w:color="FFFFFF"/>
                                    <w:right w:val="dashed" w:sz="2" w:space="0" w:color="FFFFFF"/>
                                  </w:divBdr>
                                </w:div>
                                <w:div w:id="3259807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4655932">
                              <w:marLeft w:val="0"/>
                              <w:marRight w:val="0"/>
                              <w:marTop w:val="0"/>
                              <w:marBottom w:val="0"/>
                              <w:divBdr>
                                <w:top w:val="dashed" w:sz="2" w:space="0" w:color="FFFFFF"/>
                                <w:left w:val="dashed" w:sz="2" w:space="0" w:color="FFFFFF"/>
                                <w:bottom w:val="dashed" w:sz="2" w:space="0" w:color="FFFFFF"/>
                                <w:right w:val="dashed" w:sz="2" w:space="0" w:color="FFFFFF"/>
                              </w:divBdr>
                            </w:div>
                            <w:div w:id="409429788">
                              <w:marLeft w:val="0"/>
                              <w:marRight w:val="0"/>
                              <w:marTop w:val="0"/>
                              <w:marBottom w:val="0"/>
                              <w:divBdr>
                                <w:top w:val="dashed" w:sz="2" w:space="0" w:color="FFFFFF"/>
                                <w:left w:val="dashed" w:sz="2" w:space="0" w:color="FFFFFF"/>
                                <w:bottom w:val="dashed" w:sz="2" w:space="0" w:color="FFFFFF"/>
                                <w:right w:val="dashed" w:sz="2" w:space="0" w:color="FFFFFF"/>
                              </w:divBdr>
                              <w:divsChild>
                                <w:div w:id="9066499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02696642">
                          <w:marLeft w:val="0"/>
                          <w:marRight w:val="0"/>
                          <w:marTop w:val="0"/>
                          <w:marBottom w:val="0"/>
                          <w:divBdr>
                            <w:top w:val="dashed" w:sz="2" w:space="0" w:color="FFFFFF"/>
                            <w:left w:val="dashed" w:sz="2" w:space="0" w:color="FFFFFF"/>
                            <w:bottom w:val="dashed" w:sz="2" w:space="0" w:color="FFFFFF"/>
                            <w:right w:val="dashed" w:sz="2" w:space="0" w:color="FFFFFF"/>
                          </w:divBdr>
                        </w:div>
                        <w:div w:id="1440879843">
                          <w:marLeft w:val="0"/>
                          <w:marRight w:val="0"/>
                          <w:marTop w:val="0"/>
                          <w:marBottom w:val="0"/>
                          <w:divBdr>
                            <w:top w:val="dashed" w:sz="2" w:space="0" w:color="FFFFFF"/>
                            <w:left w:val="dashed" w:sz="2" w:space="0" w:color="FFFFFF"/>
                            <w:bottom w:val="dashed" w:sz="2" w:space="0" w:color="FFFFFF"/>
                            <w:right w:val="dashed" w:sz="2" w:space="0" w:color="FFFFFF"/>
                          </w:divBdr>
                          <w:divsChild>
                            <w:div w:id="2125077729">
                              <w:marLeft w:val="0"/>
                              <w:marRight w:val="0"/>
                              <w:marTop w:val="0"/>
                              <w:marBottom w:val="0"/>
                              <w:divBdr>
                                <w:top w:val="dashed" w:sz="2" w:space="0" w:color="FFFFFF"/>
                                <w:left w:val="dashed" w:sz="2" w:space="0" w:color="FFFFFF"/>
                                <w:bottom w:val="dashed" w:sz="2" w:space="0" w:color="FFFFFF"/>
                                <w:right w:val="dashed" w:sz="2" w:space="0" w:color="FFFFFF"/>
                              </w:divBdr>
                            </w:div>
                            <w:div w:id="2062902473">
                              <w:marLeft w:val="0"/>
                              <w:marRight w:val="0"/>
                              <w:marTop w:val="0"/>
                              <w:marBottom w:val="0"/>
                              <w:divBdr>
                                <w:top w:val="dashed" w:sz="2" w:space="0" w:color="FFFFFF"/>
                                <w:left w:val="dashed" w:sz="2" w:space="0" w:color="FFFFFF"/>
                                <w:bottom w:val="dashed" w:sz="2" w:space="0" w:color="FFFFFF"/>
                                <w:right w:val="dashed" w:sz="2" w:space="0" w:color="FFFFFF"/>
                              </w:divBdr>
                              <w:divsChild>
                                <w:div w:id="2090999016">
                                  <w:marLeft w:val="0"/>
                                  <w:marRight w:val="0"/>
                                  <w:marTop w:val="0"/>
                                  <w:marBottom w:val="0"/>
                                  <w:divBdr>
                                    <w:top w:val="dashed" w:sz="2" w:space="0" w:color="FFFFFF"/>
                                    <w:left w:val="dashed" w:sz="2" w:space="0" w:color="FFFFFF"/>
                                    <w:bottom w:val="dashed" w:sz="2" w:space="0" w:color="FFFFFF"/>
                                    <w:right w:val="dashed" w:sz="2" w:space="0" w:color="FFFFFF"/>
                                  </w:divBdr>
                                </w:div>
                                <w:div w:id="27681487">
                                  <w:marLeft w:val="0"/>
                                  <w:marRight w:val="0"/>
                                  <w:marTop w:val="0"/>
                                  <w:marBottom w:val="0"/>
                                  <w:divBdr>
                                    <w:top w:val="dashed" w:sz="2" w:space="0" w:color="FFFFFF"/>
                                    <w:left w:val="dashed" w:sz="2" w:space="0" w:color="FFFFFF"/>
                                    <w:bottom w:val="dashed" w:sz="2" w:space="0" w:color="FFFFFF"/>
                                    <w:right w:val="dashed" w:sz="2" w:space="0" w:color="FFFFFF"/>
                                  </w:divBdr>
                                </w:div>
                                <w:div w:id="1991711756">
                                  <w:marLeft w:val="0"/>
                                  <w:marRight w:val="0"/>
                                  <w:marTop w:val="0"/>
                                  <w:marBottom w:val="0"/>
                                  <w:divBdr>
                                    <w:top w:val="dashed" w:sz="2" w:space="0" w:color="FFFFFF"/>
                                    <w:left w:val="dashed" w:sz="2" w:space="0" w:color="FFFFFF"/>
                                    <w:bottom w:val="dashed" w:sz="2" w:space="0" w:color="FFFFFF"/>
                                    <w:right w:val="dashed" w:sz="2" w:space="0" w:color="FFFFFF"/>
                                  </w:divBdr>
                                  <w:divsChild>
                                    <w:div w:id="903219100">
                                      <w:marLeft w:val="0"/>
                                      <w:marRight w:val="0"/>
                                      <w:marTop w:val="0"/>
                                      <w:marBottom w:val="0"/>
                                      <w:divBdr>
                                        <w:top w:val="dashed" w:sz="2" w:space="0" w:color="FFFFFF"/>
                                        <w:left w:val="dashed" w:sz="2" w:space="0" w:color="FFFFFF"/>
                                        <w:bottom w:val="dashed" w:sz="2" w:space="0" w:color="FFFFFF"/>
                                        <w:right w:val="dashed" w:sz="2" w:space="0" w:color="FFFFFF"/>
                                      </w:divBdr>
                                    </w:div>
                                    <w:div w:id="2016225190">
                                      <w:marLeft w:val="0"/>
                                      <w:marRight w:val="0"/>
                                      <w:marTop w:val="0"/>
                                      <w:marBottom w:val="0"/>
                                      <w:divBdr>
                                        <w:top w:val="dashed" w:sz="2" w:space="0" w:color="FFFFFF"/>
                                        <w:left w:val="dashed" w:sz="2" w:space="0" w:color="FFFFFF"/>
                                        <w:bottom w:val="dashed" w:sz="2" w:space="0" w:color="FFFFFF"/>
                                        <w:right w:val="dashed" w:sz="2" w:space="0" w:color="FFFFFF"/>
                                      </w:divBdr>
                                    </w:div>
                                    <w:div w:id="420641060">
                                      <w:marLeft w:val="0"/>
                                      <w:marRight w:val="0"/>
                                      <w:marTop w:val="0"/>
                                      <w:marBottom w:val="0"/>
                                      <w:divBdr>
                                        <w:top w:val="dashed" w:sz="2" w:space="0" w:color="FFFFFF"/>
                                        <w:left w:val="dashed" w:sz="2" w:space="0" w:color="FFFFFF"/>
                                        <w:bottom w:val="dashed" w:sz="2" w:space="0" w:color="FFFFFF"/>
                                        <w:right w:val="dashed" w:sz="2" w:space="0" w:color="FFFFFF"/>
                                      </w:divBdr>
                                    </w:div>
                                    <w:div w:id="2099130692">
                                      <w:marLeft w:val="0"/>
                                      <w:marRight w:val="0"/>
                                      <w:marTop w:val="0"/>
                                      <w:marBottom w:val="0"/>
                                      <w:divBdr>
                                        <w:top w:val="dashed" w:sz="2" w:space="0" w:color="FFFFFF"/>
                                        <w:left w:val="dashed" w:sz="2" w:space="0" w:color="FFFFFF"/>
                                        <w:bottom w:val="dashed" w:sz="2" w:space="0" w:color="FFFFFF"/>
                                        <w:right w:val="dashed" w:sz="2" w:space="0" w:color="FFFFFF"/>
                                      </w:divBdr>
                                    </w:div>
                                    <w:div w:id="4918007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459862">
                                  <w:marLeft w:val="0"/>
                                  <w:marRight w:val="0"/>
                                  <w:marTop w:val="0"/>
                                  <w:marBottom w:val="0"/>
                                  <w:divBdr>
                                    <w:top w:val="dashed" w:sz="2" w:space="0" w:color="FFFFFF"/>
                                    <w:left w:val="dashed" w:sz="2" w:space="0" w:color="FFFFFF"/>
                                    <w:bottom w:val="dashed" w:sz="2" w:space="0" w:color="FFFFFF"/>
                                    <w:right w:val="dashed" w:sz="2" w:space="0" w:color="FFFFFF"/>
                                  </w:divBdr>
                                </w:div>
                                <w:div w:id="574820094">
                                  <w:marLeft w:val="0"/>
                                  <w:marRight w:val="0"/>
                                  <w:marTop w:val="0"/>
                                  <w:marBottom w:val="0"/>
                                  <w:divBdr>
                                    <w:top w:val="dashed" w:sz="2" w:space="0" w:color="FFFFFF"/>
                                    <w:left w:val="dashed" w:sz="2" w:space="0" w:color="FFFFFF"/>
                                    <w:bottom w:val="dashed" w:sz="2" w:space="0" w:color="FFFFFF"/>
                                    <w:right w:val="dashed" w:sz="2" w:space="0" w:color="FFFFFF"/>
                                  </w:divBdr>
                                </w:div>
                                <w:div w:id="6659834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7565449">
                              <w:marLeft w:val="0"/>
                              <w:marRight w:val="0"/>
                              <w:marTop w:val="0"/>
                              <w:marBottom w:val="0"/>
                              <w:divBdr>
                                <w:top w:val="dashed" w:sz="2" w:space="0" w:color="FFFFFF"/>
                                <w:left w:val="dashed" w:sz="2" w:space="0" w:color="FFFFFF"/>
                                <w:bottom w:val="dashed" w:sz="2" w:space="0" w:color="FFFFFF"/>
                                <w:right w:val="dashed" w:sz="2" w:space="0" w:color="FFFFFF"/>
                              </w:divBdr>
                            </w:div>
                            <w:div w:id="680159755">
                              <w:marLeft w:val="0"/>
                              <w:marRight w:val="0"/>
                              <w:marTop w:val="0"/>
                              <w:marBottom w:val="0"/>
                              <w:divBdr>
                                <w:top w:val="dashed" w:sz="2" w:space="0" w:color="FFFFFF"/>
                                <w:left w:val="dashed" w:sz="2" w:space="0" w:color="FFFFFF"/>
                                <w:bottom w:val="dashed" w:sz="2" w:space="0" w:color="FFFFFF"/>
                                <w:right w:val="dashed" w:sz="2" w:space="0" w:color="FFFFFF"/>
                              </w:divBdr>
                              <w:divsChild>
                                <w:div w:id="1759791493">
                                  <w:marLeft w:val="0"/>
                                  <w:marRight w:val="0"/>
                                  <w:marTop w:val="0"/>
                                  <w:marBottom w:val="0"/>
                                  <w:divBdr>
                                    <w:top w:val="dashed" w:sz="2" w:space="0" w:color="FFFFFF"/>
                                    <w:left w:val="dashed" w:sz="2" w:space="0" w:color="FFFFFF"/>
                                    <w:bottom w:val="dashed" w:sz="2" w:space="0" w:color="FFFFFF"/>
                                    <w:right w:val="dashed" w:sz="2" w:space="0" w:color="FFFFFF"/>
                                  </w:divBdr>
                                </w:div>
                                <w:div w:id="319118098">
                                  <w:marLeft w:val="0"/>
                                  <w:marRight w:val="0"/>
                                  <w:marTop w:val="0"/>
                                  <w:marBottom w:val="0"/>
                                  <w:divBdr>
                                    <w:top w:val="dashed" w:sz="2" w:space="0" w:color="FFFFFF"/>
                                    <w:left w:val="dashed" w:sz="2" w:space="0" w:color="FFFFFF"/>
                                    <w:bottom w:val="dashed" w:sz="2" w:space="0" w:color="FFFFFF"/>
                                    <w:right w:val="dashed" w:sz="2" w:space="0" w:color="FFFFFF"/>
                                  </w:divBdr>
                                </w:div>
                                <w:div w:id="16778842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70386935">
                          <w:marLeft w:val="0"/>
                          <w:marRight w:val="0"/>
                          <w:marTop w:val="0"/>
                          <w:marBottom w:val="0"/>
                          <w:divBdr>
                            <w:top w:val="dashed" w:sz="2" w:space="0" w:color="FFFFFF"/>
                            <w:left w:val="dashed" w:sz="2" w:space="0" w:color="FFFFFF"/>
                            <w:bottom w:val="dashed" w:sz="2" w:space="0" w:color="FFFFFF"/>
                            <w:right w:val="dashed" w:sz="2" w:space="0" w:color="FFFFFF"/>
                          </w:divBdr>
                        </w:div>
                        <w:div w:id="1171994198">
                          <w:marLeft w:val="0"/>
                          <w:marRight w:val="0"/>
                          <w:marTop w:val="0"/>
                          <w:marBottom w:val="0"/>
                          <w:divBdr>
                            <w:top w:val="dashed" w:sz="2" w:space="0" w:color="FFFFFF"/>
                            <w:left w:val="dashed" w:sz="2" w:space="0" w:color="FFFFFF"/>
                            <w:bottom w:val="dashed" w:sz="2" w:space="0" w:color="FFFFFF"/>
                            <w:right w:val="dashed" w:sz="2" w:space="0" w:color="FFFFFF"/>
                          </w:divBdr>
                          <w:divsChild>
                            <w:div w:id="277835658">
                              <w:marLeft w:val="0"/>
                              <w:marRight w:val="0"/>
                              <w:marTop w:val="0"/>
                              <w:marBottom w:val="0"/>
                              <w:divBdr>
                                <w:top w:val="dashed" w:sz="2" w:space="0" w:color="FFFFFF"/>
                                <w:left w:val="dashed" w:sz="2" w:space="0" w:color="FFFFFF"/>
                                <w:bottom w:val="dashed" w:sz="2" w:space="0" w:color="FFFFFF"/>
                                <w:right w:val="dashed" w:sz="2" w:space="0" w:color="FFFFFF"/>
                              </w:divBdr>
                            </w:div>
                            <w:div w:id="1139146880">
                              <w:marLeft w:val="0"/>
                              <w:marRight w:val="0"/>
                              <w:marTop w:val="0"/>
                              <w:marBottom w:val="0"/>
                              <w:divBdr>
                                <w:top w:val="dashed" w:sz="2" w:space="0" w:color="FFFFFF"/>
                                <w:left w:val="dashed" w:sz="2" w:space="0" w:color="FFFFFF"/>
                                <w:bottom w:val="dashed" w:sz="2" w:space="0" w:color="FFFFFF"/>
                                <w:right w:val="dashed" w:sz="2" w:space="0" w:color="FFFFFF"/>
                              </w:divBdr>
                              <w:divsChild>
                                <w:div w:id="509103785">
                                  <w:marLeft w:val="0"/>
                                  <w:marRight w:val="0"/>
                                  <w:marTop w:val="0"/>
                                  <w:marBottom w:val="0"/>
                                  <w:divBdr>
                                    <w:top w:val="dashed" w:sz="2" w:space="0" w:color="FFFFFF"/>
                                    <w:left w:val="dashed" w:sz="2" w:space="0" w:color="FFFFFF"/>
                                    <w:bottom w:val="dashed" w:sz="2" w:space="0" w:color="FFFFFF"/>
                                    <w:right w:val="dashed" w:sz="2" w:space="0" w:color="FFFFFF"/>
                                  </w:divBdr>
                                </w:div>
                                <w:div w:id="941650202">
                                  <w:marLeft w:val="0"/>
                                  <w:marRight w:val="0"/>
                                  <w:marTop w:val="0"/>
                                  <w:marBottom w:val="0"/>
                                  <w:divBdr>
                                    <w:top w:val="dashed" w:sz="2" w:space="0" w:color="FFFFFF"/>
                                    <w:left w:val="dashed" w:sz="2" w:space="0" w:color="FFFFFF"/>
                                    <w:bottom w:val="dashed" w:sz="2" w:space="0" w:color="FFFFFF"/>
                                    <w:right w:val="dashed" w:sz="2" w:space="0" w:color="FFFFFF"/>
                                  </w:divBdr>
                                </w:div>
                                <w:div w:id="7144321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4435334">
                              <w:marLeft w:val="0"/>
                              <w:marRight w:val="0"/>
                              <w:marTop w:val="0"/>
                              <w:marBottom w:val="0"/>
                              <w:divBdr>
                                <w:top w:val="dashed" w:sz="2" w:space="0" w:color="FFFFFF"/>
                                <w:left w:val="dashed" w:sz="2" w:space="0" w:color="FFFFFF"/>
                                <w:bottom w:val="dashed" w:sz="2" w:space="0" w:color="FFFFFF"/>
                                <w:right w:val="dashed" w:sz="2" w:space="0" w:color="FFFFFF"/>
                              </w:divBdr>
                            </w:div>
                            <w:div w:id="1990279326">
                              <w:marLeft w:val="0"/>
                              <w:marRight w:val="0"/>
                              <w:marTop w:val="0"/>
                              <w:marBottom w:val="0"/>
                              <w:divBdr>
                                <w:top w:val="dashed" w:sz="2" w:space="0" w:color="FFFFFF"/>
                                <w:left w:val="dashed" w:sz="2" w:space="0" w:color="FFFFFF"/>
                                <w:bottom w:val="dashed" w:sz="2" w:space="0" w:color="FFFFFF"/>
                                <w:right w:val="dashed" w:sz="2" w:space="0" w:color="FFFFFF"/>
                              </w:divBdr>
                              <w:divsChild>
                                <w:div w:id="836188990">
                                  <w:marLeft w:val="0"/>
                                  <w:marRight w:val="0"/>
                                  <w:marTop w:val="0"/>
                                  <w:marBottom w:val="0"/>
                                  <w:divBdr>
                                    <w:top w:val="dashed" w:sz="2" w:space="0" w:color="FFFFFF"/>
                                    <w:left w:val="dashed" w:sz="2" w:space="0" w:color="FFFFFF"/>
                                    <w:bottom w:val="dashed" w:sz="2" w:space="0" w:color="FFFFFF"/>
                                    <w:right w:val="dashed" w:sz="2" w:space="0" w:color="FFFFFF"/>
                                  </w:divBdr>
                                </w:div>
                                <w:div w:id="1643192120">
                                  <w:marLeft w:val="0"/>
                                  <w:marRight w:val="0"/>
                                  <w:marTop w:val="0"/>
                                  <w:marBottom w:val="0"/>
                                  <w:divBdr>
                                    <w:top w:val="dashed" w:sz="2" w:space="0" w:color="FFFFFF"/>
                                    <w:left w:val="dashed" w:sz="2" w:space="0" w:color="FFFFFF"/>
                                    <w:bottom w:val="dashed" w:sz="2" w:space="0" w:color="FFFFFF"/>
                                    <w:right w:val="dashed" w:sz="2" w:space="0" w:color="FFFFFF"/>
                                  </w:divBdr>
                                </w:div>
                                <w:div w:id="878669800">
                                  <w:marLeft w:val="0"/>
                                  <w:marRight w:val="0"/>
                                  <w:marTop w:val="0"/>
                                  <w:marBottom w:val="0"/>
                                  <w:divBdr>
                                    <w:top w:val="dashed" w:sz="2" w:space="0" w:color="FFFFFF"/>
                                    <w:left w:val="dashed" w:sz="2" w:space="0" w:color="FFFFFF"/>
                                    <w:bottom w:val="dashed" w:sz="2" w:space="0" w:color="FFFFFF"/>
                                    <w:right w:val="dashed" w:sz="2" w:space="0" w:color="FFFFFF"/>
                                  </w:divBdr>
                                </w:div>
                                <w:div w:id="12183190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161737">
                              <w:marLeft w:val="0"/>
                              <w:marRight w:val="0"/>
                              <w:marTop w:val="0"/>
                              <w:marBottom w:val="0"/>
                              <w:divBdr>
                                <w:top w:val="dashed" w:sz="2" w:space="0" w:color="FFFFFF"/>
                                <w:left w:val="dashed" w:sz="2" w:space="0" w:color="FFFFFF"/>
                                <w:bottom w:val="dashed" w:sz="2" w:space="0" w:color="FFFFFF"/>
                                <w:right w:val="dashed" w:sz="2" w:space="0" w:color="FFFFFF"/>
                              </w:divBdr>
                            </w:div>
                            <w:div w:id="444347758">
                              <w:marLeft w:val="0"/>
                              <w:marRight w:val="0"/>
                              <w:marTop w:val="0"/>
                              <w:marBottom w:val="0"/>
                              <w:divBdr>
                                <w:top w:val="dashed" w:sz="2" w:space="0" w:color="FFFFFF"/>
                                <w:left w:val="dashed" w:sz="2" w:space="0" w:color="FFFFFF"/>
                                <w:bottom w:val="dashed" w:sz="2" w:space="0" w:color="FFFFFF"/>
                                <w:right w:val="dashed" w:sz="2" w:space="0" w:color="FFFFFF"/>
                              </w:divBdr>
                              <w:divsChild>
                                <w:div w:id="1248491232">
                                  <w:marLeft w:val="0"/>
                                  <w:marRight w:val="0"/>
                                  <w:marTop w:val="0"/>
                                  <w:marBottom w:val="0"/>
                                  <w:divBdr>
                                    <w:top w:val="dashed" w:sz="2" w:space="0" w:color="FFFFFF"/>
                                    <w:left w:val="dashed" w:sz="2" w:space="0" w:color="FFFFFF"/>
                                    <w:bottom w:val="dashed" w:sz="2" w:space="0" w:color="FFFFFF"/>
                                    <w:right w:val="dashed" w:sz="2" w:space="0" w:color="FFFFFF"/>
                                  </w:divBdr>
                                </w:div>
                                <w:div w:id="587690830">
                                  <w:marLeft w:val="0"/>
                                  <w:marRight w:val="0"/>
                                  <w:marTop w:val="0"/>
                                  <w:marBottom w:val="0"/>
                                  <w:divBdr>
                                    <w:top w:val="dashed" w:sz="2" w:space="0" w:color="FFFFFF"/>
                                    <w:left w:val="dashed" w:sz="2" w:space="0" w:color="FFFFFF"/>
                                    <w:bottom w:val="dashed" w:sz="2" w:space="0" w:color="FFFFFF"/>
                                    <w:right w:val="dashed" w:sz="2" w:space="0" w:color="FFFFFF"/>
                                  </w:divBdr>
                                </w:div>
                                <w:div w:id="622613264">
                                  <w:marLeft w:val="0"/>
                                  <w:marRight w:val="0"/>
                                  <w:marTop w:val="0"/>
                                  <w:marBottom w:val="0"/>
                                  <w:divBdr>
                                    <w:top w:val="dashed" w:sz="2" w:space="0" w:color="FFFFFF"/>
                                    <w:left w:val="dashed" w:sz="2" w:space="0" w:color="FFFFFF"/>
                                    <w:bottom w:val="dashed" w:sz="2" w:space="0" w:color="FFFFFF"/>
                                    <w:right w:val="dashed" w:sz="2" w:space="0" w:color="FFFFFF"/>
                                  </w:divBdr>
                                </w:div>
                                <w:div w:id="10582833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35486443">
                      <w:marLeft w:val="0"/>
                      <w:marRight w:val="0"/>
                      <w:marTop w:val="0"/>
                      <w:marBottom w:val="0"/>
                      <w:divBdr>
                        <w:top w:val="none" w:sz="0" w:space="0" w:color="auto"/>
                        <w:left w:val="none" w:sz="0" w:space="0" w:color="auto"/>
                        <w:bottom w:val="none" w:sz="0" w:space="0" w:color="auto"/>
                        <w:right w:val="none" w:sz="0" w:space="0" w:color="auto"/>
                      </w:divBdr>
                    </w:div>
                    <w:div w:id="1252740049">
                      <w:marLeft w:val="0"/>
                      <w:marRight w:val="0"/>
                      <w:marTop w:val="0"/>
                      <w:marBottom w:val="0"/>
                      <w:divBdr>
                        <w:top w:val="dashed" w:sz="2" w:space="0" w:color="FFFFFF"/>
                        <w:left w:val="dashed" w:sz="2" w:space="0" w:color="FFFFFF"/>
                        <w:bottom w:val="dashed" w:sz="2" w:space="0" w:color="FFFFFF"/>
                        <w:right w:val="dashed" w:sz="2" w:space="0" w:color="FFFFFF"/>
                      </w:divBdr>
                    </w:div>
                    <w:div w:id="2077896308">
                      <w:marLeft w:val="0"/>
                      <w:marRight w:val="0"/>
                      <w:marTop w:val="0"/>
                      <w:marBottom w:val="0"/>
                      <w:divBdr>
                        <w:top w:val="dashed" w:sz="2" w:space="0" w:color="FFFFFF"/>
                        <w:left w:val="dashed" w:sz="2" w:space="0" w:color="FFFFFF"/>
                        <w:bottom w:val="dashed" w:sz="2" w:space="0" w:color="FFFFFF"/>
                        <w:right w:val="dashed" w:sz="2" w:space="0" w:color="FFFFFF"/>
                      </w:divBdr>
                      <w:divsChild>
                        <w:div w:id="524102523">
                          <w:marLeft w:val="0"/>
                          <w:marRight w:val="0"/>
                          <w:marTop w:val="0"/>
                          <w:marBottom w:val="0"/>
                          <w:divBdr>
                            <w:top w:val="dashed" w:sz="2" w:space="0" w:color="FFFFFF"/>
                            <w:left w:val="dashed" w:sz="2" w:space="0" w:color="FFFFFF"/>
                            <w:bottom w:val="dashed" w:sz="2" w:space="0" w:color="FFFFFF"/>
                            <w:right w:val="dashed" w:sz="2" w:space="0" w:color="FFFFFF"/>
                          </w:divBdr>
                        </w:div>
                        <w:div w:id="1461339570">
                          <w:marLeft w:val="0"/>
                          <w:marRight w:val="0"/>
                          <w:marTop w:val="0"/>
                          <w:marBottom w:val="0"/>
                          <w:divBdr>
                            <w:top w:val="dashed" w:sz="2" w:space="0" w:color="FFFFFF"/>
                            <w:left w:val="dashed" w:sz="2" w:space="0" w:color="FFFFFF"/>
                            <w:bottom w:val="dashed" w:sz="2" w:space="0" w:color="FFFFFF"/>
                            <w:right w:val="dashed" w:sz="2" w:space="0" w:color="FFFFFF"/>
                          </w:divBdr>
                          <w:divsChild>
                            <w:div w:id="588076828">
                              <w:marLeft w:val="0"/>
                              <w:marRight w:val="0"/>
                              <w:marTop w:val="0"/>
                              <w:marBottom w:val="0"/>
                              <w:divBdr>
                                <w:top w:val="dashed" w:sz="2" w:space="0" w:color="FFFFFF"/>
                                <w:left w:val="dashed" w:sz="2" w:space="0" w:color="FFFFFF"/>
                                <w:bottom w:val="dashed" w:sz="2" w:space="0" w:color="FFFFFF"/>
                                <w:right w:val="dashed" w:sz="2" w:space="0" w:color="FFFFFF"/>
                              </w:divBdr>
                            </w:div>
                            <w:div w:id="683166158">
                              <w:marLeft w:val="0"/>
                              <w:marRight w:val="0"/>
                              <w:marTop w:val="0"/>
                              <w:marBottom w:val="0"/>
                              <w:divBdr>
                                <w:top w:val="dashed" w:sz="2" w:space="0" w:color="FFFFFF"/>
                                <w:left w:val="dashed" w:sz="2" w:space="0" w:color="FFFFFF"/>
                                <w:bottom w:val="dashed" w:sz="2" w:space="0" w:color="FFFFFF"/>
                                <w:right w:val="dashed" w:sz="2" w:space="0" w:color="FFFFFF"/>
                              </w:divBdr>
                              <w:divsChild>
                                <w:div w:id="2061320970">
                                  <w:marLeft w:val="0"/>
                                  <w:marRight w:val="0"/>
                                  <w:marTop w:val="0"/>
                                  <w:marBottom w:val="0"/>
                                  <w:divBdr>
                                    <w:top w:val="dashed" w:sz="2" w:space="0" w:color="FFFFFF"/>
                                    <w:left w:val="dashed" w:sz="2" w:space="0" w:color="FFFFFF"/>
                                    <w:bottom w:val="dashed" w:sz="2" w:space="0" w:color="FFFFFF"/>
                                    <w:right w:val="dashed" w:sz="2" w:space="0" w:color="FFFFFF"/>
                                  </w:divBdr>
                                </w:div>
                                <w:div w:id="1971398117">
                                  <w:marLeft w:val="0"/>
                                  <w:marRight w:val="0"/>
                                  <w:marTop w:val="0"/>
                                  <w:marBottom w:val="0"/>
                                  <w:divBdr>
                                    <w:top w:val="dashed" w:sz="2" w:space="0" w:color="FFFFFF"/>
                                    <w:left w:val="dashed" w:sz="2" w:space="0" w:color="FFFFFF"/>
                                    <w:bottom w:val="dashed" w:sz="2" w:space="0" w:color="FFFFFF"/>
                                    <w:right w:val="dashed" w:sz="2" w:space="0" w:color="FFFFFF"/>
                                  </w:divBdr>
                                  <w:divsChild>
                                    <w:div w:id="1766999334">
                                      <w:marLeft w:val="0"/>
                                      <w:marRight w:val="0"/>
                                      <w:marTop w:val="0"/>
                                      <w:marBottom w:val="0"/>
                                      <w:divBdr>
                                        <w:top w:val="dashed" w:sz="2" w:space="0" w:color="FFFFFF"/>
                                        <w:left w:val="dashed" w:sz="2" w:space="0" w:color="FFFFFF"/>
                                        <w:bottom w:val="dashed" w:sz="2" w:space="0" w:color="FFFFFF"/>
                                        <w:right w:val="dashed" w:sz="2" w:space="0" w:color="FFFFFF"/>
                                      </w:divBdr>
                                    </w:div>
                                    <w:div w:id="16070774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9213849">
                                  <w:marLeft w:val="0"/>
                                  <w:marRight w:val="0"/>
                                  <w:marTop w:val="0"/>
                                  <w:marBottom w:val="0"/>
                                  <w:divBdr>
                                    <w:top w:val="dashed" w:sz="2" w:space="0" w:color="FFFFFF"/>
                                    <w:left w:val="dashed" w:sz="2" w:space="0" w:color="FFFFFF"/>
                                    <w:bottom w:val="dashed" w:sz="2" w:space="0" w:color="FFFFFF"/>
                                    <w:right w:val="dashed" w:sz="2" w:space="0" w:color="FFFFFF"/>
                                  </w:divBdr>
                                </w:div>
                                <w:div w:id="649290245">
                                  <w:marLeft w:val="0"/>
                                  <w:marRight w:val="0"/>
                                  <w:marTop w:val="0"/>
                                  <w:marBottom w:val="0"/>
                                  <w:divBdr>
                                    <w:top w:val="dashed" w:sz="2" w:space="0" w:color="FFFFFF"/>
                                    <w:left w:val="dashed" w:sz="2" w:space="0" w:color="FFFFFF"/>
                                    <w:bottom w:val="dashed" w:sz="2" w:space="0" w:color="FFFFFF"/>
                                    <w:right w:val="dashed" w:sz="2" w:space="0" w:color="FFFFFF"/>
                                  </w:divBdr>
                                </w:div>
                                <w:div w:id="1850681495">
                                  <w:marLeft w:val="0"/>
                                  <w:marRight w:val="0"/>
                                  <w:marTop w:val="0"/>
                                  <w:marBottom w:val="0"/>
                                  <w:divBdr>
                                    <w:top w:val="none" w:sz="0" w:space="0" w:color="auto"/>
                                    <w:left w:val="none" w:sz="0" w:space="0" w:color="auto"/>
                                    <w:bottom w:val="none" w:sz="0" w:space="0" w:color="auto"/>
                                    <w:right w:val="none" w:sz="0" w:space="0" w:color="auto"/>
                                  </w:divBdr>
                                </w:div>
                                <w:div w:id="1230531270">
                                  <w:marLeft w:val="0"/>
                                  <w:marRight w:val="0"/>
                                  <w:marTop w:val="0"/>
                                  <w:marBottom w:val="0"/>
                                  <w:divBdr>
                                    <w:top w:val="dashed" w:sz="2" w:space="0" w:color="FFFFFF"/>
                                    <w:left w:val="dashed" w:sz="2" w:space="0" w:color="FFFFFF"/>
                                    <w:bottom w:val="dashed" w:sz="2" w:space="0" w:color="FFFFFF"/>
                                    <w:right w:val="dashed" w:sz="2" w:space="0" w:color="FFFFFF"/>
                                  </w:divBdr>
                                </w:div>
                                <w:div w:id="1754430631">
                                  <w:marLeft w:val="0"/>
                                  <w:marRight w:val="0"/>
                                  <w:marTop w:val="0"/>
                                  <w:marBottom w:val="0"/>
                                  <w:divBdr>
                                    <w:top w:val="none" w:sz="0" w:space="0" w:color="auto"/>
                                    <w:left w:val="none" w:sz="0" w:space="0" w:color="auto"/>
                                    <w:bottom w:val="none" w:sz="0" w:space="0" w:color="auto"/>
                                    <w:right w:val="none" w:sz="0" w:space="0" w:color="auto"/>
                                  </w:divBdr>
                                </w:div>
                                <w:div w:id="12137356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8664092">
                              <w:marLeft w:val="0"/>
                              <w:marRight w:val="0"/>
                              <w:marTop w:val="0"/>
                              <w:marBottom w:val="0"/>
                              <w:divBdr>
                                <w:top w:val="dashed" w:sz="2" w:space="0" w:color="FFFFFF"/>
                                <w:left w:val="dashed" w:sz="2" w:space="0" w:color="FFFFFF"/>
                                <w:bottom w:val="dashed" w:sz="2" w:space="0" w:color="FFFFFF"/>
                                <w:right w:val="dashed" w:sz="2" w:space="0" w:color="FFFFFF"/>
                              </w:divBdr>
                            </w:div>
                            <w:div w:id="1534420922">
                              <w:marLeft w:val="0"/>
                              <w:marRight w:val="0"/>
                              <w:marTop w:val="0"/>
                              <w:marBottom w:val="0"/>
                              <w:divBdr>
                                <w:top w:val="dashed" w:sz="2" w:space="0" w:color="FFFFFF"/>
                                <w:left w:val="dashed" w:sz="2" w:space="0" w:color="FFFFFF"/>
                                <w:bottom w:val="dashed" w:sz="2" w:space="0" w:color="FFFFFF"/>
                                <w:right w:val="dashed" w:sz="2" w:space="0" w:color="FFFFFF"/>
                              </w:divBdr>
                              <w:divsChild>
                                <w:div w:id="393629752">
                                  <w:marLeft w:val="0"/>
                                  <w:marRight w:val="0"/>
                                  <w:marTop w:val="0"/>
                                  <w:marBottom w:val="0"/>
                                  <w:divBdr>
                                    <w:top w:val="dashed" w:sz="2" w:space="0" w:color="FFFFFF"/>
                                    <w:left w:val="dashed" w:sz="2" w:space="0" w:color="FFFFFF"/>
                                    <w:bottom w:val="dashed" w:sz="2" w:space="0" w:color="FFFFFF"/>
                                    <w:right w:val="dashed" w:sz="2" w:space="0" w:color="FFFFFF"/>
                                  </w:divBdr>
                                </w:div>
                                <w:div w:id="506677408">
                                  <w:marLeft w:val="0"/>
                                  <w:marRight w:val="0"/>
                                  <w:marTop w:val="0"/>
                                  <w:marBottom w:val="0"/>
                                  <w:divBdr>
                                    <w:top w:val="dashed" w:sz="2" w:space="0" w:color="FFFFFF"/>
                                    <w:left w:val="dashed" w:sz="2" w:space="0" w:color="FFFFFF"/>
                                    <w:bottom w:val="dashed" w:sz="2" w:space="0" w:color="FFFFFF"/>
                                    <w:right w:val="dashed" w:sz="2" w:space="0" w:color="FFFFFF"/>
                                  </w:divBdr>
                                </w:div>
                                <w:div w:id="1196115436">
                                  <w:marLeft w:val="0"/>
                                  <w:marRight w:val="0"/>
                                  <w:marTop w:val="0"/>
                                  <w:marBottom w:val="0"/>
                                  <w:divBdr>
                                    <w:top w:val="dashed" w:sz="2" w:space="0" w:color="FFFFFF"/>
                                    <w:left w:val="dashed" w:sz="2" w:space="0" w:color="FFFFFF"/>
                                    <w:bottom w:val="dashed" w:sz="2" w:space="0" w:color="FFFFFF"/>
                                    <w:right w:val="dashed" w:sz="2" w:space="0" w:color="FFFFFF"/>
                                  </w:divBdr>
                                </w:div>
                                <w:div w:id="3103355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5083413">
                              <w:marLeft w:val="0"/>
                              <w:marRight w:val="0"/>
                              <w:marTop w:val="0"/>
                              <w:marBottom w:val="0"/>
                              <w:divBdr>
                                <w:top w:val="dashed" w:sz="2" w:space="0" w:color="FFFFFF"/>
                                <w:left w:val="dashed" w:sz="2" w:space="0" w:color="FFFFFF"/>
                                <w:bottom w:val="dashed" w:sz="2" w:space="0" w:color="FFFFFF"/>
                                <w:right w:val="dashed" w:sz="2" w:space="0" w:color="FFFFFF"/>
                              </w:divBdr>
                            </w:div>
                            <w:div w:id="460537425">
                              <w:marLeft w:val="0"/>
                              <w:marRight w:val="0"/>
                              <w:marTop w:val="0"/>
                              <w:marBottom w:val="0"/>
                              <w:divBdr>
                                <w:top w:val="dashed" w:sz="2" w:space="0" w:color="FFFFFF"/>
                                <w:left w:val="dashed" w:sz="2" w:space="0" w:color="FFFFFF"/>
                                <w:bottom w:val="dashed" w:sz="2" w:space="0" w:color="FFFFFF"/>
                                <w:right w:val="dashed" w:sz="2" w:space="0" w:color="FFFFFF"/>
                              </w:divBdr>
                              <w:divsChild>
                                <w:div w:id="1000696763">
                                  <w:marLeft w:val="0"/>
                                  <w:marRight w:val="0"/>
                                  <w:marTop w:val="0"/>
                                  <w:marBottom w:val="0"/>
                                  <w:divBdr>
                                    <w:top w:val="dashed" w:sz="2" w:space="0" w:color="FFFFFF"/>
                                    <w:left w:val="dashed" w:sz="2" w:space="0" w:color="FFFFFF"/>
                                    <w:bottom w:val="dashed" w:sz="2" w:space="0" w:color="FFFFFF"/>
                                    <w:right w:val="dashed" w:sz="2" w:space="0" w:color="FFFFFF"/>
                                  </w:divBdr>
                                </w:div>
                                <w:div w:id="1337540547">
                                  <w:marLeft w:val="0"/>
                                  <w:marRight w:val="0"/>
                                  <w:marTop w:val="0"/>
                                  <w:marBottom w:val="0"/>
                                  <w:divBdr>
                                    <w:top w:val="dashed" w:sz="2" w:space="0" w:color="FFFFFF"/>
                                    <w:left w:val="dashed" w:sz="2" w:space="0" w:color="FFFFFF"/>
                                    <w:bottom w:val="dashed" w:sz="2" w:space="0" w:color="FFFFFF"/>
                                    <w:right w:val="dashed" w:sz="2" w:space="0" w:color="FFFFFF"/>
                                  </w:divBdr>
                                  <w:divsChild>
                                    <w:div w:id="199826859">
                                      <w:marLeft w:val="0"/>
                                      <w:marRight w:val="0"/>
                                      <w:marTop w:val="0"/>
                                      <w:marBottom w:val="0"/>
                                      <w:divBdr>
                                        <w:top w:val="dashed" w:sz="2" w:space="0" w:color="FFFFFF"/>
                                        <w:left w:val="dashed" w:sz="2" w:space="0" w:color="FFFFFF"/>
                                        <w:bottom w:val="dashed" w:sz="2" w:space="0" w:color="FFFFFF"/>
                                        <w:right w:val="dashed" w:sz="2" w:space="0" w:color="FFFFFF"/>
                                      </w:divBdr>
                                    </w:div>
                                    <w:div w:id="677804172">
                                      <w:marLeft w:val="0"/>
                                      <w:marRight w:val="0"/>
                                      <w:marTop w:val="0"/>
                                      <w:marBottom w:val="0"/>
                                      <w:divBdr>
                                        <w:top w:val="dashed" w:sz="2" w:space="0" w:color="FFFFFF"/>
                                        <w:left w:val="dashed" w:sz="2" w:space="0" w:color="FFFFFF"/>
                                        <w:bottom w:val="dashed" w:sz="2" w:space="0" w:color="FFFFFF"/>
                                        <w:right w:val="dashed" w:sz="2" w:space="0" w:color="FFFFFF"/>
                                      </w:divBdr>
                                    </w:div>
                                    <w:div w:id="934174240">
                                      <w:marLeft w:val="0"/>
                                      <w:marRight w:val="0"/>
                                      <w:marTop w:val="0"/>
                                      <w:marBottom w:val="0"/>
                                      <w:divBdr>
                                        <w:top w:val="dashed" w:sz="2" w:space="0" w:color="FFFFFF"/>
                                        <w:left w:val="dashed" w:sz="2" w:space="0" w:color="FFFFFF"/>
                                        <w:bottom w:val="dashed" w:sz="2" w:space="0" w:color="FFFFFF"/>
                                        <w:right w:val="dashed" w:sz="2" w:space="0" w:color="FFFFFF"/>
                                      </w:divBdr>
                                    </w:div>
                                    <w:div w:id="628242593">
                                      <w:marLeft w:val="0"/>
                                      <w:marRight w:val="0"/>
                                      <w:marTop w:val="0"/>
                                      <w:marBottom w:val="0"/>
                                      <w:divBdr>
                                        <w:top w:val="dashed" w:sz="2" w:space="0" w:color="FFFFFF"/>
                                        <w:left w:val="dashed" w:sz="2" w:space="0" w:color="FFFFFF"/>
                                        <w:bottom w:val="dashed" w:sz="2" w:space="0" w:color="FFFFFF"/>
                                        <w:right w:val="dashed" w:sz="2" w:space="0" w:color="FFFFFF"/>
                                      </w:divBdr>
                                    </w:div>
                                    <w:div w:id="1085956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7861119">
                                  <w:marLeft w:val="0"/>
                                  <w:marRight w:val="0"/>
                                  <w:marTop w:val="0"/>
                                  <w:marBottom w:val="0"/>
                                  <w:divBdr>
                                    <w:top w:val="dashed" w:sz="2" w:space="0" w:color="FFFFFF"/>
                                    <w:left w:val="dashed" w:sz="2" w:space="0" w:color="FFFFFF"/>
                                    <w:bottom w:val="dashed" w:sz="2" w:space="0" w:color="FFFFFF"/>
                                    <w:right w:val="dashed" w:sz="2" w:space="0" w:color="FFFFFF"/>
                                  </w:divBdr>
                                </w:div>
                                <w:div w:id="203489774">
                                  <w:marLeft w:val="0"/>
                                  <w:marRight w:val="0"/>
                                  <w:marTop w:val="0"/>
                                  <w:marBottom w:val="0"/>
                                  <w:divBdr>
                                    <w:top w:val="dashed" w:sz="2" w:space="0" w:color="FFFFFF"/>
                                    <w:left w:val="dashed" w:sz="2" w:space="0" w:color="FFFFFF"/>
                                    <w:bottom w:val="dashed" w:sz="2" w:space="0" w:color="FFFFFF"/>
                                    <w:right w:val="dashed" w:sz="2" w:space="0" w:color="FFFFFF"/>
                                  </w:divBdr>
                                  <w:divsChild>
                                    <w:div w:id="950555286">
                                      <w:marLeft w:val="0"/>
                                      <w:marRight w:val="0"/>
                                      <w:marTop w:val="0"/>
                                      <w:marBottom w:val="0"/>
                                      <w:divBdr>
                                        <w:top w:val="dashed" w:sz="2" w:space="0" w:color="FFFFFF"/>
                                        <w:left w:val="dashed" w:sz="2" w:space="0" w:color="FFFFFF"/>
                                        <w:bottom w:val="dashed" w:sz="2" w:space="0" w:color="FFFFFF"/>
                                        <w:right w:val="dashed" w:sz="2" w:space="0" w:color="FFFFFF"/>
                                      </w:divBdr>
                                    </w:div>
                                    <w:div w:id="1514492519">
                                      <w:marLeft w:val="0"/>
                                      <w:marRight w:val="0"/>
                                      <w:marTop w:val="0"/>
                                      <w:marBottom w:val="0"/>
                                      <w:divBdr>
                                        <w:top w:val="dashed" w:sz="2" w:space="0" w:color="FFFFFF"/>
                                        <w:left w:val="dashed" w:sz="2" w:space="0" w:color="FFFFFF"/>
                                        <w:bottom w:val="dashed" w:sz="2" w:space="0" w:color="FFFFFF"/>
                                        <w:right w:val="dashed" w:sz="2" w:space="0" w:color="FFFFFF"/>
                                      </w:divBdr>
                                    </w:div>
                                    <w:div w:id="1416585192">
                                      <w:marLeft w:val="0"/>
                                      <w:marRight w:val="0"/>
                                      <w:marTop w:val="0"/>
                                      <w:marBottom w:val="0"/>
                                      <w:divBdr>
                                        <w:top w:val="dashed" w:sz="2" w:space="0" w:color="FFFFFF"/>
                                        <w:left w:val="dashed" w:sz="2" w:space="0" w:color="FFFFFF"/>
                                        <w:bottom w:val="dashed" w:sz="2" w:space="0" w:color="FFFFFF"/>
                                        <w:right w:val="dashed" w:sz="2" w:space="0" w:color="FFFFFF"/>
                                      </w:divBdr>
                                    </w:div>
                                    <w:div w:id="15841484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435978490">
                          <w:marLeft w:val="0"/>
                          <w:marRight w:val="0"/>
                          <w:marTop w:val="0"/>
                          <w:marBottom w:val="0"/>
                          <w:divBdr>
                            <w:top w:val="dashed" w:sz="2" w:space="0" w:color="FFFFFF"/>
                            <w:left w:val="dashed" w:sz="2" w:space="0" w:color="FFFFFF"/>
                            <w:bottom w:val="dashed" w:sz="2" w:space="0" w:color="FFFFFF"/>
                            <w:right w:val="dashed" w:sz="2" w:space="0" w:color="FFFFFF"/>
                          </w:divBdr>
                        </w:div>
                        <w:div w:id="618225388">
                          <w:marLeft w:val="0"/>
                          <w:marRight w:val="0"/>
                          <w:marTop w:val="0"/>
                          <w:marBottom w:val="0"/>
                          <w:divBdr>
                            <w:top w:val="dashed" w:sz="2" w:space="0" w:color="FFFFFF"/>
                            <w:left w:val="dashed" w:sz="2" w:space="0" w:color="FFFFFF"/>
                            <w:bottom w:val="dashed" w:sz="2" w:space="0" w:color="FFFFFF"/>
                            <w:right w:val="dashed" w:sz="2" w:space="0" w:color="FFFFFF"/>
                          </w:divBdr>
                          <w:divsChild>
                            <w:div w:id="1838617471">
                              <w:marLeft w:val="0"/>
                              <w:marRight w:val="0"/>
                              <w:marTop w:val="0"/>
                              <w:marBottom w:val="0"/>
                              <w:divBdr>
                                <w:top w:val="dashed" w:sz="2" w:space="0" w:color="FFFFFF"/>
                                <w:left w:val="dashed" w:sz="2" w:space="0" w:color="FFFFFF"/>
                                <w:bottom w:val="dashed" w:sz="2" w:space="0" w:color="FFFFFF"/>
                                <w:right w:val="dashed" w:sz="2" w:space="0" w:color="FFFFFF"/>
                              </w:divBdr>
                            </w:div>
                            <w:div w:id="1990090336">
                              <w:marLeft w:val="0"/>
                              <w:marRight w:val="0"/>
                              <w:marTop w:val="0"/>
                              <w:marBottom w:val="0"/>
                              <w:divBdr>
                                <w:top w:val="dashed" w:sz="2" w:space="0" w:color="FFFFFF"/>
                                <w:left w:val="dashed" w:sz="2" w:space="0" w:color="FFFFFF"/>
                                <w:bottom w:val="dashed" w:sz="2" w:space="0" w:color="FFFFFF"/>
                                <w:right w:val="dashed" w:sz="2" w:space="0" w:color="FFFFFF"/>
                              </w:divBdr>
                              <w:divsChild>
                                <w:div w:id="1962690653">
                                  <w:marLeft w:val="0"/>
                                  <w:marRight w:val="0"/>
                                  <w:marTop w:val="0"/>
                                  <w:marBottom w:val="0"/>
                                  <w:divBdr>
                                    <w:top w:val="dashed" w:sz="2" w:space="0" w:color="FFFFFF"/>
                                    <w:left w:val="dashed" w:sz="2" w:space="0" w:color="FFFFFF"/>
                                    <w:bottom w:val="dashed" w:sz="2" w:space="0" w:color="FFFFFF"/>
                                    <w:right w:val="dashed" w:sz="2" w:space="0" w:color="FFFFFF"/>
                                  </w:divBdr>
                                </w:div>
                                <w:div w:id="966543856">
                                  <w:marLeft w:val="0"/>
                                  <w:marRight w:val="0"/>
                                  <w:marTop w:val="0"/>
                                  <w:marBottom w:val="0"/>
                                  <w:divBdr>
                                    <w:top w:val="dashed" w:sz="2" w:space="0" w:color="FFFFFF"/>
                                    <w:left w:val="dashed" w:sz="2" w:space="0" w:color="FFFFFF"/>
                                    <w:bottom w:val="dashed" w:sz="2" w:space="0" w:color="FFFFFF"/>
                                    <w:right w:val="dashed" w:sz="2" w:space="0" w:color="FFFFFF"/>
                                  </w:divBdr>
                                </w:div>
                                <w:div w:id="45587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21592">
                          <w:marLeft w:val="0"/>
                          <w:marRight w:val="0"/>
                          <w:marTop w:val="0"/>
                          <w:marBottom w:val="0"/>
                          <w:divBdr>
                            <w:top w:val="dashed" w:sz="2" w:space="0" w:color="FFFFFF"/>
                            <w:left w:val="dashed" w:sz="2" w:space="0" w:color="FFFFFF"/>
                            <w:bottom w:val="dashed" w:sz="2" w:space="0" w:color="FFFFFF"/>
                            <w:right w:val="dashed" w:sz="2" w:space="0" w:color="FFFFFF"/>
                          </w:divBdr>
                        </w:div>
                        <w:div w:id="1253080214">
                          <w:marLeft w:val="0"/>
                          <w:marRight w:val="0"/>
                          <w:marTop w:val="0"/>
                          <w:marBottom w:val="0"/>
                          <w:divBdr>
                            <w:top w:val="dashed" w:sz="2" w:space="0" w:color="FFFFFF"/>
                            <w:left w:val="dashed" w:sz="2" w:space="0" w:color="FFFFFF"/>
                            <w:bottom w:val="dashed" w:sz="2" w:space="0" w:color="FFFFFF"/>
                            <w:right w:val="dashed" w:sz="2" w:space="0" w:color="FFFFFF"/>
                          </w:divBdr>
                          <w:divsChild>
                            <w:div w:id="1967278002">
                              <w:marLeft w:val="0"/>
                              <w:marRight w:val="0"/>
                              <w:marTop w:val="0"/>
                              <w:marBottom w:val="0"/>
                              <w:divBdr>
                                <w:top w:val="dashed" w:sz="2" w:space="0" w:color="FFFFFF"/>
                                <w:left w:val="dashed" w:sz="2" w:space="0" w:color="FFFFFF"/>
                                <w:bottom w:val="dashed" w:sz="2" w:space="0" w:color="FFFFFF"/>
                                <w:right w:val="dashed" w:sz="2" w:space="0" w:color="FFFFFF"/>
                              </w:divBdr>
                            </w:div>
                            <w:div w:id="2089763018">
                              <w:marLeft w:val="0"/>
                              <w:marRight w:val="0"/>
                              <w:marTop w:val="0"/>
                              <w:marBottom w:val="0"/>
                              <w:divBdr>
                                <w:top w:val="dashed" w:sz="2" w:space="0" w:color="FFFFFF"/>
                                <w:left w:val="dashed" w:sz="2" w:space="0" w:color="FFFFFF"/>
                                <w:bottom w:val="dashed" w:sz="2" w:space="0" w:color="FFFFFF"/>
                                <w:right w:val="dashed" w:sz="2" w:space="0" w:color="FFFFFF"/>
                              </w:divBdr>
                              <w:divsChild>
                                <w:div w:id="4252755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2809770">
                              <w:marLeft w:val="0"/>
                              <w:marRight w:val="0"/>
                              <w:marTop w:val="0"/>
                              <w:marBottom w:val="0"/>
                              <w:divBdr>
                                <w:top w:val="dashed" w:sz="2" w:space="0" w:color="FFFFFF"/>
                                <w:left w:val="dashed" w:sz="2" w:space="0" w:color="FFFFFF"/>
                                <w:bottom w:val="dashed" w:sz="2" w:space="0" w:color="FFFFFF"/>
                                <w:right w:val="dashed" w:sz="2" w:space="0" w:color="FFFFFF"/>
                              </w:divBdr>
                            </w:div>
                            <w:div w:id="2013095768">
                              <w:marLeft w:val="0"/>
                              <w:marRight w:val="0"/>
                              <w:marTop w:val="0"/>
                              <w:marBottom w:val="0"/>
                              <w:divBdr>
                                <w:top w:val="dashed" w:sz="2" w:space="0" w:color="FFFFFF"/>
                                <w:left w:val="dashed" w:sz="2" w:space="0" w:color="FFFFFF"/>
                                <w:bottom w:val="dashed" w:sz="2" w:space="0" w:color="FFFFFF"/>
                                <w:right w:val="dashed" w:sz="2" w:space="0" w:color="FFFFFF"/>
                              </w:divBdr>
                              <w:divsChild>
                                <w:div w:id="1537809751">
                                  <w:marLeft w:val="0"/>
                                  <w:marRight w:val="0"/>
                                  <w:marTop w:val="0"/>
                                  <w:marBottom w:val="0"/>
                                  <w:divBdr>
                                    <w:top w:val="dashed" w:sz="2" w:space="0" w:color="FFFFFF"/>
                                    <w:left w:val="dashed" w:sz="2" w:space="0" w:color="FFFFFF"/>
                                    <w:bottom w:val="dashed" w:sz="2" w:space="0" w:color="FFFFFF"/>
                                    <w:right w:val="dashed" w:sz="2" w:space="0" w:color="FFFFFF"/>
                                  </w:divBdr>
                                </w:div>
                                <w:div w:id="817501373">
                                  <w:marLeft w:val="0"/>
                                  <w:marRight w:val="0"/>
                                  <w:marTop w:val="0"/>
                                  <w:marBottom w:val="0"/>
                                  <w:divBdr>
                                    <w:top w:val="none" w:sz="0" w:space="0" w:color="auto"/>
                                    <w:left w:val="none" w:sz="0" w:space="0" w:color="auto"/>
                                    <w:bottom w:val="none" w:sz="0" w:space="0" w:color="auto"/>
                                    <w:right w:val="none" w:sz="0" w:space="0" w:color="auto"/>
                                  </w:divBdr>
                                </w:div>
                                <w:div w:id="5673470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52308649">
                          <w:marLeft w:val="0"/>
                          <w:marRight w:val="0"/>
                          <w:marTop w:val="0"/>
                          <w:marBottom w:val="0"/>
                          <w:divBdr>
                            <w:top w:val="dashed" w:sz="2" w:space="0" w:color="FFFFFF"/>
                            <w:left w:val="dashed" w:sz="2" w:space="0" w:color="FFFFFF"/>
                            <w:bottom w:val="dashed" w:sz="2" w:space="0" w:color="FFFFFF"/>
                            <w:right w:val="dashed" w:sz="2" w:space="0" w:color="FFFFFF"/>
                          </w:divBdr>
                        </w:div>
                        <w:div w:id="884214254">
                          <w:marLeft w:val="0"/>
                          <w:marRight w:val="0"/>
                          <w:marTop w:val="0"/>
                          <w:marBottom w:val="0"/>
                          <w:divBdr>
                            <w:top w:val="dashed" w:sz="2" w:space="0" w:color="FFFFFF"/>
                            <w:left w:val="dashed" w:sz="2" w:space="0" w:color="FFFFFF"/>
                            <w:bottom w:val="dashed" w:sz="2" w:space="0" w:color="FFFFFF"/>
                            <w:right w:val="dashed" w:sz="2" w:space="0" w:color="FFFFFF"/>
                          </w:divBdr>
                          <w:divsChild>
                            <w:div w:id="426312553">
                              <w:marLeft w:val="0"/>
                              <w:marRight w:val="0"/>
                              <w:marTop w:val="0"/>
                              <w:marBottom w:val="0"/>
                              <w:divBdr>
                                <w:top w:val="dashed" w:sz="2" w:space="0" w:color="FFFFFF"/>
                                <w:left w:val="dashed" w:sz="2" w:space="0" w:color="FFFFFF"/>
                                <w:bottom w:val="dashed" w:sz="2" w:space="0" w:color="FFFFFF"/>
                                <w:right w:val="dashed" w:sz="2" w:space="0" w:color="FFFFFF"/>
                              </w:divBdr>
                            </w:div>
                            <w:div w:id="794643342">
                              <w:marLeft w:val="0"/>
                              <w:marRight w:val="0"/>
                              <w:marTop w:val="0"/>
                              <w:marBottom w:val="0"/>
                              <w:divBdr>
                                <w:top w:val="dashed" w:sz="2" w:space="0" w:color="FFFFFF"/>
                                <w:left w:val="dashed" w:sz="2" w:space="0" w:color="FFFFFF"/>
                                <w:bottom w:val="dashed" w:sz="2" w:space="0" w:color="FFFFFF"/>
                                <w:right w:val="dashed" w:sz="2" w:space="0" w:color="FFFFFF"/>
                              </w:divBdr>
                              <w:divsChild>
                                <w:div w:id="1605842834">
                                  <w:marLeft w:val="0"/>
                                  <w:marRight w:val="0"/>
                                  <w:marTop w:val="0"/>
                                  <w:marBottom w:val="0"/>
                                  <w:divBdr>
                                    <w:top w:val="dashed" w:sz="2" w:space="0" w:color="FFFFFF"/>
                                    <w:left w:val="dashed" w:sz="2" w:space="0" w:color="FFFFFF"/>
                                    <w:bottom w:val="dashed" w:sz="2" w:space="0" w:color="FFFFFF"/>
                                    <w:right w:val="dashed" w:sz="2" w:space="0" w:color="FFFFFF"/>
                                  </w:divBdr>
                                </w:div>
                                <w:div w:id="1982611002">
                                  <w:marLeft w:val="0"/>
                                  <w:marRight w:val="0"/>
                                  <w:marTop w:val="0"/>
                                  <w:marBottom w:val="0"/>
                                  <w:divBdr>
                                    <w:top w:val="dashed" w:sz="2" w:space="0" w:color="FFFFFF"/>
                                    <w:left w:val="dashed" w:sz="2" w:space="0" w:color="FFFFFF"/>
                                    <w:bottom w:val="dashed" w:sz="2" w:space="0" w:color="FFFFFF"/>
                                    <w:right w:val="dashed" w:sz="2" w:space="0" w:color="FFFFFF"/>
                                  </w:divBdr>
                                </w:div>
                                <w:div w:id="1932423294">
                                  <w:marLeft w:val="0"/>
                                  <w:marRight w:val="0"/>
                                  <w:marTop w:val="0"/>
                                  <w:marBottom w:val="0"/>
                                  <w:divBdr>
                                    <w:top w:val="dashed" w:sz="2" w:space="0" w:color="FFFFFF"/>
                                    <w:left w:val="dashed" w:sz="2" w:space="0" w:color="FFFFFF"/>
                                    <w:bottom w:val="dashed" w:sz="2" w:space="0" w:color="FFFFFF"/>
                                    <w:right w:val="dashed" w:sz="2" w:space="0" w:color="FFFFFF"/>
                                  </w:divBdr>
                                  <w:divsChild>
                                    <w:div w:id="1418600138">
                                      <w:marLeft w:val="0"/>
                                      <w:marRight w:val="0"/>
                                      <w:marTop w:val="0"/>
                                      <w:marBottom w:val="0"/>
                                      <w:divBdr>
                                        <w:top w:val="dashed" w:sz="2" w:space="0" w:color="FFFFFF"/>
                                        <w:left w:val="dashed" w:sz="2" w:space="0" w:color="FFFFFF"/>
                                        <w:bottom w:val="dashed" w:sz="2" w:space="0" w:color="FFFFFF"/>
                                        <w:right w:val="dashed" w:sz="2" w:space="0" w:color="FFFFFF"/>
                                      </w:divBdr>
                                    </w:div>
                                    <w:div w:id="725685634">
                                      <w:marLeft w:val="0"/>
                                      <w:marRight w:val="0"/>
                                      <w:marTop w:val="0"/>
                                      <w:marBottom w:val="0"/>
                                      <w:divBdr>
                                        <w:top w:val="dashed" w:sz="2" w:space="0" w:color="FFFFFF"/>
                                        <w:left w:val="dashed" w:sz="2" w:space="0" w:color="FFFFFF"/>
                                        <w:bottom w:val="dashed" w:sz="2" w:space="0" w:color="FFFFFF"/>
                                        <w:right w:val="dashed" w:sz="2" w:space="0" w:color="FFFFFF"/>
                                      </w:divBdr>
                                    </w:div>
                                    <w:div w:id="924533773">
                                      <w:marLeft w:val="0"/>
                                      <w:marRight w:val="0"/>
                                      <w:marTop w:val="0"/>
                                      <w:marBottom w:val="0"/>
                                      <w:divBdr>
                                        <w:top w:val="dashed" w:sz="2" w:space="0" w:color="FFFFFF"/>
                                        <w:left w:val="dashed" w:sz="2" w:space="0" w:color="FFFFFF"/>
                                        <w:bottom w:val="dashed" w:sz="2" w:space="0" w:color="FFFFFF"/>
                                        <w:right w:val="dashed" w:sz="2" w:space="0" w:color="FFFFFF"/>
                                      </w:divBdr>
                                    </w:div>
                                    <w:div w:id="1115321140">
                                      <w:marLeft w:val="0"/>
                                      <w:marRight w:val="0"/>
                                      <w:marTop w:val="0"/>
                                      <w:marBottom w:val="0"/>
                                      <w:divBdr>
                                        <w:top w:val="dashed" w:sz="2" w:space="0" w:color="FFFFFF"/>
                                        <w:left w:val="dashed" w:sz="2" w:space="0" w:color="FFFFFF"/>
                                        <w:bottom w:val="dashed" w:sz="2" w:space="0" w:color="FFFFFF"/>
                                        <w:right w:val="dashed" w:sz="2" w:space="0" w:color="FFFFFF"/>
                                      </w:divBdr>
                                    </w:div>
                                    <w:div w:id="1205367335">
                                      <w:marLeft w:val="0"/>
                                      <w:marRight w:val="0"/>
                                      <w:marTop w:val="0"/>
                                      <w:marBottom w:val="0"/>
                                      <w:divBdr>
                                        <w:top w:val="dashed" w:sz="2" w:space="0" w:color="FFFFFF"/>
                                        <w:left w:val="dashed" w:sz="2" w:space="0" w:color="FFFFFF"/>
                                        <w:bottom w:val="dashed" w:sz="2" w:space="0" w:color="FFFFFF"/>
                                        <w:right w:val="dashed" w:sz="2" w:space="0" w:color="FFFFFF"/>
                                      </w:divBdr>
                                    </w:div>
                                    <w:div w:id="16477812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0569521">
                                  <w:marLeft w:val="0"/>
                                  <w:marRight w:val="0"/>
                                  <w:marTop w:val="0"/>
                                  <w:marBottom w:val="0"/>
                                  <w:divBdr>
                                    <w:top w:val="dashed" w:sz="2" w:space="0" w:color="FFFFFF"/>
                                    <w:left w:val="dashed" w:sz="2" w:space="0" w:color="FFFFFF"/>
                                    <w:bottom w:val="dashed" w:sz="2" w:space="0" w:color="FFFFFF"/>
                                    <w:right w:val="dashed" w:sz="2" w:space="0" w:color="FFFFFF"/>
                                  </w:divBdr>
                                </w:div>
                                <w:div w:id="7038667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745882767">
                      <w:marLeft w:val="0"/>
                      <w:marRight w:val="0"/>
                      <w:marTop w:val="0"/>
                      <w:marBottom w:val="0"/>
                      <w:divBdr>
                        <w:top w:val="dashed" w:sz="2" w:space="0" w:color="FFFFFF"/>
                        <w:left w:val="dashed" w:sz="2" w:space="0" w:color="FFFFFF"/>
                        <w:bottom w:val="dashed" w:sz="2" w:space="0" w:color="FFFFFF"/>
                        <w:right w:val="dashed" w:sz="2" w:space="0" w:color="FFFFFF"/>
                      </w:divBdr>
                    </w:div>
                    <w:div w:id="586772875">
                      <w:marLeft w:val="0"/>
                      <w:marRight w:val="0"/>
                      <w:marTop w:val="0"/>
                      <w:marBottom w:val="0"/>
                      <w:divBdr>
                        <w:top w:val="dashed" w:sz="2" w:space="0" w:color="FFFFFF"/>
                        <w:left w:val="dashed" w:sz="2" w:space="0" w:color="FFFFFF"/>
                        <w:bottom w:val="dashed" w:sz="2" w:space="0" w:color="FFFFFF"/>
                        <w:right w:val="dashed" w:sz="2" w:space="0" w:color="FFFFFF"/>
                      </w:divBdr>
                      <w:divsChild>
                        <w:div w:id="1225410968">
                          <w:marLeft w:val="0"/>
                          <w:marRight w:val="0"/>
                          <w:marTop w:val="0"/>
                          <w:marBottom w:val="0"/>
                          <w:divBdr>
                            <w:top w:val="dashed" w:sz="2" w:space="0" w:color="FFFFFF"/>
                            <w:left w:val="dashed" w:sz="2" w:space="0" w:color="FFFFFF"/>
                            <w:bottom w:val="dashed" w:sz="2" w:space="0" w:color="FFFFFF"/>
                            <w:right w:val="dashed" w:sz="2" w:space="0" w:color="FFFFFF"/>
                          </w:divBdr>
                        </w:div>
                        <w:div w:id="2143034491">
                          <w:marLeft w:val="0"/>
                          <w:marRight w:val="0"/>
                          <w:marTop w:val="0"/>
                          <w:marBottom w:val="0"/>
                          <w:divBdr>
                            <w:top w:val="dashed" w:sz="2" w:space="0" w:color="FFFFFF"/>
                            <w:left w:val="dashed" w:sz="2" w:space="0" w:color="FFFFFF"/>
                            <w:bottom w:val="dashed" w:sz="2" w:space="0" w:color="FFFFFF"/>
                            <w:right w:val="dashed" w:sz="2" w:space="0" w:color="FFFFFF"/>
                          </w:divBdr>
                          <w:divsChild>
                            <w:div w:id="1545750300">
                              <w:marLeft w:val="0"/>
                              <w:marRight w:val="0"/>
                              <w:marTop w:val="0"/>
                              <w:marBottom w:val="0"/>
                              <w:divBdr>
                                <w:top w:val="dashed" w:sz="2" w:space="0" w:color="FFFFFF"/>
                                <w:left w:val="dashed" w:sz="2" w:space="0" w:color="FFFFFF"/>
                                <w:bottom w:val="dashed" w:sz="2" w:space="0" w:color="FFFFFF"/>
                                <w:right w:val="dashed" w:sz="2" w:space="0" w:color="FFFFFF"/>
                              </w:divBdr>
                            </w:div>
                            <w:div w:id="334965178">
                              <w:marLeft w:val="0"/>
                              <w:marRight w:val="0"/>
                              <w:marTop w:val="0"/>
                              <w:marBottom w:val="0"/>
                              <w:divBdr>
                                <w:top w:val="dashed" w:sz="2" w:space="0" w:color="FFFFFF"/>
                                <w:left w:val="dashed" w:sz="2" w:space="0" w:color="FFFFFF"/>
                                <w:bottom w:val="dashed" w:sz="2" w:space="0" w:color="FFFFFF"/>
                                <w:right w:val="dashed" w:sz="2" w:space="0" w:color="FFFFFF"/>
                              </w:divBdr>
                            </w:div>
                            <w:div w:id="1173448623">
                              <w:marLeft w:val="0"/>
                              <w:marRight w:val="0"/>
                              <w:marTop w:val="0"/>
                              <w:marBottom w:val="0"/>
                              <w:divBdr>
                                <w:top w:val="dashed" w:sz="2" w:space="0" w:color="FFFFFF"/>
                                <w:left w:val="dashed" w:sz="2" w:space="0" w:color="FFFFFF"/>
                                <w:bottom w:val="dashed" w:sz="2" w:space="0" w:color="FFFFFF"/>
                                <w:right w:val="dashed" w:sz="2" w:space="0" w:color="FFFFFF"/>
                              </w:divBdr>
                            </w:div>
                            <w:div w:id="15196135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7707640">
                          <w:marLeft w:val="0"/>
                          <w:marRight w:val="0"/>
                          <w:marTop w:val="0"/>
                          <w:marBottom w:val="0"/>
                          <w:divBdr>
                            <w:top w:val="none" w:sz="0" w:space="0" w:color="auto"/>
                            <w:left w:val="none" w:sz="0" w:space="0" w:color="auto"/>
                            <w:bottom w:val="none" w:sz="0" w:space="0" w:color="auto"/>
                            <w:right w:val="none" w:sz="0" w:space="0" w:color="auto"/>
                          </w:divBdr>
                        </w:div>
                        <w:div w:id="234242679">
                          <w:marLeft w:val="0"/>
                          <w:marRight w:val="0"/>
                          <w:marTop w:val="0"/>
                          <w:marBottom w:val="0"/>
                          <w:divBdr>
                            <w:top w:val="dashed" w:sz="2" w:space="0" w:color="FFFFFF"/>
                            <w:left w:val="dashed" w:sz="2" w:space="0" w:color="FFFFFF"/>
                            <w:bottom w:val="dashed" w:sz="2" w:space="0" w:color="FFFFFF"/>
                            <w:right w:val="dashed" w:sz="2" w:space="0" w:color="FFFFFF"/>
                          </w:divBdr>
                        </w:div>
                        <w:div w:id="801340581">
                          <w:marLeft w:val="0"/>
                          <w:marRight w:val="0"/>
                          <w:marTop w:val="0"/>
                          <w:marBottom w:val="0"/>
                          <w:divBdr>
                            <w:top w:val="dashed" w:sz="2" w:space="0" w:color="FFFFFF"/>
                            <w:left w:val="dashed" w:sz="2" w:space="0" w:color="FFFFFF"/>
                            <w:bottom w:val="dashed" w:sz="2" w:space="0" w:color="FFFFFF"/>
                            <w:right w:val="dashed" w:sz="2" w:space="0" w:color="FFFFFF"/>
                          </w:divBdr>
                          <w:divsChild>
                            <w:div w:id="2074230644">
                              <w:marLeft w:val="0"/>
                              <w:marRight w:val="0"/>
                              <w:marTop w:val="0"/>
                              <w:marBottom w:val="0"/>
                              <w:divBdr>
                                <w:top w:val="dashed" w:sz="2" w:space="0" w:color="FFFFFF"/>
                                <w:left w:val="dashed" w:sz="2" w:space="0" w:color="FFFFFF"/>
                                <w:bottom w:val="dashed" w:sz="2" w:space="0" w:color="FFFFFF"/>
                                <w:right w:val="dashed" w:sz="2" w:space="0" w:color="FFFFFF"/>
                              </w:divBdr>
                            </w:div>
                            <w:div w:id="18694148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1437700">
                          <w:marLeft w:val="0"/>
                          <w:marRight w:val="0"/>
                          <w:marTop w:val="0"/>
                          <w:marBottom w:val="0"/>
                          <w:divBdr>
                            <w:top w:val="dashed" w:sz="2" w:space="0" w:color="FFFFFF"/>
                            <w:left w:val="dashed" w:sz="2" w:space="0" w:color="FFFFFF"/>
                            <w:bottom w:val="dashed" w:sz="2" w:space="0" w:color="FFFFFF"/>
                            <w:right w:val="dashed" w:sz="2" w:space="0" w:color="FFFFFF"/>
                          </w:divBdr>
                        </w:div>
                        <w:div w:id="1871600814">
                          <w:marLeft w:val="0"/>
                          <w:marRight w:val="0"/>
                          <w:marTop w:val="0"/>
                          <w:marBottom w:val="0"/>
                          <w:divBdr>
                            <w:top w:val="dashed" w:sz="2" w:space="0" w:color="FFFFFF"/>
                            <w:left w:val="dashed" w:sz="2" w:space="0" w:color="FFFFFF"/>
                            <w:bottom w:val="dashed" w:sz="2" w:space="0" w:color="FFFFFF"/>
                            <w:right w:val="dashed" w:sz="2" w:space="0" w:color="FFFFFF"/>
                          </w:divBdr>
                          <w:divsChild>
                            <w:div w:id="8683710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770125276">
                  <w:marLeft w:val="0"/>
                  <w:marRight w:val="0"/>
                  <w:marTop w:val="0"/>
                  <w:marBottom w:val="0"/>
                  <w:divBdr>
                    <w:top w:val="dashed" w:sz="2" w:space="0" w:color="FFFFFF"/>
                    <w:left w:val="dashed" w:sz="2" w:space="0" w:color="FFFFFF"/>
                    <w:bottom w:val="dashed" w:sz="2" w:space="0" w:color="FFFFFF"/>
                    <w:right w:val="dashed" w:sz="2" w:space="0" w:color="FFFFFF"/>
                  </w:divBdr>
                </w:div>
                <w:div w:id="211160910">
                  <w:marLeft w:val="0"/>
                  <w:marRight w:val="0"/>
                  <w:marTop w:val="0"/>
                  <w:marBottom w:val="0"/>
                  <w:divBdr>
                    <w:top w:val="dashed" w:sz="2" w:space="0" w:color="FFFFFF"/>
                    <w:left w:val="dashed" w:sz="2" w:space="0" w:color="FFFFFF"/>
                    <w:bottom w:val="dashed" w:sz="2" w:space="0" w:color="FFFFFF"/>
                    <w:right w:val="dashed" w:sz="2" w:space="0" w:color="FFFFFF"/>
                  </w:divBdr>
                  <w:divsChild>
                    <w:div w:id="1571427203">
                      <w:marLeft w:val="0"/>
                      <w:marRight w:val="0"/>
                      <w:marTop w:val="0"/>
                      <w:marBottom w:val="0"/>
                      <w:divBdr>
                        <w:top w:val="dashed" w:sz="2" w:space="0" w:color="FFFFFF"/>
                        <w:left w:val="dashed" w:sz="2" w:space="0" w:color="FFFFFF"/>
                        <w:bottom w:val="dashed" w:sz="2" w:space="0" w:color="FFFFFF"/>
                        <w:right w:val="dashed" w:sz="2" w:space="0" w:color="FFFFFF"/>
                      </w:divBdr>
                    </w:div>
                    <w:div w:id="1352024064">
                      <w:marLeft w:val="0"/>
                      <w:marRight w:val="0"/>
                      <w:marTop w:val="0"/>
                      <w:marBottom w:val="0"/>
                      <w:divBdr>
                        <w:top w:val="dashed" w:sz="2" w:space="0" w:color="FFFFFF"/>
                        <w:left w:val="dashed" w:sz="2" w:space="0" w:color="FFFFFF"/>
                        <w:bottom w:val="dashed" w:sz="2" w:space="0" w:color="FFFFFF"/>
                        <w:right w:val="dashed" w:sz="2" w:space="0" w:color="FFFFFF"/>
                      </w:divBdr>
                      <w:divsChild>
                        <w:div w:id="528832624">
                          <w:marLeft w:val="0"/>
                          <w:marRight w:val="0"/>
                          <w:marTop w:val="0"/>
                          <w:marBottom w:val="0"/>
                          <w:divBdr>
                            <w:top w:val="dashed" w:sz="2" w:space="0" w:color="FFFFFF"/>
                            <w:left w:val="dashed" w:sz="2" w:space="0" w:color="FFFFFF"/>
                            <w:bottom w:val="dashed" w:sz="2" w:space="0" w:color="FFFFFF"/>
                            <w:right w:val="dashed" w:sz="2" w:space="0" w:color="FFFFFF"/>
                          </w:divBdr>
                        </w:div>
                        <w:div w:id="1516261104">
                          <w:marLeft w:val="0"/>
                          <w:marRight w:val="0"/>
                          <w:marTop w:val="0"/>
                          <w:marBottom w:val="0"/>
                          <w:divBdr>
                            <w:top w:val="dashed" w:sz="2" w:space="0" w:color="FFFFFF"/>
                            <w:left w:val="dashed" w:sz="2" w:space="0" w:color="FFFFFF"/>
                            <w:bottom w:val="dashed" w:sz="2" w:space="0" w:color="FFFFFF"/>
                            <w:right w:val="dashed" w:sz="2" w:space="0" w:color="FFFFFF"/>
                          </w:divBdr>
                          <w:divsChild>
                            <w:div w:id="1616210680">
                              <w:marLeft w:val="0"/>
                              <w:marRight w:val="0"/>
                              <w:marTop w:val="0"/>
                              <w:marBottom w:val="0"/>
                              <w:divBdr>
                                <w:top w:val="dashed" w:sz="2" w:space="0" w:color="FFFFFF"/>
                                <w:left w:val="dashed" w:sz="2" w:space="0" w:color="FFFFFF"/>
                                <w:bottom w:val="dashed" w:sz="2" w:space="0" w:color="FFFFFF"/>
                                <w:right w:val="dashed" w:sz="2" w:space="0" w:color="FFFFFF"/>
                              </w:divBdr>
                            </w:div>
                            <w:div w:id="1414426055">
                              <w:marLeft w:val="0"/>
                              <w:marRight w:val="0"/>
                              <w:marTop w:val="0"/>
                              <w:marBottom w:val="0"/>
                              <w:divBdr>
                                <w:top w:val="dashed" w:sz="2" w:space="0" w:color="FFFFFF"/>
                                <w:left w:val="dashed" w:sz="2" w:space="0" w:color="FFFFFF"/>
                                <w:bottom w:val="dashed" w:sz="2" w:space="0" w:color="FFFFFF"/>
                                <w:right w:val="dashed" w:sz="2" w:space="0" w:color="FFFFFF"/>
                              </w:divBdr>
                              <w:divsChild>
                                <w:div w:id="1464539869">
                                  <w:marLeft w:val="0"/>
                                  <w:marRight w:val="0"/>
                                  <w:marTop w:val="0"/>
                                  <w:marBottom w:val="0"/>
                                  <w:divBdr>
                                    <w:top w:val="none" w:sz="0" w:space="0" w:color="auto"/>
                                    <w:left w:val="none" w:sz="0" w:space="0" w:color="auto"/>
                                    <w:bottom w:val="none" w:sz="0" w:space="0" w:color="auto"/>
                                    <w:right w:val="none" w:sz="0" w:space="0" w:color="auto"/>
                                  </w:divBdr>
                                </w:div>
                                <w:div w:id="851651291">
                                  <w:marLeft w:val="0"/>
                                  <w:marRight w:val="0"/>
                                  <w:marTop w:val="0"/>
                                  <w:marBottom w:val="0"/>
                                  <w:divBdr>
                                    <w:top w:val="none" w:sz="0" w:space="0" w:color="auto"/>
                                    <w:left w:val="none" w:sz="0" w:space="0" w:color="auto"/>
                                    <w:bottom w:val="none" w:sz="0" w:space="0" w:color="auto"/>
                                    <w:right w:val="none" w:sz="0" w:space="0" w:color="auto"/>
                                  </w:divBdr>
                                </w:div>
                                <w:div w:id="523131580">
                                  <w:marLeft w:val="0"/>
                                  <w:marRight w:val="0"/>
                                  <w:marTop w:val="0"/>
                                  <w:marBottom w:val="0"/>
                                  <w:divBdr>
                                    <w:top w:val="none" w:sz="0" w:space="0" w:color="auto"/>
                                    <w:left w:val="none" w:sz="0" w:space="0" w:color="auto"/>
                                    <w:bottom w:val="none" w:sz="0" w:space="0" w:color="auto"/>
                                    <w:right w:val="none" w:sz="0" w:space="0" w:color="auto"/>
                                  </w:divBdr>
                                </w:div>
                                <w:div w:id="2094273359">
                                  <w:marLeft w:val="0"/>
                                  <w:marRight w:val="0"/>
                                  <w:marTop w:val="0"/>
                                  <w:marBottom w:val="0"/>
                                  <w:divBdr>
                                    <w:top w:val="dashed" w:sz="2" w:space="0" w:color="FFFFFF"/>
                                    <w:left w:val="dashed" w:sz="2" w:space="0" w:color="FFFFFF"/>
                                    <w:bottom w:val="dashed" w:sz="2" w:space="0" w:color="FFFFFF"/>
                                    <w:right w:val="dashed" w:sz="2" w:space="0" w:color="FFFFFF"/>
                                  </w:divBdr>
                                </w:div>
                                <w:div w:id="1238318997">
                                  <w:marLeft w:val="0"/>
                                  <w:marRight w:val="0"/>
                                  <w:marTop w:val="0"/>
                                  <w:marBottom w:val="0"/>
                                  <w:divBdr>
                                    <w:top w:val="dashed" w:sz="2" w:space="0" w:color="FFFFFF"/>
                                    <w:left w:val="dashed" w:sz="2" w:space="0" w:color="FFFFFF"/>
                                    <w:bottom w:val="dashed" w:sz="2" w:space="0" w:color="FFFFFF"/>
                                    <w:right w:val="dashed" w:sz="2" w:space="0" w:color="FFFFFF"/>
                                  </w:divBdr>
                                </w:div>
                                <w:div w:id="1127895591">
                                  <w:marLeft w:val="0"/>
                                  <w:marRight w:val="0"/>
                                  <w:marTop w:val="0"/>
                                  <w:marBottom w:val="0"/>
                                  <w:divBdr>
                                    <w:top w:val="dashed" w:sz="2" w:space="0" w:color="FFFFFF"/>
                                    <w:left w:val="dashed" w:sz="2" w:space="0" w:color="FFFFFF"/>
                                    <w:bottom w:val="dashed" w:sz="2" w:space="0" w:color="FFFFFF"/>
                                    <w:right w:val="dashed" w:sz="2" w:space="0" w:color="FFFFFF"/>
                                  </w:divBdr>
                                </w:div>
                                <w:div w:id="1417631100">
                                  <w:marLeft w:val="0"/>
                                  <w:marRight w:val="0"/>
                                  <w:marTop w:val="0"/>
                                  <w:marBottom w:val="0"/>
                                  <w:divBdr>
                                    <w:top w:val="dashed" w:sz="2" w:space="0" w:color="FFFFFF"/>
                                    <w:left w:val="dashed" w:sz="2" w:space="0" w:color="FFFFFF"/>
                                    <w:bottom w:val="dashed" w:sz="2" w:space="0" w:color="FFFFFF"/>
                                    <w:right w:val="dashed" w:sz="2" w:space="0" w:color="FFFFFF"/>
                                  </w:divBdr>
                                </w:div>
                                <w:div w:id="3343796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1517436">
                              <w:marLeft w:val="345"/>
                              <w:marRight w:val="345"/>
                              <w:marTop w:val="60"/>
                              <w:marBottom w:val="0"/>
                              <w:divBdr>
                                <w:top w:val="single" w:sz="6" w:space="3" w:color="FFA07A"/>
                                <w:left w:val="double" w:sz="2" w:space="8" w:color="FFA07A"/>
                                <w:bottom w:val="inset" w:sz="24" w:space="3" w:color="FFB193"/>
                                <w:right w:val="inset" w:sz="24" w:space="8" w:color="FFB193"/>
                              </w:divBdr>
                              <w:divsChild>
                                <w:div w:id="135992625">
                                  <w:marLeft w:val="0"/>
                                  <w:marRight w:val="0"/>
                                  <w:marTop w:val="0"/>
                                  <w:marBottom w:val="0"/>
                                  <w:divBdr>
                                    <w:top w:val="none" w:sz="0" w:space="0" w:color="auto"/>
                                    <w:left w:val="none" w:sz="0" w:space="0" w:color="auto"/>
                                    <w:bottom w:val="none" w:sz="0" w:space="0" w:color="auto"/>
                                    <w:right w:val="none" w:sz="0" w:space="0" w:color="auto"/>
                                  </w:divBdr>
                                </w:div>
                              </w:divsChild>
                            </w:div>
                            <w:div w:id="1194801864">
                              <w:marLeft w:val="345"/>
                              <w:marRight w:val="345"/>
                              <w:marTop w:val="60"/>
                              <w:marBottom w:val="0"/>
                              <w:divBdr>
                                <w:top w:val="single" w:sz="6" w:space="3" w:color="FFA07A"/>
                                <w:left w:val="double" w:sz="2" w:space="8" w:color="FFA07A"/>
                                <w:bottom w:val="inset" w:sz="24" w:space="3" w:color="FFB193"/>
                                <w:right w:val="inset" w:sz="24" w:space="8" w:color="FFB193"/>
                              </w:divBdr>
                              <w:divsChild>
                                <w:div w:id="11156306">
                                  <w:marLeft w:val="0"/>
                                  <w:marRight w:val="0"/>
                                  <w:marTop w:val="0"/>
                                  <w:marBottom w:val="0"/>
                                  <w:divBdr>
                                    <w:top w:val="none" w:sz="0" w:space="0" w:color="auto"/>
                                    <w:left w:val="none" w:sz="0" w:space="0" w:color="auto"/>
                                    <w:bottom w:val="none" w:sz="0" w:space="0" w:color="auto"/>
                                    <w:right w:val="none" w:sz="0" w:space="0" w:color="auto"/>
                                  </w:divBdr>
                                </w:div>
                              </w:divsChild>
                            </w:div>
                            <w:div w:id="420951244">
                              <w:marLeft w:val="345"/>
                              <w:marRight w:val="345"/>
                              <w:marTop w:val="60"/>
                              <w:marBottom w:val="0"/>
                              <w:divBdr>
                                <w:top w:val="single" w:sz="6" w:space="3" w:color="FFA07A"/>
                                <w:left w:val="double" w:sz="2" w:space="8" w:color="FFA07A"/>
                                <w:bottom w:val="inset" w:sz="24" w:space="3" w:color="FFB193"/>
                                <w:right w:val="inset" w:sz="24" w:space="8" w:color="FFB193"/>
                              </w:divBdr>
                              <w:divsChild>
                                <w:div w:id="424110815">
                                  <w:marLeft w:val="0"/>
                                  <w:marRight w:val="0"/>
                                  <w:marTop w:val="0"/>
                                  <w:marBottom w:val="0"/>
                                  <w:divBdr>
                                    <w:top w:val="none" w:sz="0" w:space="0" w:color="auto"/>
                                    <w:left w:val="none" w:sz="0" w:space="0" w:color="auto"/>
                                    <w:bottom w:val="none" w:sz="0" w:space="0" w:color="auto"/>
                                    <w:right w:val="none" w:sz="0" w:space="0" w:color="auto"/>
                                  </w:divBdr>
                                </w:div>
                              </w:divsChild>
                            </w:div>
                            <w:div w:id="688486457">
                              <w:marLeft w:val="345"/>
                              <w:marRight w:val="345"/>
                              <w:marTop w:val="60"/>
                              <w:marBottom w:val="0"/>
                              <w:divBdr>
                                <w:top w:val="single" w:sz="6" w:space="3" w:color="FFA07A"/>
                                <w:left w:val="double" w:sz="2" w:space="8" w:color="FFA07A"/>
                                <w:bottom w:val="inset" w:sz="24" w:space="3" w:color="FFB193"/>
                                <w:right w:val="inset" w:sz="24" w:space="8" w:color="FFB193"/>
                              </w:divBdr>
                              <w:divsChild>
                                <w:div w:id="76943599">
                                  <w:marLeft w:val="0"/>
                                  <w:marRight w:val="0"/>
                                  <w:marTop w:val="0"/>
                                  <w:marBottom w:val="0"/>
                                  <w:divBdr>
                                    <w:top w:val="none" w:sz="0" w:space="0" w:color="auto"/>
                                    <w:left w:val="none" w:sz="0" w:space="0" w:color="auto"/>
                                    <w:bottom w:val="none" w:sz="0" w:space="0" w:color="auto"/>
                                    <w:right w:val="none" w:sz="0" w:space="0" w:color="auto"/>
                                  </w:divBdr>
                                </w:div>
                              </w:divsChild>
                            </w:div>
                            <w:div w:id="1121412443">
                              <w:marLeft w:val="345"/>
                              <w:marRight w:val="345"/>
                              <w:marTop w:val="60"/>
                              <w:marBottom w:val="0"/>
                              <w:divBdr>
                                <w:top w:val="single" w:sz="6" w:space="3" w:color="FFA07A"/>
                                <w:left w:val="double" w:sz="2" w:space="8" w:color="FFA07A"/>
                                <w:bottom w:val="inset" w:sz="24" w:space="3" w:color="FFB193"/>
                                <w:right w:val="inset" w:sz="24" w:space="8" w:color="FFB193"/>
                              </w:divBdr>
                              <w:divsChild>
                                <w:div w:id="1157648392">
                                  <w:marLeft w:val="0"/>
                                  <w:marRight w:val="0"/>
                                  <w:marTop w:val="0"/>
                                  <w:marBottom w:val="0"/>
                                  <w:divBdr>
                                    <w:top w:val="none" w:sz="0" w:space="0" w:color="auto"/>
                                    <w:left w:val="none" w:sz="0" w:space="0" w:color="auto"/>
                                    <w:bottom w:val="none" w:sz="0" w:space="0" w:color="auto"/>
                                    <w:right w:val="none" w:sz="0" w:space="0" w:color="auto"/>
                                  </w:divBdr>
                                </w:div>
                              </w:divsChild>
                            </w:div>
                            <w:div w:id="1848130136">
                              <w:marLeft w:val="0"/>
                              <w:marRight w:val="0"/>
                              <w:marTop w:val="0"/>
                              <w:marBottom w:val="0"/>
                              <w:divBdr>
                                <w:top w:val="dashed" w:sz="2" w:space="0" w:color="FFFFFF"/>
                                <w:left w:val="dashed" w:sz="2" w:space="0" w:color="FFFFFF"/>
                                <w:bottom w:val="dashed" w:sz="2" w:space="0" w:color="FFFFFF"/>
                                <w:right w:val="dashed" w:sz="2" w:space="0" w:color="FFFFFF"/>
                              </w:divBdr>
                            </w:div>
                            <w:div w:id="2076510654">
                              <w:marLeft w:val="0"/>
                              <w:marRight w:val="0"/>
                              <w:marTop w:val="0"/>
                              <w:marBottom w:val="0"/>
                              <w:divBdr>
                                <w:top w:val="dashed" w:sz="2" w:space="0" w:color="FFFFFF"/>
                                <w:left w:val="dashed" w:sz="2" w:space="0" w:color="FFFFFF"/>
                                <w:bottom w:val="dashed" w:sz="2" w:space="0" w:color="FFFFFF"/>
                                <w:right w:val="dashed" w:sz="2" w:space="0" w:color="FFFFFF"/>
                              </w:divBdr>
                              <w:divsChild>
                                <w:div w:id="1211067893">
                                  <w:marLeft w:val="0"/>
                                  <w:marRight w:val="0"/>
                                  <w:marTop w:val="0"/>
                                  <w:marBottom w:val="0"/>
                                  <w:divBdr>
                                    <w:top w:val="none" w:sz="0" w:space="0" w:color="auto"/>
                                    <w:left w:val="none" w:sz="0" w:space="0" w:color="auto"/>
                                    <w:bottom w:val="none" w:sz="0" w:space="0" w:color="auto"/>
                                    <w:right w:val="none" w:sz="0" w:space="0" w:color="auto"/>
                                  </w:divBdr>
                                </w:div>
                                <w:div w:id="1725062274">
                                  <w:marLeft w:val="0"/>
                                  <w:marRight w:val="0"/>
                                  <w:marTop w:val="0"/>
                                  <w:marBottom w:val="0"/>
                                  <w:divBdr>
                                    <w:top w:val="dashed" w:sz="2" w:space="0" w:color="FFFFFF"/>
                                    <w:left w:val="dashed" w:sz="2" w:space="0" w:color="FFFFFF"/>
                                    <w:bottom w:val="dashed" w:sz="2" w:space="0" w:color="FFFFFF"/>
                                    <w:right w:val="dashed" w:sz="2" w:space="0" w:color="FFFFFF"/>
                                  </w:divBdr>
                                </w:div>
                                <w:div w:id="2140609438">
                                  <w:marLeft w:val="0"/>
                                  <w:marRight w:val="0"/>
                                  <w:marTop w:val="0"/>
                                  <w:marBottom w:val="0"/>
                                  <w:divBdr>
                                    <w:top w:val="dashed" w:sz="2" w:space="0" w:color="FFFFFF"/>
                                    <w:left w:val="dashed" w:sz="2" w:space="0" w:color="FFFFFF"/>
                                    <w:bottom w:val="dashed" w:sz="2" w:space="0" w:color="FFFFFF"/>
                                    <w:right w:val="dashed" w:sz="2" w:space="0" w:color="FFFFFF"/>
                                  </w:divBdr>
                                </w:div>
                                <w:div w:id="65998650">
                                  <w:marLeft w:val="0"/>
                                  <w:marRight w:val="0"/>
                                  <w:marTop w:val="0"/>
                                  <w:marBottom w:val="0"/>
                                  <w:divBdr>
                                    <w:top w:val="dashed" w:sz="2" w:space="0" w:color="FFFFFF"/>
                                    <w:left w:val="dashed" w:sz="2" w:space="0" w:color="FFFFFF"/>
                                    <w:bottom w:val="dashed" w:sz="2" w:space="0" w:color="FFFFFF"/>
                                    <w:right w:val="dashed" w:sz="2" w:space="0" w:color="FFFFFF"/>
                                  </w:divBdr>
                                </w:div>
                                <w:div w:id="981614393">
                                  <w:marLeft w:val="0"/>
                                  <w:marRight w:val="0"/>
                                  <w:marTop w:val="0"/>
                                  <w:marBottom w:val="0"/>
                                  <w:divBdr>
                                    <w:top w:val="dashed" w:sz="2" w:space="0" w:color="FFFFFF"/>
                                    <w:left w:val="dashed" w:sz="2" w:space="0" w:color="FFFFFF"/>
                                    <w:bottom w:val="dashed" w:sz="2" w:space="0" w:color="FFFFFF"/>
                                    <w:right w:val="dashed" w:sz="2" w:space="0" w:color="FFFFFF"/>
                                  </w:divBdr>
                                </w:div>
                                <w:div w:id="456485653">
                                  <w:marLeft w:val="0"/>
                                  <w:marRight w:val="0"/>
                                  <w:marTop w:val="0"/>
                                  <w:marBottom w:val="0"/>
                                  <w:divBdr>
                                    <w:top w:val="dashed" w:sz="2" w:space="0" w:color="FFFFFF"/>
                                    <w:left w:val="dashed" w:sz="2" w:space="0" w:color="FFFFFF"/>
                                    <w:bottom w:val="dashed" w:sz="2" w:space="0" w:color="FFFFFF"/>
                                    <w:right w:val="dashed" w:sz="2" w:space="0" w:color="FFFFFF"/>
                                  </w:divBdr>
                                </w:div>
                                <w:div w:id="709840681">
                                  <w:marLeft w:val="0"/>
                                  <w:marRight w:val="0"/>
                                  <w:marTop w:val="0"/>
                                  <w:marBottom w:val="0"/>
                                  <w:divBdr>
                                    <w:top w:val="dashed" w:sz="2" w:space="0" w:color="FFFFFF"/>
                                    <w:left w:val="dashed" w:sz="2" w:space="0" w:color="FFFFFF"/>
                                    <w:bottom w:val="dashed" w:sz="2" w:space="0" w:color="FFFFFF"/>
                                    <w:right w:val="dashed" w:sz="2" w:space="0" w:color="FFFFFF"/>
                                  </w:divBdr>
                                </w:div>
                                <w:div w:id="1894147319">
                                  <w:marLeft w:val="0"/>
                                  <w:marRight w:val="0"/>
                                  <w:marTop w:val="0"/>
                                  <w:marBottom w:val="0"/>
                                  <w:divBdr>
                                    <w:top w:val="dashed" w:sz="2" w:space="0" w:color="FFFFFF"/>
                                    <w:left w:val="dashed" w:sz="2" w:space="0" w:color="FFFFFF"/>
                                    <w:bottom w:val="dashed" w:sz="2" w:space="0" w:color="FFFFFF"/>
                                    <w:right w:val="dashed" w:sz="2" w:space="0" w:color="FFFFFF"/>
                                  </w:divBdr>
                                </w:div>
                                <w:div w:id="173039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2087474">
                              <w:marLeft w:val="345"/>
                              <w:marRight w:val="345"/>
                              <w:marTop w:val="60"/>
                              <w:marBottom w:val="0"/>
                              <w:divBdr>
                                <w:top w:val="single" w:sz="6" w:space="3" w:color="FFA07A"/>
                                <w:left w:val="double" w:sz="2" w:space="8" w:color="FFA07A"/>
                                <w:bottom w:val="inset" w:sz="24" w:space="3" w:color="FFB193"/>
                                <w:right w:val="inset" w:sz="24" w:space="8" w:color="FFB193"/>
                              </w:divBdr>
                              <w:divsChild>
                                <w:div w:id="107023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8252">
                          <w:marLeft w:val="0"/>
                          <w:marRight w:val="0"/>
                          <w:marTop w:val="0"/>
                          <w:marBottom w:val="0"/>
                          <w:divBdr>
                            <w:top w:val="dashed" w:sz="2" w:space="0" w:color="FFFFFF"/>
                            <w:left w:val="dashed" w:sz="2" w:space="0" w:color="FFFFFF"/>
                            <w:bottom w:val="dashed" w:sz="2" w:space="0" w:color="FFFFFF"/>
                            <w:right w:val="dashed" w:sz="2" w:space="0" w:color="FFFFFF"/>
                          </w:divBdr>
                        </w:div>
                        <w:div w:id="1426880808">
                          <w:marLeft w:val="0"/>
                          <w:marRight w:val="0"/>
                          <w:marTop w:val="0"/>
                          <w:marBottom w:val="0"/>
                          <w:divBdr>
                            <w:top w:val="dashed" w:sz="2" w:space="0" w:color="FFFFFF"/>
                            <w:left w:val="dashed" w:sz="2" w:space="0" w:color="FFFFFF"/>
                            <w:bottom w:val="dashed" w:sz="2" w:space="0" w:color="FFFFFF"/>
                            <w:right w:val="dashed" w:sz="2" w:space="0" w:color="FFFFFF"/>
                          </w:divBdr>
                          <w:divsChild>
                            <w:div w:id="964776861">
                              <w:marLeft w:val="0"/>
                              <w:marRight w:val="0"/>
                              <w:marTop w:val="0"/>
                              <w:marBottom w:val="0"/>
                              <w:divBdr>
                                <w:top w:val="dashed" w:sz="2" w:space="0" w:color="FFFFFF"/>
                                <w:left w:val="dashed" w:sz="2" w:space="0" w:color="FFFFFF"/>
                                <w:bottom w:val="dashed" w:sz="2" w:space="0" w:color="FFFFFF"/>
                                <w:right w:val="dashed" w:sz="2" w:space="0" w:color="FFFFFF"/>
                              </w:divBdr>
                            </w:div>
                            <w:div w:id="2081825901">
                              <w:marLeft w:val="0"/>
                              <w:marRight w:val="0"/>
                              <w:marTop w:val="0"/>
                              <w:marBottom w:val="0"/>
                              <w:divBdr>
                                <w:top w:val="dashed" w:sz="2" w:space="0" w:color="FFFFFF"/>
                                <w:left w:val="dashed" w:sz="2" w:space="0" w:color="FFFFFF"/>
                                <w:bottom w:val="dashed" w:sz="2" w:space="0" w:color="FFFFFF"/>
                                <w:right w:val="dashed" w:sz="2" w:space="0" w:color="FFFFFF"/>
                              </w:divBdr>
                              <w:divsChild>
                                <w:div w:id="1031228803">
                                  <w:marLeft w:val="0"/>
                                  <w:marRight w:val="0"/>
                                  <w:marTop w:val="0"/>
                                  <w:marBottom w:val="0"/>
                                  <w:divBdr>
                                    <w:top w:val="none" w:sz="0" w:space="0" w:color="auto"/>
                                    <w:left w:val="none" w:sz="0" w:space="0" w:color="auto"/>
                                    <w:bottom w:val="none" w:sz="0" w:space="0" w:color="auto"/>
                                    <w:right w:val="none" w:sz="0" w:space="0" w:color="auto"/>
                                  </w:divBdr>
                                </w:div>
                                <w:div w:id="1044063807">
                                  <w:marLeft w:val="0"/>
                                  <w:marRight w:val="0"/>
                                  <w:marTop w:val="0"/>
                                  <w:marBottom w:val="0"/>
                                  <w:divBdr>
                                    <w:top w:val="dashed" w:sz="2" w:space="0" w:color="FFFFFF"/>
                                    <w:left w:val="dashed" w:sz="2" w:space="0" w:color="FFFFFF"/>
                                    <w:bottom w:val="dashed" w:sz="2" w:space="0" w:color="FFFFFF"/>
                                    <w:right w:val="dashed" w:sz="2" w:space="0" w:color="FFFFFF"/>
                                  </w:divBdr>
                                </w:div>
                                <w:div w:id="853149925">
                                  <w:marLeft w:val="0"/>
                                  <w:marRight w:val="0"/>
                                  <w:marTop w:val="0"/>
                                  <w:marBottom w:val="0"/>
                                  <w:divBdr>
                                    <w:top w:val="dashed" w:sz="2" w:space="0" w:color="FFFFFF"/>
                                    <w:left w:val="dashed" w:sz="2" w:space="0" w:color="FFFFFF"/>
                                    <w:bottom w:val="dashed" w:sz="2" w:space="0" w:color="FFFFFF"/>
                                    <w:right w:val="dashed" w:sz="2" w:space="0" w:color="FFFFFF"/>
                                  </w:divBdr>
                                  <w:divsChild>
                                    <w:div w:id="954598724">
                                      <w:marLeft w:val="0"/>
                                      <w:marRight w:val="0"/>
                                      <w:marTop w:val="0"/>
                                      <w:marBottom w:val="0"/>
                                      <w:divBdr>
                                        <w:top w:val="dashed" w:sz="2" w:space="0" w:color="FFFFFF"/>
                                        <w:left w:val="dashed" w:sz="2" w:space="0" w:color="FFFFFF"/>
                                        <w:bottom w:val="dashed" w:sz="2" w:space="0" w:color="FFFFFF"/>
                                        <w:right w:val="dashed" w:sz="2" w:space="0" w:color="FFFFFF"/>
                                      </w:divBdr>
                                      <w:divsChild>
                                        <w:div w:id="1486513617">
                                          <w:marLeft w:val="0"/>
                                          <w:marRight w:val="0"/>
                                          <w:marTop w:val="0"/>
                                          <w:marBottom w:val="0"/>
                                          <w:divBdr>
                                            <w:top w:val="none" w:sz="0" w:space="0" w:color="auto"/>
                                            <w:left w:val="none" w:sz="0" w:space="0" w:color="auto"/>
                                            <w:bottom w:val="none" w:sz="0" w:space="0" w:color="auto"/>
                                            <w:right w:val="none" w:sz="0" w:space="0" w:color="auto"/>
                                          </w:divBdr>
                                        </w:div>
                                      </w:divsChild>
                                    </w:div>
                                    <w:div w:id="1684740998">
                                      <w:marLeft w:val="345"/>
                                      <w:marRight w:val="345"/>
                                      <w:marTop w:val="60"/>
                                      <w:marBottom w:val="0"/>
                                      <w:divBdr>
                                        <w:top w:val="single" w:sz="6" w:space="3" w:color="FFA07A"/>
                                        <w:left w:val="double" w:sz="2" w:space="8" w:color="FFA07A"/>
                                        <w:bottom w:val="inset" w:sz="24" w:space="3" w:color="FFB193"/>
                                        <w:right w:val="inset" w:sz="24" w:space="8" w:color="FFB193"/>
                                      </w:divBdr>
                                      <w:divsChild>
                                        <w:div w:id="2133476312">
                                          <w:marLeft w:val="0"/>
                                          <w:marRight w:val="0"/>
                                          <w:marTop w:val="0"/>
                                          <w:marBottom w:val="0"/>
                                          <w:divBdr>
                                            <w:top w:val="none" w:sz="0" w:space="0" w:color="auto"/>
                                            <w:left w:val="none" w:sz="0" w:space="0" w:color="auto"/>
                                            <w:bottom w:val="none" w:sz="0" w:space="0" w:color="auto"/>
                                            <w:right w:val="none" w:sz="0" w:space="0" w:color="auto"/>
                                          </w:divBdr>
                                        </w:div>
                                      </w:divsChild>
                                    </w:div>
                                    <w:div w:id="2129468516">
                                      <w:marLeft w:val="0"/>
                                      <w:marRight w:val="0"/>
                                      <w:marTop w:val="0"/>
                                      <w:marBottom w:val="0"/>
                                      <w:divBdr>
                                        <w:top w:val="dashed" w:sz="2" w:space="0" w:color="FFFFFF"/>
                                        <w:left w:val="dashed" w:sz="2" w:space="0" w:color="FFFFFF"/>
                                        <w:bottom w:val="dashed" w:sz="2" w:space="0" w:color="FFFFFF"/>
                                        <w:right w:val="dashed" w:sz="2" w:space="0" w:color="FFFFFF"/>
                                      </w:divBdr>
                                      <w:divsChild>
                                        <w:div w:id="1830748654">
                                          <w:marLeft w:val="0"/>
                                          <w:marRight w:val="0"/>
                                          <w:marTop w:val="0"/>
                                          <w:marBottom w:val="0"/>
                                          <w:divBdr>
                                            <w:top w:val="none" w:sz="0" w:space="0" w:color="auto"/>
                                            <w:left w:val="none" w:sz="0" w:space="0" w:color="auto"/>
                                            <w:bottom w:val="none" w:sz="0" w:space="0" w:color="auto"/>
                                            <w:right w:val="none" w:sz="0" w:space="0" w:color="auto"/>
                                          </w:divBdr>
                                        </w:div>
                                      </w:divsChild>
                                    </w:div>
                                    <w:div w:id="1094865316">
                                      <w:marLeft w:val="0"/>
                                      <w:marRight w:val="0"/>
                                      <w:marTop w:val="0"/>
                                      <w:marBottom w:val="0"/>
                                      <w:divBdr>
                                        <w:top w:val="dashed" w:sz="2" w:space="0" w:color="FFFFFF"/>
                                        <w:left w:val="dashed" w:sz="2" w:space="0" w:color="FFFFFF"/>
                                        <w:bottom w:val="dashed" w:sz="2" w:space="0" w:color="FFFFFF"/>
                                        <w:right w:val="dashed" w:sz="2" w:space="0" w:color="FFFFFF"/>
                                      </w:divBdr>
                                    </w:div>
                                    <w:div w:id="2127305481">
                                      <w:marLeft w:val="345"/>
                                      <w:marRight w:val="345"/>
                                      <w:marTop w:val="60"/>
                                      <w:marBottom w:val="0"/>
                                      <w:divBdr>
                                        <w:top w:val="single" w:sz="6" w:space="3" w:color="FFA07A"/>
                                        <w:left w:val="double" w:sz="2" w:space="8" w:color="FFA07A"/>
                                        <w:bottom w:val="inset" w:sz="24" w:space="3" w:color="FFB193"/>
                                        <w:right w:val="inset" w:sz="24" w:space="8" w:color="FFB193"/>
                                      </w:divBdr>
                                      <w:divsChild>
                                        <w:div w:id="248737166">
                                          <w:marLeft w:val="0"/>
                                          <w:marRight w:val="0"/>
                                          <w:marTop w:val="0"/>
                                          <w:marBottom w:val="0"/>
                                          <w:divBdr>
                                            <w:top w:val="none" w:sz="0" w:space="0" w:color="auto"/>
                                            <w:left w:val="none" w:sz="0" w:space="0" w:color="auto"/>
                                            <w:bottom w:val="none" w:sz="0" w:space="0" w:color="auto"/>
                                            <w:right w:val="none" w:sz="0" w:space="0" w:color="auto"/>
                                          </w:divBdr>
                                        </w:div>
                                      </w:divsChild>
                                    </w:div>
                                    <w:div w:id="639656790">
                                      <w:marLeft w:val="0"/>
                                      <w:marRight w:val="0"/>
                                      <w:marTop w:val="0"/>
                                      <w:marBottom w:val="0"/>
                                      <w:divBdr>
                                        <w:top w:val="dashed" w:sz="2" w:space="0" w:color="FFFFFF"/>
                                        <w:left w:val="dashed" w:sz="2" w:space="0" w:color="FFFFFF"/>
                                        <w:bottom w:val="dashed" w:sz="2" w:space="0" w:color="FFFFFF"/>
                                        <w:right w:val="dashed" w:sz="2" w:space="0" w:color="FFFFFF"/>
                                      </w:divBdr>
                                    </w:div>
                                    <w:div w:id="47265022">
                                      <w:marLeft w:val="0"/>
                                      <w:marRight w:val="0"/>
                                      <w:marTop w:val="0"/>
                                      <w:marBottom w:val="0"/>
                                      <w:divBdr>
                                        <w:top w:val="dashed" w:sz="2" w:space="0" w:color="FFFFFF"/>
                                        <w:left w:val="dashed" w:sz="2" w:space="0" w:color="FFFFFF"/>
                                        <w:bottom w:val="dashed" w:sz="2" w:space="0" w:color="FFFFFF"/>
                                        <w:right w:val="dashed" w:sz="2" w:space="0" w:color="FFFFFF"/>
                                      </w:divBdr>
                                    </w:div>
                                    <w:div w:id="312759334">
                                      <w:marLeft w:val="0"/>
                                      <w:marRight w:val="0"/>
                                      <w:marTop w:val="0"/>
                                      <w:marBottom w:val="0"/>
                                      <w:divBdr>
                                        <w:top w:val="dashed" w:sz="2" w:space="0" w:color="FFFFFF"/>
                                        <w:left w:val="dashed" w:sz="2" w:space="0" w:color="FFFFFF"/>
                                        <w:bottom w:val="dashed" w:sz="2" w:space="0" w:color="FFFFFF"/>
                                        <w:right w:val="dashed" w:sz="2" w:space="0" w:color="FFFFFF"/>
                                      </w:divBdr>
                                    </w:div>
                                    <w:div w:id="1578243430">
                                      <w:marLeft w:val="0"/>
                                      <w:marRight w:val="0"/>
                                      <w:marTop w:val="0"/>
                                      <w:marBottom w:val="0"/>
                                      <w:divBdr>
                                        <w:top w:val="dashed" w:sz="2" w:space="0" w:color="FFFFFF"/>
                                        <w:left w:val="dashed" w:sz="2" w:space="0" w:color="FFFFFF"/>
                                        <w:bottom w:val="dashed" w:sz="2" w:space="0" w:color="FFFFFF"/>
                                        <w:right w:val="dashed" w:sz="2" w:space="0" w:color="FFFFFF"/>
                                      </w:divBdr>
                                    </w:div>
                                    <w:div w:id="17019699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4990775">
                                  <w:marLeft w:val="0"/>
                                  <w:marRight w:val="0"/>
                                  <w:marTop w:val="0"/>
                                  <w:marBottom w:val="0"/>
                                  <w:divBdr>
                                    <w:top w:val="dashed" w:sz="2" w:space="0" w:color="FFFFFF"/>
                                    <w:left w:val="dashed" w:sz="2" w:space="0" w:color="FFFFFF"/>
                                    <w:bottom w:val="dashed" w:sz="2" w:space="0" w:color="FFFFFF"/>
                                    <w:right w:val="dashed" w:sz="2" w:space="0" w:color="FFFFFF"/>
                                  </w:divBdr>
                                  <w:divsChild>
                                    <w:div w:id="1134565286">
                                      <w:marLeft w:val="0"/>
                                      <w:marRight w:val="0"/>
                                      <w:marTop w:val="0"/>
                                      <w:marBottom w:val="0"/>
                                      <w:divBdr>
                                        <w:top w:val="none" w:sz="0" w:space="0" w:color="auto"/>
                                        <w:left w:val="none" w:sz="0" w:space="0" w:color="auto"/>
                                        <w:bottom w:val="none" w:sz="0" w:space="0" w:color="auto"/>
                                        <w:right w:val="none" w:sz="0" w:space="0" w:color="auto"/>
                                      </w:divBdr>
                                    </w:div>
                                    <w:div w:id="1233856473">
                                      <w:marLeft w:val="0"/>
                                      <w:marRight w:val="0"/>
                                      <w:marTop w:val="0"/>
                                      <w:marBottom w:val="0"/>
                                      <w:divBdr>
                                        <w:top w:val="none" w:sz="0" w:space="0" w:color="auto"/>
                                        <w:left w:val="none" w:sz="0" w:space="0" w:color="auto"/>
                                        <w:bottom w:val="none" w:sz="0" w:space="0" w:color="auto"/>
                                        <w:right w:val="none" w:sz="0" w:space="0" w:color="auto"/>
                                      </w:divBdr>
                                    </w:div>
                                    <w:div w:id="1220551712">
                                      <w:marLeft w:val="0"/>
                                      <w:marRight w:val="0"/>
                                      <w:marTop w:val="0"/>
                                      <w:marBottom w:val="0"/>
                                      <w:divBdr>
                                        <w:top w:val="none" w:sz="0" w:space="0" w:color="auto"/>
                                        <w:left w:val="none" w:sz="0" w:space="0" w:color="auto"/>
                                        <w:bottom w:val="none" w:sz="0" w:space="0" w:color="auto"/>
                                        <w:right w:val="none" w:sz="0" w:space="0" w:color="auto"/>
                                      </w:divBdr>
                                    </w:div>
                                  </w:divsChild>
                                </w:div>
                                <w:div w:id="241573109">
                                  <w:marLeft w:val="345"/>
                                  <w:marRight w:val="345"/>
                                  <w:marTop w:val="60"/>
                                  <w:marBottom w:val="0"/>
                                  <w:divBdr>
                                    <w:top w:val="single" w:sz="6" w:space="3" w:color="FFA07A"/>
                                    <w:left w:val="double" w:sz="2" w:space="8" w:color="FFA07A"/>
                                    <w:bottom w:val="inset" w:sz="24" w:space="3" w:color="FFB193"/>
                                    <w:right w:val="inset" w:sz="24" w:space="8" w:color="FFB193"/>
                                  </w:divBdr>
                                  <w:divsChild>
                                    <w:div w:id="90008547">
                                      <w:marLeft w:val="0"/>
                                      <w:marRight w:val="0"/>
                                      <w:marTop w:val="0"/>
                                      <w:marBottom w:val="0"/>
                                      <w:divBdr>
                                        <w:top w:val="none" w:sz="0" w:space="0" w:color="auto"/>
                                        <w:left w:val="none" w:sz="0" w:space="0" w:color="auto"/>
                                        <w:bottom w:val="none" w:sz="0" w:space="0" w:color="auto"/>
                                        <w:right w:val="none" w:sz="0" w:space="0" w:color="auto"/>
                                      </w:divBdr>
                                    </w:div>
                                  </w:divsChild>
                                </w:div>
                                <w:div w:id="1203522436">
                                  <w:marLeft w:val="345"/>
                                  <w:marRight w:val="345"/>
                                  <w:marTop w:val="60"/>
                                  <w:marBottom w:val="0"/>
                                  <w:divBdr>
                                    <w:top w:val="single" w:sz="6" w:space="3" w:color="FFA07A"/>
                                    <w:left w:val="double" w:sz="2" w:space="8" w:color="FFA07A"/>
                                    <w:bottom w:val="inset" w:sz="24" w:space="3" w:color="FFB193"/>
                                    <w:right w:val="inset" w:sz="24" w:space="8" w:color="FFB193"/>
                                  </w:divBdr>
                                  <w:divsChild>
                                    <w:div w:id="1727560764">
                                      <w:marLeft w:val="0"/>
                                      <w:marRight w:val="0"/>
                                      <w:marTop w:val="0"/>
                                      <w:marBottom w:val="0"/>
                                      <w:divBdr>
                                        <w:top w:val="none" w:sz="0" w:space="0" w:color="auto"/>
                                        <w:left w:val="none" w:sz="0" w:space="0" w:color="auto"/>
                                        <w:bottom w:val="none" w:sz="0" w:space="0" w:color="auto"/>
                                        <w:right w:val="none" w:sz="0" w:space="0" w:color="auto"/>
                                      </w:divBdr>
                                    </w:div>
                                  </w:divsChild>
                                </w:div>
                                <w:div w:id="421296292">
                                  <w:marLeft w:val="345"/>
                                  <w:marRight w:val="345"/>
                                  <w:marTop w:val="60"/>
                                  <w:marBottom w:val="0"/>
                                  <w:divBdr>
                                    <w:top w:val="single" w:sz="6" w:space="3" w:color="FFA07A"/>
                                    <w:left w:val="double" w:sz="2" w:space="8" w:color="FFA07A"/>
                                    <w:bottom w:val="inset" w:sz="24" w:space="3" w:color="FFB193"/>
                                    <w:right w:val="inset" w:sz="24" w:space="8" w:color="FFB193"/>
                                  </w:divBdr>
                                  <w:divsChild>
                                    <w:div w:id="509177307">
                                      <w:marLeft w:val="0"/>
                                      <w:marRight w:val="0"/>
                                      <w:marTop w:val="0"/>
                                      <w:marBottom w:val="0"/>
                                      <w:divBdr>
                                        <w:top w:val="none" w:sz="0" w:space="0" w:color="auto"/>
                                        <w:left w:val="none" w:sz="0" w:space="0" w:color="auto"/>
                                        <w:bottom w:val="none" w:sz="0" w:space="0" w:color="auto"/>
                                        <w:right w:val="none" w:sz="0" w:space="0" w:color="auto"/>
                                      </w:divBdr>
                                    </w:div>
                                  </w:divsChild>
                                </w:div>
                                <w:div w:id="231621925">
                                  <w:marLeft w:val="345"/>
                                  <w:marRight w:val="345"/>
                                  <w:marTop w:val="60"/>
                                  <w:marBottom w:val="0"/>
                                  <w:divBdr>
                                    <w:top w:val="single" w:sz="6" w:space="3" w:color="FFA07A"/>
                                    <w:left w:val="double" w:sz="2" w:space="8" w:color="FFA07A"/>
                                    <w:bottom w:val="inset" w:sz="24" w:space="3" w:color="FFB193"/>
                                    <w:right w:val="inset" w:sz="24" w:space="8" w:color="FFB193"/>
                                  </w:divBdr>
                                  <w:divsChild>
                                    <w:div w:id="1546062749">
                                      <w:marLeft w:val="0"/>
                                      <w:marRight w:val="0"/>
                                      <w:marTop w:val="0"/>
                                      <w:marBottom w:val="0"/>
                                      <w:divBdr>
                                        <w:top w:val="none" w:sz="0" w:space="0" w:color="auto"/>
                                        <w:left w:val="none" w:sz="0" w:space="0" w:color="auto"/>
                                        <w:bottom w:val="none" w:sz="0" w:space="0" w:color="auto"/>
                                        <w:right w:val="none" w:sz="0" w:space="0" w:color="auto"/>
                                      </w:divBdr>
                                    </w:div>
                                  </w:divsChild>
                                </w:div>
                                <w:div w:id="1650398175">
                                  <w:marLeft w:val="345"/>
                                  <w:marRight w:val="345"/>
                                  <w:marTop w:val="60"/>
                                  <w:marBottom w:val="0"/>
                                  <w:divBdr>
                                    <w:top w:val="single" w:sz="6" w:space="3" w:color="FFA07A"/>
                                    <w:left w:val="double" w:sz="2" w:space="8" w:color="FFA07A"/>
                                    <w:bottom w:val="inset" w:sz="24" w:space="3" w:color="FFB193"/>
                                    <w:right w:val="inset" w:sz="24" w:space="8" w:color="FFB193"/>
                                  </w:divBdr>
                                  <w:divsChild>
                                    <w:div w:id="1207254146">
                                      <w:marLeft w:val="0"/>
                                      <w:marRight w:val="0"/>
                                      <w:marTop w:val="0"/>
                                      <w:marBottom w:val="0"/>
                                      <w:divBdr>
                                        <w:top w:val="none" w:sz="0" w:space="0" w:color="auto"/>
                                        <w:left w:val="none" w:sz="0" w:space="0" w:color="auto"/>
                                        <w:bottom w:val="none" w:sz="0" w:space="0" w:color="auto"/>
                                        <w:right w:val="none" w:sz="0" w:space="0" w:color="auto"/>
                                      </w:divBdr>
                                    </w:div>
                                  </w:divsChild>
                                </w:div>
                                <w:div w:id="205529836">
                                  <w:marLeft w:val="0"/>
                                  <w:marRight w:val="0"/>
                                  <w:marTop w:val="0"/>
                                  <w:marBottom w:val="0"/>
                                  <w:divBdr>
                                    <w:top w:val="dashed" w:sz="2" w:space="0" w:color="FFFFFF"/>
                                    <w:left w:val="dashed" w:sz="2" w:space="0" w:color="FFFFFF"/>
                                    <w:bottom w:val="dashed" w:sz="2" w:space="0" w:color="FFFFFF"/>
                                    <w:right w:val="dashed" w:sz="2" w:space="0" w:color="FFFFFF"/>
                                  </w:divBdr>
                                  <w:divsChild>
                                    <w:div w:id="1360203567">
                                      <w:marLeft w:val="0"/>
                                      <w:marRight w:val="0"/>
                                      <w:marTop w:val="0"/>
                                      <w:marBottom w:val="0"/>
                                      <w:divBdr>
                                        <w:top w:val="none" w:sz="0" w:space="0" w:color="auto"/>
                                        <w:left w:val="none" w:sz="0" w:space="0" w:color="auto"/>
                                        <w:bottom w:val="none" w:sz="0" w:space="0" w:color="auto"/>
                                        <w:right w:val="none" w:sz="0" w:space="0" w:color="auto"/>
                                      </w:divBdr>
                                    </w:div>
                                  </w:divsChild>
                                </w:div>
                                <w:div w:id="442458362">
                                  <w:marLeft w:val="345"/>
                                  <w:marRight w:val="345"/>
                                  <w:marTop w:val="60"/>
                                  <w:marBottom w:val="0"/>
                                  <w:divBdr>
                                    <w:top w:val="single" w:sz="6" w:space="3" w:color="FFA07A"/>
                                    <w:left w:val="double" w:sz="2" w:space="8" w:color="FFA07A"/>
                                    <w:bottom w:val="inset" w:sz="24" w:space="3" w:color="FFB193"/>
                                    <w:right w:val="inset" w:sz="24" w:space="8" w:color="FFB193"/>
                                  </w:divBdr>
                                  <w:divsChild>
                                    <w:div w:id="118983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70418">
                              <w:marLeft w:val="345"/>
                              <w:marRight w:val="345"/>
                              <w:marTop w:val="60"/>
                              <w:marBottom w:val="0"/>
                              <w:divBdr>
                                <w:top w:val="single" w:sz="6" w:space="3" w:color="FFA07A"/>
                                <w:left w:val="double" w:sz="2" w:space="8" w:color="FFA07A"/>
                                <w:bottom w:val="inset" w:sz="24" w:space="3" w:color="FFB193"/>
                                <w:right w:val="inset" w:sz="24" w:space="8" w:color="FFB193"/>
                              </w:divBdr>
                              <w:divsChild>
                                <w:div w:id="1767458964">
                                  <w:marLeft w:val="0"/>
                                  <w:marRight w:val="0"/>
                                  <w:marTop w:val="0"/>
                                  <w:marBottom w:val="0"/>
                                  <w:divBdr>
                                    <w:top w:val="none" w:sz="0" w:space="0" w:color="auto"/>
                                    <w:left w:val="none" w:sz="0" w:space="0" w:color="auto"/>
                                    <w:bottom w:val="none" w:sz="0" w:space="0" w:color="auto"/>
                                    <w:right w:val="none" w:sz="0" w:space="0" w:color="auto"/>
                                  </w:divBdr>
                                </w:div>
                              </w:divsChild>
                            </w:div>
                            <w:div w:id="1283805108">
                              <w:marLeft w:val="0"/>
                              <w:marRight w:val="0"/>
                              <w:marTop w:val="0"/>
                              <w:marBottom w:val="0"/>
                              <w:divBdr>
                                <w:top w:val="dashed" w:sz="2" w:space="0" w:color="FFFFFF"/>
                                <w:left w:val="dashed" w:sz="2" w:space="0" w:color="FFFFFF"/>
                                <w:bottom w:val="dashed" w:sz="2" w:space="0" w:color="FFFFFF"/>
                                <w:right w:val="dashed" w:sz="2" w:space="0" w:color="FFFFFF"/>
                              </w:divBdr>
                            </w:div>
                            <w:div w:id="1666401287">
                              <w:marLeft w:val="0"/>
                              <w:marRight w:val="0"/>
                              <w:marTop w:val="0"/>
                              <w:marBottom w:val="0"/>
                              <w:divBdr>
                                <w:top w:val="dashed" w:sz="2" w:space="0" w:color="FFFFFF"/>
                                <w:left w:val="dashed" w:sz="2" w:space="0" w:color="FFFFFF"/>
                                <w:bottom w:val="dashed" w:sz="2" w:space="0" w:color="FFFFFF"/>
                                <w:right w:val="dashed" w:sz="2" w:space="0" w:color="FFFFFF"/>
                              </w:divBdr>
                              <w:divsChild>
                                <w:div w:id="1392803137">
                                  <w:marLeft w:val="0"/>
                                  <w:marRight w:val="0"/>
                                  <w:marTop w:val="0"/>
                                  <w:marBottom w:val="0"/>
                                  <w:divBdr>
                                    <w:top w:val="none" w:sz="0" w:space="0" w:color="auto"/>
                                    <w:left w:val="none" w:sz="0" w:space="0" w:color="auto"/>
                                    <w:bottom w:val="none" w:sz="0" w:space="0" w:color="auto"/>
                                    <w:right w:val="none" w:sz="0" w:space="0" w:color="auto"/>
                                  </w:divBdr>
                                </w:div>
                                <w:div w:id="1243375892">
                                  <w:marLeft w:val="0"/>
                                  <w:marRight w:val="0"/>
                                  <w:marTop w:val="0"/>
                                  <w:marBottom w:val="0"/>
                                  <w:divBdr>
                                    <w:top w:val="dashed" w:sz="2" w:space="0" w:color="FFFFFF"/>
                                    <w:left w:val="dashed" w:sz="2" w:space="0" w:color="FFFFFF"/>
                                    <w:bottom w:val="dashed" w:sz="2" w:space="0" w:color="FFFFFF"/>
                                    <w:right w:val="dashed" w:sz="2" w:space="0" w:color="FFFFFF"/>
                                  </w:divBdr>
                                </w:div>
                                <w:div w:id="1325007464">
                                  <w:marLeft w:val="0"/>
                                  <w:marRight w:val="0"/>
                                  <w:marTop w:val="0"/>
                                  <w:marBottom w:val="0"/>
                                  <w:divBdr>
                                    <w:top w:val="dashed" w:sz="2" w:space="0" w:color="FFFFFF"/>
                                    <w:left w:val="dashed" w:sz="2" w:space="0" w:color="FFFFFF"/>
                                    <w:bottom w:val="dashed" w:sz="2" w:space="0" w:color="FFFFFF"/>
                                    <w:right w:val="dashed" w:sz="2" w:space="0" w:color="FFFFFF"/>
                                  </w:divBdr>
                                </w:div>
                                <w:div w:id="1167358598">
                                  <w:marLeft w:val="0"/>
                                  <w:marRight w:val="0"/>
                                  <w:marTop w:val="0"/>
                                  <w:marBottom w:val="0"/>
                                  <w:divBdr>
                                    <w:top w:val="dashed" w:sz="2" w:space="0" w:color="FFFFFF"/>
                                    <w:left w:val="dashed" w:sz="2" w:space="0" w:color="FFFFFF"/>
                                    <w:bottom w:val="dashed" w:sz="2" w:space="0" w:color="FFFFFF"/>
                                    <w:right w:val="dashed" w:sz="2" w:space="0" w:color="FFFFFF"/>
                                  </w:divBdr>
                                </w:div>
                                <w:div w:id="565529392">
                                  <w:marLeft w:val="0"/>
                                  <w:marRight w:val="0"/>
                                  <w:marTop w:val="0"/>
                                  <w:marBottom w:val="0"/>
                                  <w:divBdr>
                                    <w:top w:val="dashed" w:sz="2" w:space="0" w:color="FFFFFF"/>
                                    <w:left w:val="dashed" w:sz="2" w:space="0" w:color="FFFFFF"/>
                                    <w:bottom w:val="dashed" w:sz="2" w:space="0" w:color="FFFFFF"/>
                                    <w:right w:val="dashed" w:sz="2" w:space="0" w:color="FFFFFF"/>
                                  </w:divBdr>
                                </w:div>
                                <w:div w:id="188497318">
                                  <w:marLeft w:val="0"/>
                                  <w:marRight w:val="0"/>
                                  <w:marTop w:val="0"/>
                                  <w:marBottom w:val="0"/>
                                  <w:divBdr>
                                    <w:top w:val="dashed" w:sz="2" w:space="0" w:color="FFFFFF"/>
                                    <w:left w:val="dashed" w:sz="2" w:space="0" w:color="FFFFFF"/>
                                    <w:bottom w:val="dashed" w:sz="2" w:space="0" w:color="FFFFFF"/>
                                    <w:right w:val="dashed" w:sz="2" w:space="0" w:color="FFFFFF"/>
                                  </w:divBdr>
                                </w:div>
                                <w:div w:id="9167879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0295365">
                              <w:marLeft w:val="345"/>
                              <w:marRight w:val="345"/>
                              <w:marTop w:val="60"/>
                              <w:marBottom w:val="0"/>
                              <w:divBdr>
                                <w:top w:val="single" w:sz="6" w:space="3" w:color="FFA07A"/>
                                <w:left w:val="double" w:sz="2" w:space="8" w:color="FFA07A"/>
                                <w:bottom w:val="inset" w:sz="24" w:space="3" w:color="FFB193"/>
                                <w:right w:val="inset" w:sz="24" w:space="8" w:color="FFB193"/>
                              </w:divBdr>
                              <w:divsChild>
                                <w:div w:id="1825657554">
                                  <w:marLeft w:val="0"/>
                                  <w:marRight w:val="0"/>
                                  <w:marTop w:val="0"/>
                                  <w:marBottom w:val="0"/>
                                  <w:divBdr>
                                    <w:top w:val="none" w:sz="0" w:space="0" w:color="auto"/>
                                    <w:left w:val="none" w:sz="0" w:space="0" w:color="auto"/>
                                    <w:bottom w:val="none" w:sz="0" w:space="0" w:color="auto"/>
                                    <w:right w:val="none" w:sz="0" w:space="0" w:color="auto"/>
                                  </w:divBdr>
                                </w:div>
                              </w:divsChild>
                            </w:div>
                            <w:div w:id="957569401">
                              <w:marLeft w:val="0"/>
                              <w:marRight w:val="0"/>
                              <w:marTop w:val="0"/>
                              <w:marBottom w:val="0"/>
                              <w:divBdr>
                                <w:top w:val="dashed" w:sz="2" w:space="0" w:color="FFFFFF"/>
                                <w:left w:val="dashed" w:sz="2" w:space="0" w:color="FFFFFF"/>
                                <w:bottom w:val="dashed" w:sz="2" w:space="0" w:color="FFFFFF"/>
                                <w:right w:val="dashed" w:sz="2" w:space="0" w:color="FFFFFF"/>
                              </w:divBdr>
                            </w:div>
                            <w:div w:id="1164316103">
                              <w:marLeft w:val="0"/>
                              <w:marRight w:val="0"/>
                              <w:marTop w:val="0"/>
                              <w:marBottom w:val="0"/>
                              <w:divBdr>
                                <w:top w:val="dashed" w:sz="2" w:space="0" w:color="FFFFFF"/>
                                <w:left w:val="dashed" w:sz="2" w:space="0" w:color="FFFFFF"/>
                                <w:bottom w:val="dashed" w:sz="2" w:space="0" w:color="FFFFFF"/>
                                <w:right w:val="dashed" w:sz="2" w:space="0" w:color="FFFFFF"/>
                              </w:divBdr>
                              <w:divsChild>
                                <w:div w:id="414515246">
                                  <w:marLeft w:val="0"/>
                                  <w:marRight w:val="0"/>
                                  <w:marTop w:val="0"/>
                                  <w:marBottom w:val="0"/>
                                  <w:divBdr>
                                    <w:top w:val="none" w:sz="0" w:space="0" w:color="auto"/>
                                    <w:left w:val="none" w:sz="0" w:space="0" w:color="auto"/>
                                    <w:bottom w:val="none" w:sz="0" w:space="0" w:color="auto"/>
                                    <w:right w:val="none" w:sz="0" w:space="0" w:color="auto"/>
                                  </w:divBdr>
                                </w:div>
                                <w:div w:id="1936941141">
                                  <w:marLeft w:val="0"/>
                                  <w:marRight w:val="0"/>
                                  <w:marTop w:val="0"/>
                                  <w:marBottom w:val="0"/>
                                  <w:divBdr>
                                    <w:top w:val="none" w:sz="0" w:space="0" w:color="auto"/>
                                    <w:left w:val="none" w:sz="0" w:space="0" w:color="auto"/>
                                    <w:bottom w:val="none" w:sz="0" w:space="0" w:color="auto"/>
                                    <w:right w:val="none" w:sz="0" w:space="0" w:color="auto"/>
                                  </w:divBdr>
                                </w:div>
                                <w:div w:id="1233079294">
                                  <w:marLeft w:val="0"/>
                                  <w:marRight w:val="0"/>
                                  <w:marTop w:val="0"/>
                                  <w:marBottom w:val="0"/>
                                  <w:divBdr>
                                    <w:top w:val="none" w:sz="0" w:space="0" w:color="auto"/>
                                    <w:left w:val="none" w:sz="0" w:space="0" w:color="auto"/>
                                    <w:bottom w:val="none" w:sz="0" w:space="0" w:color="auto"/>
                                    <w:right w:val="none" w:sz="0" w:space="0" w:color="auto"/>
                                  </w:divBdr>
                                </w:div>
                                <w:div w:id="2074037567">
                                  <w:marLeft w:val="0"/>
                                  <w:marRight w:val="0"/>
                                  <w:marTop w:val="0"/>
                                  <w:marBottom w:val="0"/>
                                  <w:divBdr>
                                    <w:top w:val="none" w:sz="0" w:space="0" w:color="auto"/>
                                    <w:left w:val="none" w:sz="0" w:space="0" w:color="auto"/>
                                    <w:bottom w:val="none" w:sz="0" w:space="0" w:color="auto"/>
                                    <w:right w:val="none" w:sz="0" w:space="0" w:color="auto"/>
                                  </w:divBdr>
                                </w:div>
                                <w:div w:id="2083217528">
                                  <w:marLeft w:val="0"/>
                                  <w:marRight w:val="0"/>
                                  <w:marTop w:val="0"/>
                                  <w:marBottom w:val="0"/>
                                  <w:divBdr>
                                    <w:top w:val="dashed" w:sz="2" w:space="0" w:color="FFFFFF"/>
                                    <w:left w:val="dashed" w:sz="2" w:space="0" w:color="FFFFFF"/>
                                    <w:bottom w:val="dashed" w:sz="2" w:space="0" w:color="FFFFFF"/>
                                    <w:right w:val="dashed" w:sz="2" w:space="0" w:color="FFFFFF"/>
                                  </w:divBdr>
                                </w:div>
                                <w:div w:id="320622000">
                                  <w:marLeft w:val="0"/>
                                  <w:marRight w:val="0"/>
                                  <w:marTop w:val="0"/>
                                  <w:marBottom w:val="0"/>
                                  <w:divBdr>
                                    <w:top w:val="dashed" w:sz="2" w:space="0" w:color="FFFFFF"/>
                                    <w:left w:val="dashed" w:sz="2" w:space="0" w:color="FFFFFF"/>
                                    <w:bottom w:val="dashed" w:sz="2" w:space="0" w:color="FFFFFF"/>
                                    <w:right w:val="dashed" w:sz="2" w:space="0" w:color="FFFFFF"/>
                                  </w:divBdr>
                                </w:div>
                                <w:div w:id="2035570152">
                                  <w:marLeft w:val="0"/>
                                  <w:marRight w:val="0"/>
                                  <w:marTop w:val="0"/>
                                  <w:marBottom w:val="0"/>
                                  <w:divBdr>
                                    <w:top w:val="dashed" w:sz="2" w:space="0" w:color="FFFFFF"/>
                                    <w:left w:val="dashed" w:sz="2" w:space="0" w:color="FFFFFF"/>
                                    <w:bottom w:val="dashed" w:sz="2" w:space="0" w:color="FFFFFF"/>
                                    <w:right w:val="dashed" w:sz="2" w:space="0" w:color="FFFFFF"/>
                                  </w:divBdr>
                                </w:div>
                                <w:div w:id="948897632">
                                  <w:marLeft w:val="0"/>
                                  <w:marRight w:val="0"/>
                                  <w:marTop w:val="0"/>
                                  <w:marBottom w:val="0"/>
                                  <w:divBdr>
                                    <w:top w:val="dashed" w:sz="2" w:space="0" w:color="FFFFFF"/>
                                    <w:left w:val="dashed" w:sz="2" w:space="0" w:color="FFFFFF"/>
                                    <w:bottom w:val="dashed" w:sz="2" w:space="0" w:color="FFFFFF"/>
                                    <w:right w:val="dashed" w:sz="2" w:space="0" w:color="FFFFFF"/>
                                  </w:divBdr>
                                </w:div>
                                <w:div w:id="1728989365">
                                  <w:marLeft w:val="0"/>
                                  <w:marRight w:val="0"/>
                                  <w:marTop w:val="0"/>
                                  <w:marBottom w:val="0"/>
                                  <w:divBdr>
                                    <w:top w:val="dashed" w:sz="2" w:space="0" w:color="FFFFFF"/>
                                    <w:left w:val="dashed" w:sz="2" w:space="0" w:color="FFFFFF"/>
                                    <w:bottom w:val="dashed" w:sz="2" w:space="0" w:color="FFFFFF"/>
                                    <w:right w:val="dashed" w:sz="2" w:space="0" w:color="FFFFFF"/>
                                  </w:divBdr>
                                </w:div>
                                <w:div w:id="1720666106">
                                  <w:marLeft w:val="0"/>
                                  <w:marRight w:val="0"/>
                                  <w:marTop w:val="0"/>
                                  <w:marBottom w:val="0"/>
                                  <w:divBdr>
                                    <w:top w:val="dashed" w:sz="2" w:space="0" w:color="FFFFFF"/>
                                    <w:left w:val="dashed" w:sz="2" w:space="0" w:color="FFFFFF"/>
                                    <w:bottom w:val="dashed" w:sz="2" w:space="0" w:color="FFFFFF"/>
                                    <w:right w:val="dashed" w:sz="2" w:space="0" w:color="FFFFFF"/>
                                  </w:divBdr>
                                </w:div>
                                <w:div w:id="13829443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7778752">
                              <w:marLeft w:val="345"/>
                              <w:marRight w:val="345"/>
                              <w:marTop w:val="60"/>
                              <w:marBottom w:val="0"/>
                              <w:divBdr>
                                <w:top w:val="single" w:sz="6" w:space="3" w:color="FFA07A"/>
                                <w:left w:val="double" w:sz="2" w:space="8" w:color="FFA07A"/>
                                <w:bottom w:val="inset" w:sz="24" w:space="3" w:color="FFB193"/>
                                <w:right w:val="inset" w:sz="24" w:space="8" w:color="FFB193"/>
                              </w:divBdr>
                              <w:divsChild>
                                <w:div w:id="425080633">
                                  <w:marLeft w:val="0"/>
                                  <w:marRight w:val="0"/>
                                  <w:marTop w:val="0"/>
                                  <w:marBottom w:val="0"/>
                                  <w:divBdr>
                                    <w:top w:val="none" w:sz="0" w:space="0" w:color="auto"/>
                                    <w:left w:val="none" w:sz="0" w:space="0" w:color="auto"/>
                                    <w:bottom w:val="none" w:sz="0" w:space="0" w:color="auto"/>
                                    <w:right w:val="none" w:sz="0" w:space="0" w:color="auto"/>
                                  </w:divBdr>
                                </w:div>
                              </w:divsChild>
                            </w:div>
                            <w:div w:id="572617083">
                              <w:marLeft w:val="345"/>
                              <w:marRight w:val="345"/>
                              <w:marTop w:val="60"/>
                              <w:marBottom w:val="0"/>
                              <w:divBdr>
                                <w:top w:val="single" w:sz="6" w:space="3" w:color="FFA07A"/>
                                <w:left w:val="double" w:sz="2" w:space="8" w:color="FFA07A"/>
                                <w:bottom w:val="inset" w:sz="24" w:space="3" w:color="FFB193"/>
                                <w:right w:val="inset" w:sz="24" w:space="8" w:color="FFB193"/>
                              </w:divBdr>
                              <w:divsChild>
                                <w:div w:id="120804248">
                                  <w:marLeft w:val="0"/>
                                  <w:marRight w:val="0"/>
                                  <w:marTop w:val="0"/>
                                  <w:marBottom w:val="0"/>
                                  <w:divBdr>
                                    <w:top w:val="none" w:sz="0" w:space="0" w:color="auto"/>
                                    <w:left w:val="none" w:sz="0" w:space="0" w:color="auto"/>
                                    <w:bottom w:val="none" w:sz="0" w:space="0" w:color="auto"/>
                                    <w:right w:val="none" w:sz="0" w:space="0" w:color="auto"/>
                                  </w:divBdr>
                                </w:div>
                              </w:divsChild>
                            </w:div>
                            <w:div w:id="2046363753">
                              <w:marLeft w:val="345"/>
                              <w:marRight w:val="345"/>
                              <w:marTop w:val="60"/>
                              <w:marBottom w:val="0"/>
                              <w:divBdr>
                                <w:top w:val="single" w:sz="6" w:space="3" w:color="FFA07A"/>
                                <w:left w:val="double" w:sz="2" w:space="8" w:color="FFA07A"/>
                                <w:bottom w:val="inset" w:sz="24" w:space="3" w:color="FFB193"/>
                                <w:right w:val="inset" w:sz="24" w:space="8" w:color="FFB193"/>
                              </w:divBdr>
                              <w:divsChild>
                                <w:div w:id="644547344">
                                  <w:marLeft w:val="0"/>
                                  <w:marRight w:val="0"/>
                                  <w:marTop w:val="0"/>
                                  <w:marBottom w:val="0"/>
                                  <w:divBdr>
                                    <w:top w:val="none" w:sz="0" w:space="0" w:color="auto"/>
                                    <w:left w:val="none" w:sz="0" w:space="0" w:color="auto"/>
                                    <w:bottom w:val="none" w:sz="0" w:space="0" w:color="auto"/>
                                    <w:right w:val="none" w:sz="0" w:space="0" w:color="auto"/>
                                  </w:divBdr>
                                </w:div>
                              </w:divsChild>
                            </w:div>
                            <w:div w:id="2078626879">
                              <w:marLeft w:val="345"/>
                              <w:marRight w:val="345"/>
                              <w:marTop w:val="60"/>
                              <w:marBottom w:val="0"/>
                              <w:divBdr>
                                <w:top w:val="single" w:sz="6" w:space="3" w:color="FFA07A"/>
                                <w:left w:val="double" w:sz="2" w:space="8" w:color="FFA07A"/>
                                <w:bottom w:val="inset" w:sz="24" w:space="3" w:color="FFB193"/>
                                <w:right w:val="inset" w:sz="24" w:space="8" w:color="FFB193"/>
                              </w:divBdr>
                              <w:divsChild>
                                <w:div w:id="744110701">
                                  <w:marLeft w:val="0"/>
                                  <w:marRight w:val="0"/>
                                  <w:marTop w:val="0"/>
                                  <w:marBottom w:val="0"/>
                                  <w:divBdr>
                                    <w:top w:val="none" w:sz="0" w:space="0" w:color="auto"/>
                                    <w:left w:val="none" w:sz="0" w:space="0" w:color="auto"/>
                                    <w:bottom w:val="none" w:sz="0" w:space="0" w:color="auto"/>
                                    <w:right w:val="none" w:sz="0" w:space="0" w:color="auto"/>
                                  </w:divBdr>
                                </w:div>
                              </w:divsChild>
                            </w:div>
                            <w:div w:id="134880101">
                              <w:marLeft w:val="0"/>
                              <w:marRight w:val="0"/>
                              <w:marTop w:val="0"/>
                              <w:marBottom w:val="0"/>
                              <w:divBdr>
                                <w:top w:val="dashed" w:sz="2" w:space="0" w:color="FFFFFF"/>
                                <w:left w:val="dashed" w:sz="2" w:space="0" w:color="FFFFFF"/>
                                <w:bottom w:val="dashed" w:sz="2" w:space="0" w:color="FFFFFF"/>
                                <w:right w:val="dashed" w:sz="2" w:space="0" w:color="FFFFFF"/>
                              </w:divBdr>
                            </w:div>
                            <w:div w:id="1792672742">
                              <w:marLeft w:val="0"/>
                              <w:marRight w:val="0"/>
                              <w:marTop w:val="0"/>
                              <w:marBottom w:val="0"/>
                              <w:divBdr>
                                <w:top w:val="dashed" w:sz="2" w:space="0" w:color="FFFFFF"/>
                                <w:left w:val="dashed" w:sz="2" w:space="0" w:color="FFFFFF"/>
                                <w:bottom w:val="dashed" w:sz="2" w:space="0" w:color="FFFFFF"/>
                                <w:right w:val="dashed" w:sz="2" w:space="0" w:color="FFFFFF"/>
                              </w:divBdr>
                              <w:divsChild>
                                <w:div w:id="2016032898">
                                  <w:marLeft w:val="0"/>
                                  <w:marRight w:val="0"/>
                                  <w:marTop w:val="0"/>
                                  <w:marBottom w:val="0"/>
                                  <w:divBdr>
                                    <w:top w:val="none" w:sz="0" w:space="0" w:color="auto"/>
                                    <w:left w:val="none" w:sz="0" w:space="0" w:color="auto"/>
                                    <w:bottom w:val="none" w:sz="0" w:space="0" w:color="auto"/>
                                    <w:right w:val="none" w:sz="0" w:space="0" w:color="auto"/>
                                  </w:divBdr>
                                </w:div>
                                <w:div w:id="2035232549">
                                  <w:marLeft w:val="0"/>
                                  <w:marRight w:val="0"/>
                                  <w:marTop w:val="0"/>
                                  <w:marBottom w:val="0"/>
                                  <w:divBdr>
                                    <w:top w:val="none" w:sz="0" w:space="0" w:color="auto"/>
                                    <w:left w:val="none" w:sz="0" w:space="0" w:color="auto"/>
                                    <w:bottom w:val="none" w:sz="0" w:space="0" w:color="auto"/>
                                    <w:right w:val="none" w:sz="0" w:space="0" w:color="auto"/>
                                  </w:divBdr>
                                </w:div>
                                <w:div w:id="1721514952">
                                  <w:marLeft w:val="0"/>
                                  <w:marRight w:val="0"/>
                                  <w:marTop w:val="0"/>
                                  <w:marBottom w:val="0"/>
                                  <w:divBdr>
                                    <w:top w:val="dashed" w:sz="2" w:space="0" w:color="FFFFFF"/>
                                    <w:left w:val="dashed" w:sz="2" w:space="0" w:color="FFFFFF"/>
                                    <w:bottom w:val="dashed" w:sz="2" w:space="0" w:color="FFFFFF"/>
                                    <w:right w:val="dashed" w:sz="2" w:space="0" w:color="FFFFFF"/>
                                  </w:divBdr>
                                  <w:divsChild>
                                    <w:div w:id="736124373">
                                      <w:marLeft w:val="0"/>
                                      <w:marRight w:val="0"/>
                                      <w:marTop w:val="0"/>
                                      <w:marBottom w:val="0"/>
                                      <w:divBdr>
                                        <w:top w:val="none" w:sz="0" w:space="0" w:color="auto"/>
                                        <w:left w:val="none" w:sz="0" w:space="0" w:color="auto"/>
                                        <w:bottom w:val="none" w:sz="0" w:space="0" w:color="auto"/>
                                        <w:right w:val="none" w:sz="0" w:space="0" w:color="auto"/>
                                      </w:divBdr>
                                    </w:div>
                                  </w:divsChild>
                                </w:div>
                                <w:div w:id="231501785">
                                  <w:marLeft w:val="345"/>
                                  <w:marRight w:val="345"/>
                                  <w:marTop w:val="60"/>
                                  <w:marBottom w:val="0"/>
                                  <w:divBdr>
                                    <w:top w:val="single" w:sz="6" w:space="3" w:color="FFA07A"/>
                                    <w:left w:val="double" w:sz="2" w:space="8" w:color="FFA07A"/>
                                    <w:bottom w:val="inset" w:sz="24" w:space="3" w:color="FFB193"/>
                                    <w:right w:val="inset" w:sz="24" w:space="8" w:color="FFB193"/>
                                  </w:divBdr>
                                  <w:divsChild>
                                    <w:div w:id="80489288">
                                      <w:marLeft w:val="0"/>
                                      <w:marRight w:val="0"/>
                                      <w:marTop w:val="0"/>
                                      <w:marBottom w:val="0"/>
                                      <w:divBdr>
                                        <w:top w:val="none" w:sz="0" w:space="0" w:color="auto"/>
                                        <w:left w:val="none" w:sz="0" w:space="0" w:color="auto"/>
                                        <w:bottom w:val="none" w:sz="0" w:space="0" w:color="auto"/>
                                        <w:right w:val="none" w:sz="0" w:space="0" w:color="auto"/>
                                      </w:divBdr>
                                    </w:div>
                                  </w:divsChild>
                                </w:div>
                                <w:div w:id="1894926550">
                                  <w:marLeft w:val="0"/>
                                  <w:marRight w:val="0"/>
                                  <w:marTop w:val="0"/>
                                  <w:marBottom w:val="0"/>
                                  <w:divBdr>
                                    <w:top w:val="dashed" w:sz="2" w:space="0" w:color="FFFFFF"/>
                                    <w:left w:val="dashed" w:sz="2" w:space="0" w:color="FFFFFF"/>
                                    <w:bottom w:val="dashed" w:sz="2" w:space="0" w:color="FFFFFF"/>
                                    <w:right w:val="dashed" w:sz="2" w:space="0" w:color="FFFFFF"/>
                                  </w:divBdr>
                                  <w:divsChild>
                                    <w:div w:id="1997151225">
                                      <w:marLeft w:val="0"/>
                                      <w:marRight w:val="0"/>
                                      <w:marTop w:val="0"/>
                                      <w:marBottom w:val="0"/>
                                      <w:divBdr>
                                        <w:top w:val="none" w:sz="0" w:space="0" w:color="auto"/>
                                        <w:left w:val="none" w:sz="0" w:space="0" w:color="auto"/>
                                        <w:bottom w:val="none" w:sz="0" w:space="0" w:color="auto"/>
                                        <w:right w:val="none" w:sz="0" w:space="0" w:color="auto"/>
                                      </w:divBdr>
                                    </w:div>
                                    <w:div w:id="976296609">
                                      <w:marLeft w:val="0"/>
                                      <w:marRight w:val="0"/>
                                      <w:marTop w:val="0"/>
                                      <w:marBottom w:val="0"/>
                                      <w:divBdr>
                                        <w:top w:val="none" w:sz="0" w:space="0" w:color="auto"/>
                                        <w:left w:val="none" w:sz="0" w:space="0" w:color="auto"/>
                                        <w:bottom w:val="none" w:sz="0" w:space="0" w:color="auto"/>
                                        <w:right w:val="none" w:sz="0" w:space="0" w:color="auto"/>
                                      </w:divBdr>
                                    </w:div>
                                    <w:div w:id="402800077">
                                      <w:marLeft w:val="0"/>
                                      <w:marRight w:val="0"/>
                                      <w:marTop w:val="0"/>
                                      <w:marBottom w:val="0"/>
                                      <w:divBdr>
                                        <w:top w:val="none" w:sz="0" w:space="0" w:color="auto"/>
                                        <w:left w:val="none" w:sz="0" w:space="0" w:color="auto"/>
                                        <w:bottom w:val="none" w:sz="0" w:space="0" w:color="auto"/>
                                        <w:right w:val="none" w:sz="0" w:space="0" w:color="auto"/>
                                      </w:divBdr>
                                    </w:div>
                                  </w:divsChild>
                                </w:div>
                                <w:div w:id="1507860602">
                                  <w:marLeft w:val="345"/>
                                  <w:marRight w:val="345"/>
                                  <w:marTop w:val="60"/>
                                  <w:marBottom w:val="0"/>
                                  <w:divBdr>
                                    <w:top w:val="single" w:sz="6" w:space="3" w:color="FFA07A"/>
                                    <w:left w:val="double" w:sz="2" w:space="8" w:color="FFA07A"/>
                                    <w:bottom w:val="inset" w:sz="24" w:space="3" w:color="FFB193"/>
                                    <w:right w:val="inset" w:sz="24" w:space="8" w:color="FFB193"/>
                                  </w:divBdr>
                                  <w:divsChild>
                                    <w:div w:id="1653755788">
                                      <w:marLeft w:val="0"/>
                                      <w:marRight w:val="0"/>
                                      <w:marTop w:val="0"/>
                                      <w:marBottom w:val="0"/>
                                      <w:divBdr>
                                        <w:top w:val="none" w:sz="0" w:space="0" w:color="auto"/>
                                        <w:left w:val="none" w:sz="0" w:space="0" w:color="auto"/>
                                        <w:bottom w:val="none" w:sz="0" w:space="0" w:color="auto"/>
                                        <w:right w:val="none" w:sz="0" w:space="0" w:color="auto"/>
                                      </w:divBdr>
                                    </w:div>
                                  </w:divsChild>
                                </w:div>
                                <w:div w:id="1125851651">
                                  <w:marLeft w:val="345"/>
                                  <w:marRight w:val="345"/>
                                  <w:marTop w:val="60"/>
                                  <w:marBottom w:val="0"/>
                                  <w:divBdr>
                                    <w:top w:val="single" w:sz="6" w:space="3" w:color="FFA07A"/>
                                    <w:left w:val="double" w:sz="2" w:space="8" w:color="FFA07A"/>
                                    <w:bottom w:val="inset" w:sz="24" w:space="3" w:color="FFB193"/>
                                    <w:right w:val="inset" w:sz="24" w:space="8" w:color="FFB193"/>
                                  </w:divBdr>
                                  <w:divsChild>
                                    <w:div w:id="36122953">
                                      <w:marLeft w:val="0"/>
                                      <w:marRight w:val="0"/>
                                      <w:marTop w:val="0"/>
                                      <w:marBottom w:val="0"/>
                                      <w:divBdr>
                                        <w:top w:val="none" w:sz="0" w:space="0" w:color="auto"/>
                                        <w:left w:val="none" w:sz="0" w:space="0" w:color="auto"/>
                                        <w:bottom w:val="none" w:sz="0" w:space="0" w:color="auto"/>
                                        <w:right w:val="none" w:sz="0" w:space="0" w:color="auto"/>
                                      </w:divBdr>
                                    </w:div>
                                  </w:divsChild>
                                </w:div>
                                <w:div w:id="734663748">
                                  <w:marLeft w:val="345"/>
                                  <w:marRight w:val="345"/>
                                  <w:marTop w:val="60"/>
                                  <w:marBottom w:val="0"/>
                                  <w:divBdr>
                                    <w:top w:val="single" w:sz="6" w:space="3" w:color="FFA07A"/>
                                    <w:left w:val="double" w:sz="2" w:space="8" w:color="FFA07A"/>
                                    <w:bottom w:val="inset" w:sz="24" w:space="3" w:color="FFB193"/>
                                    <w:right w:val="inset" w:sz="24" w:space="8" w:color="FFB193"/>
                                  </w:divBdr>
                                  <w:divsChild>
                                    <w:div w:id="1535078239">
                                      <w:marLeft w:val="0"/>
                                      <w:marRight w:val="0"/>
                                      <w:marTop w:val="0"/>
                                      <w:marBottom w:val="0"/>
                                      <w:divBdr>
                                        <w:top w:val="none" w:sz="0" w:space="0" w:color="auto"/>
                                        <w:left w:val="none" w:sz="0" w:space="0" w:color="auto"/>
                                        <w:bottom w:val="none" w:sz="0" w:space="0" w:color="auto"/>
                                        <w:right w:val="none" w:sz="0" w:space="0" w:color="auto"/>
                                      </w:divBdr>
                                    </w:div>
                                  </w:divsChild>
                                </w:div>
                                <w:div w:id="1136412710">
                                  <w:marLeft w:val="0"/>
                                  <w:marRight w:val="0"/>
                                  <w:marTop w:val="0"/>
                                  <w:marBottom w:val="0"/>
                                  <w:divBdr>
                                    <w:top w:val="dashed" w:sz="2" w:space="0" w:color="FFFFFF"/>
                                    <w:left w:val="dashed" w:sz="2" w:space="0" w:color="FFFFFF"/>
                                    <w:bottom w:val="dashed" w:sz="2" w:space="0" w:color="FFFFFF"/>
                                    <w:right w:val="dashed" w:sz="2" w:space="0" w:color="FFFFFF"/>
                                  </w:divBdr>
                                  <w:divsChild>
                                    <w:div w:id="2146657626">
                                      <w:marLeft w:val="0"/>
                                      <w:marRight w:val="0"/>
                                      <w:marTop w:val="0"/>
                                      <w:marBottom w:val="0"/>
                                      <w:divBdr>
                                        <w:top w:val="none" w:sz="0" w:space="0" w:color="auto"/>
                                        <w:left w:val="none" w:sz="0" w:space="0" w:color="auto"/>
                                        <w:bottom w:val="none" w:sz="0" w:space="0" w:color="auto"/>
                                        <w:right w:val="none" w:sz="0" w:space="0" w:color="auto"/>
                                      </w:divBdr>
                                    </w:div>
                                  </w:divsChild>
                                </w:div>
                                <w:div w:id="1198857860">
                                  <w:marLeft w:val="345"/>
                                  <w:marRight w:val="345"/>
                                  <w:marTop w:val="60"/>
                                  <w:marBottom w:val="0"/>
                                  <w:divBdr>
                                    <w:top w:val="single" w:sz="6" w:space="3" w:color="FFA07A"/>
                                    <w:left w:val="double" w:sz="2" w:space="8" w:color="FFA07A"/>
                                    <w:bottom w:val="inset" w:sz="24" w:space="3" w:color="FFB193"/>
                                    <w:right w:val="inset" w:sz="24" w:space="8" w:color="FFB193"/>
                                  </w:divBdr>
                                  <w:divsChild>
                                    <w:div w:id="92407904">
                                      <w:marLeft w:val="0"/>
                                      <w:marRight w:val="0"/>
                                      <w:marTop w:val="0"/>
                                      <w:marBottom w:val="0"/>
                                      <w:divBdr>
                                        <w:top w:val="none" w:sz="0" w:space="0" w:color="auto"/>
                                        <w:left w:val="none" w:sz="0" w:space="0" w:color="auto"/>
                                        <w:bottom w:val="none" w:sz="0" w:space="0" w:color="auto"/>
                                        <w:right w:val="none" w:sz="0" w:space="0" w:color="auto"/>
                                      </w:divBdr>
                                    </w:div>
                                  </w:divsChild>
                                </w:div>
                                <w:div w:id="1204486805">
                                  <w:marLeft w:val="0"/>
                                  <w:marRight w:val="0"/>
                                  <w:marTop w:val="0"/>
                                  <w:marBottom w:val="0"/>
                                  <w:divBdr>
                                    <w:top w:val="dashed" w:sz="2" w:space="0" w:color="FFFFFF"/>
                                    <w:left w:val="dashed" w:sz="2" w:space="0" w:color="FFFFFF"/>
                                    <w:bottom w:val="dashed" w:sz="2" w:space="0" w:color="FFFFFF"/>
                                    <w:right w:val="dashed" w:sz="2" w:space="0" w:color="FFFFFF"/>
                                  </w:divBdr>
                                </w:div>
                                <w:div w:id="6757679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1864959">
                              <w:marLeft w:val="345"/>
                              <w:marRight w:val="345"/>
                              <w:marTop w:val="60"/>
                              <w:marBottom w:val="0"/>
                              <w:divBdr>
                                <w:top w:val="single" w:sz="6" w:space="3" w:color="FFA07A"/>
                                <w:left w:val="double" w:sz="2" w:space="8" w:color="FFA07A"/>
                                <w:bottom w:val="inset" w:sz="24" w:space="3" w:color="FFB193"/>
                                <w:right w:val="inset" w:sz="24" w:space="8" w:color="FFB193"/>
                              </w:divBdr>
                              <w:divsChild>
                                <w:div w:id="255795325">
                                  <w:marLeft w:val="0"/>
                                  <w:marRight w:val="0"/>
                                  <w:marTop w:val="0"/>
                                  <w:marBottom w:val="0"/>
                                  <w:divBdr>
                                    <w:top w:val="none" w:sz="0" w:space="0" w:color="auto"/>
                                    <w:left w:val="none" w:sz="0" w:space="0" w:color="auto"/>
                                    <w:bottom w:val="none" w:sz="0" w:space="0" w:color="auto"/>
                                    <w:right w:val="none" w:sz="0" w:space="0" w:color="auto"/>
                                  </w:divBdr>
                                </w:div>
                              </w:divsChild>
                            </w:div>
                            <w:div w:id="657392211">
                              <w:marLeft w:val="345"/>
                              <w:marRight w:val="345"/>
                              <w:marTop w:val="60"/>
                              <w:marBottom w:val="0"/>
                              <w:divBdr>
                                <w:top w:val="single" w:sz="6" w:space="3" w:color="FFA07A"/>
                                <w:left w:val="double" w:sz="2" w:space="8" w:color="FFA07A"/>
                                <w:bottom w:val="inset" w:sz="24" w:space="3" w:color="FFB193"/>
                                <w:right w:val="inset" w:sz="24" w:space="8" w:color="FFB193"/>
                              </w:divBdr>
                              <w:divsChild>
                                <w:div w:id="1867867284">
                                  <w:marLeft w:val="0"/>
                                  <w:marRight w:val="0"/>
                                  <w:marTop w:val="0"/>
                                  <w:marBottom w:val="0"/>
                                  <w:divBdr>
                                    <w:top w:val="none" w:sz="0" w:space="0" w:color="auto"/>
                                    <w:left w:val="none" w:sz="0" w:space="0" w:color="auto"/>
                                    <w:bottom w:val="none" w:sz="0" w:space="0" w:color="auto"/>
                                    <w:right w:val="none" w:sz="0" w:space="0" w:color="auto"/>
                                  </w:divBdr>
                                </w:div>
                              </w:divsChild>
                            </w:div>
                            <w:div w:id="586883148">
                              <w:marLeft w:val="0"/>
                              <w:marRight w:val="0"/>
                              <w:marTop w:val="0"/>
                              <w:marBottom w:val="0"/>
                              <w:divBdr>
                                <w:top w:val="dashed" w:sz="2" w:space="0" w:color="FFFFFF"/>
                                <w:left w:val="dashed" w:sz="2" w:space="0" w:color="FFFFFF"/>
                                <w:bottom w:val="dashed" w:sz="2" w:space="0" w:color="FFFFFF"/>
                                <w:right w:val="dashed" w:sz="2" w:space="0" w:color="FFFFFF"/>
                              </w:divBdr>
                            </w:div>
                            <w:div w:id="542013469">
                              <w:marLeft w:val="0"/>
                              <w:marRight w:val="0"/>
                              <w:marTop w:val="0"/>
                              <w:marBottom w:val="0"/>
                              <w:divBdr>
                                <w:top w:val="dashed" w:sz="2" w:space="0" w:color="FFFFFF"/>
                                <w:left w:val="dashed" w:sz="2" w:space="0" w:color="FFFFFF"/>
                                <w:bottom w:val="dashed" w:sz="2" w:space="0" w:color="FFFFFF"/>
                                <w:right w:val="dashed" w:sz="2" w:space="0" w:color="FFFFFF"/>
                              </w:divBdr>
                              <w:divsChild>
                                <w:div w:id="305356512">
                                  <w:marLeft w:val="0"/>
                                  <w:marRight w:val="0"/>
                                  <w:marTop w:val="0"/>
                                  <w:marBottom w:val="0"/>
                                  <w:divBdr>
                                    <w:top w:val="none" w:sz="0" w:space="0" w:color="auto"/>
                                    <w:left w:val="none" w:sz="0" w:space="0" w:color="auto"/>
                                    <w:bottom w:val="none" w:sz="0" w:space="0" w:color="auto"/>
                                    <w:right w:val="none" w:sz="0" w:space="0" w:color="auto"/>
                                  </w:divBdr>
                                </w:div>
                                <w:div w:id="1514607289">
                                  <w:marLeft w:val="0"/>
                                  <w:marRight w:val="0"/>
                                  <w:marTop w:val="0"/>
                                  <w:marBottom w:val="0"/>
                                  <w:divBdr>
                                    <w:top w:val="none" w:sz="0" w:space="0" w:color="auto"/>
                                    <w:left w:val="none" w:sz="0" w:space="0" w:color="auto"/>
                                    <w:bottom w:val="none" w:sz="0" w:space="0" w:color="auto"/>
                                    <w:right w:val="none" w:sz="0" w:space="0" w:color="auto"/>
                                  </w:divBdr>
                                </w:div>
                                <w:div w:id="1074933923">
                                  <w:marLeft w:val="0"/>
                                  <w:marRight w:val="0"/>
                                  <w:marTop w:val="0"/>
                                  <w:marBottom w:val="0"/>
                                  <w:divBdr>
                                    <w:top w:val="none" w:sz="0" w:space="0" w:color="auto"/>
                                    <w:left w:val="none" w:sz="0" w:space="0" w:color="auto"/>
                                    <w:bottom w:val="none" w:sz="0" w:space="0" w:color="auto"/>
                                    <w:right w:val="none" w:sz="0" w:space="0" w:color="auto"/>
                                  </w:divBdr>
                                </w:div>
                                <w:div w:id="1794254654">
                                  <w:marLeft w:val="0"/>
                                  <w:marRight w:val="0"/>
                                  <w:marTop w:val="0"/>
                                  <w:marBottom w:val="0"/>
                                  <w:divBdr>
                                    <w:top w:val="none" w:sz="0" w:space="0" w:color="auto"/>
                                    <w:left w:val="none" w:sz="0" w:space="0" w:color="auto"/>
                                    <w:bottom w:val="none" w:sz="0" w:space="0" w:color="auto"/>
                                    <w:right w:val="none" w:sz="0" w:space="0" w:color="auto"/>
                                  </w:divBdr>
                                </w:div>
                                <w:div w:id="258829954">
                                  <w:marLeft w:val="0"/>
                                  <w:marRight w:val="0"/>
                                  <w:marTop w:val="0"/>
                                  <w:marBottom w:val="0"/>
                                  <w:divBdr>
                                    <w:top w:val="dashed" w:sz="2" w:space="0" w:color="FFFFFF"/>
                                    <w:left w:val="dashed" w:sz="2" w:space="0" w:color="FFFFFF"/>
                                    <w:bottom w:val="dashed" w:sz="2" w:space="0" w:color="FFFFFF"/>
                                    <w:right w:val="dashed" w:sz="2" w:space="0" w:color="FFFFFF"/>
                                  </w:divBdr>
                                </w:div>
                                <w:div w:id="249044264">
                                  <w:marLeft w:val="0"/>
                                  <w:marRight w:val="0"/>
                                  <w:marTop w:val="0"/>
                                  <w:marBottom w:val="0"/>
                                  <w:divBdr>
                                    <w:top w:val="dashed" w:sz="2" w:space="0" w:color="FFFFFF"/>
                                    <w:left w:val="dashed" w:sz="2" w:space="0" w:color="FFFFFF"/>
                                    <w:bottom w:val="dashed" w:sz="2" w:space="0" w:color="FFFFFF"/>
                                    <w:right w:val="dashed" w:sz="2" w:space="0" w:color="FFFFFF"/>
                                  </w:divBdr>
                                </w:div>
                                <w:div w:id="110899280">
                                  <w:marLeft w:val="0"/>
                                  <w:marRight w:val="0"/>
                                  <w:marTop w:val="0"/>
                                  <w:marBottom w:val="0"/>
                                  <w:divBdr>
                                    <w:top w:val="dashed" w:sz="2" w:space="0" w:color="FFFFFF"/>
                                    <w:left w:val="dashed" w:sz="2" w:space="0" w:color="FFFFFF"/>
                                    <w:bottom w:val="dashed" w:sz="2" w:space="0" w:color="FFFFFF"/>
                                    <w:right w:val="dashed" w:sz="2" w:space="0" w:color="FFFFFF"/>
                                  </w:divBdr>
                                </w:div>
                                <w:div w:id="1722290029">
                                  <w:marLeft w:val="0"/>
                                  <w:marRight w:val="0"/>
                                  <w:marTop w:val="0"/>
                                  <w:marBottom w:val="0"/>
                                  <w:divBdr>
                                    <w:top w:val="dashed" w:sz="2" w:space="0" w:color="FFFFFF"/>
                                    <w:left w:val="dashed" w:sz="2" w:space="0" w:color="FFFFFF"/>
                                    <w:bottom w:val="dashed" w:sz="2" w:space="0" w:color="FFFFFF"/>
                                    <w:right w:val="dashed" w:sz="2" w:space="0" w:color="FFFFFF"/>
                                  </w:divBdr>
                                  <w:divsChild>
                                    <w:div w:id="1990011916">
                                      <w:marLeft w:val="0"/>
                                      <w:marRight w:val="0"/>
                                      <w:marTop w:val="0"/>
                                      <w:marBottom w:val="0"/>
                                      <w:divBdr>
                                        <w:top w:val="none" w:sz="0" w:space="0" w:color="auto"/>
                                        <w:left w:val="none" w:sz="0" w:space="0" w:color="auto"/>
                                        <w:bottom w:val="none" w:sz="0" w:space="0" w:color="auto"/>
                                        <w:right w:val="none" w:sz="0" w:space="0" w:color="auto"/>
                                      </w:divBdr>
                                    </w:div>
                                    <w:div w:id="1808739008">
                                      <w:marLeft w:val="0"/>
                                      <w:marRight w:val="0"/>
                                      <w:marTop w:val="0"/>
                                      <w:marBottom w:val="0"/>
                                      <w:divBdr>
                                        <w:top w:val="dashed" w:sz="2" w:space="0" w:color="FFFFFF"/>
                                        <w:left w:val="dashed" w:sz="2" w:space="0" w:color="FFFFFF"/>
                                        <w:bottom w:val="dashed" w:sz="2" w:space="0" w:color="FFFFFF"/>
                                        <w:right w:val="dashed" w:sz="2" w:space="0" w:color="FFFFFF"/>
                                      </w:divBdr>
                                    </w:div>
                                    <w:div w:id="272320470">
                                      <w:marLeft w:val="0"/>
                                      <w:marRight w:val="0"/>
                                      <w:marTop w:val="0"/>
                                      <w:marBottom w:val="0"/>
                                      <w:divBdr>
                                        <w:top w:val="dashed" w:sz="2" w:space="0" w:color="FFFFFF"/>
                                        <w:left w:val="dashed" w:sz="2" w:space="0" w:color="FFFFFF"/>
                                        <w:bottom w:val="dashed" w:sz="2" w:space="0" w:color="FFFFFF"/>
                                        <w:right w:val="dashed" w:sz="2" w:space="0" w:color="FFFFFF"/>
                                      </w:divBdr>
                                    </w:div>
                                    <w:div w:id="25644395">
                                      <w:marLeft w:val="0"/>
                                      <w:marRight w:val="0"/>
                                      <w:marTop w:val="0"/>
                                      <w:marBottom w:val="0"/>
                                      <w:divBdr>
                                        <w:top w:val="dashed" w:sz="2" w:space="0" w:color="FFFFFF"/>
                                        <w:left w:val="dashed" w:sz="2" w:space="0" w:color="FFFFFF"/>
                                        <w:bottom w:val="dashed" w:sz="2" w:space="0" w:color="FFFFFF"/>
                                        <w:right w:val="dashed" w:sz="2" w:space="0" w:color="FFFFFF"/>
                                      </w:divBdr>
                                    </w:div>
                                    <w:div w:id="8057824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3325971">
                                  <w:marLeft w:val="345"/>
                                  <w:marRight w:val="345"/>
                                  <w:marTop w:val="60"/>
                                  <w:marBottom w:val="0"/>
                                  <w:divBdr>
                                    <w:top w:val="single" w:sz="6" w:space="3" w:color="FFA07A"/>
                                    <w:left w:val="double" w:sz="2" w:space="8" w:color="FFA07A"/>
                                    <w:bottom w:val="inset" w:sz="24" w:space="3" w:color="FFB193"/>
                                    <w:right w:val="inset" w:sz="24" w:space="8" w:color="FFB193"/>
                                  </w:divBdr>
                                  <w:divsChild>
                                    <w:div w:id="13348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538">
                              <w:marLeft w:val="345"/>
                              <w:marRight w:val="345"/>
                              <w:marTop w:val="60"/>
                              <w:marBottom w:val="0"/>
                              <w:divBdr>
                                <w:top w:val="single" w:sz="6" w:space="3" w:color="FFA07A"/>
                                <w:left w:val="double" w:sz="2" w:space="8" w:color="FFA07A"/>
                                <w:bottom w:val="inset" w:sz="24" w:space="3" w:color="FFB193"/>
                                <w:right w:val="inset" w:sz="24" w:space="8" w:color="FFB193"/>
                              </w:divBdr>
                              <w:divsChild>
                                <w:div w:id="232548226">
                                  <w:marLeft w:val="0"/>
                                  <w:marRight w:val="0"/>
                                  <w:marTop w:val="0"/>
                                  <w:marBottom w:val="0"/>
                                  <w:divBdr>
                                    <w:top w:val="none" w:sz="0" w:space="0" w:color="auto"/>
                                    <w:left w:val="none" w:sz="0" w:space="0" w:color="auto"/>
                                    <w:bottom w:val="none" w:sz="0" w:space="0" w:color="auto"/>
                                    <w:right w:val="none" w:sz="0" w:space="0" w:color="auto"/>
                                  </w:divBdr>
                                </w:div>
                              </w:divsChild>
                            </w:div>
                            <w:div w:id="838272194">
                              <w:marLeft w:val="345"/>
                              <w:marRight w:val="345"/>
                              <w:marTop w:val="60"/>
                              <w:marBottom w:val="0"/>
                              <w:divBdr>
                                <w:top w:val="single" w:sz="6" w:space="3" w:color="FFA07A"/>
                                <w:left w:val="double" w:sz="2" w:space="8" w:color="FFA07A"/>
                                <w:bottom w:val="inset" w:sz="24" w:space="3" w:color="FFB193"/>
                                <w:right w:val="inset" w:sz="24" w:space="8" w:color="FFB193"/>
                              </w:divBdr>
                              <w:divsChild>
                                <w:div w:id="520319519">
                                  <w:marLeft w:val="0"/>
                                  <w:marRight w:val="0"/>
                                  <w:marTop w:val="0"/>
                                  <w:marBottom w:val="0"/>
                                  <w:divBdr>
                                    <w:top w:val="none" w:sz="0" w:space="0" w:color="auto"/>
                                    <w:left w:val="none" w:sz="0" w:space="0" w:color="auto"/>
                                    <w:bottom w:val="none" w:sz="0" w:space="0" w:color="auto"/>
                                    <w:right w:val="none" w:sz="0" w:space="0" w:color="auto"/>
                                  </w:divBdr>
                                </w:div>
                              </w:divsChild>
                            </w:div>
                            <w:div w:id="827213145">
                              <w:marLeft w:val="345"/>
                              <w:marRight w:val="345"/>
                              <w:marTop w:val="60"/>
                              <w:marBottom w:val="0"/>
                              <w:divBdr>
                                <w:top w:val="single" w:sz="6" w:space="3" w:color="FFA07A"/>
                                <w:left w:val="double" w:sz="2" w:space="8" w:color="FFA07A"/>
                                <w:bottom w:val="inset" w:sz="24" w:space="3" w:color="FFB193"/>
                                <w:right w:val="inset" w:sz="24" w:space="8" w:color="FFB193"/>
                              </w:divBdr>
                              <w:divsChild>
                                <w:div w:id="2116097003">
                                  <w:marLeft w:val="0"/>
                                  <w:marRight w:val="0"/>
                                  <w:marTop w:val="0"/>
                                  <w:marBottom w:val="0"/>
                                  <w:divBdr>
                                    <w:top w:val="none" w:sz="0" w:space="0" w:color="auto"/>
                                    <w:left w:val="none" w:sz="0" w:space="0" w:color="auto"/>
                                    <w:bottom w:val="none" w:sz="0" w:space="0" w:color="auto"/>
                                    <w:right w:val="none" w:sz="0" w:space="0" w:color="auto"/>
                                  </w:divBdr>
                                </w:div>
                              </w:divsChild>
                            </w:div>
                            <w:div w:id="318192431">
                              <w:marLeft w:val="345"/>
                              <w:marRight w:val="345"/>
                              <w:marTop w:val="60"/>
                              <w:marBottom w:val="0"/>
                              <w:divBdr>
                                <w:top w:val="single" w:sz="6" w:space="3" w:color="FFA07A"/>
                                <w:left w:val="double" w:sz="2" w:space="8" w:color="FFA07A"/>
                                <w:bottom w:val="inset" w:sz="24" w:space="3" w:color="FFB193"/>
                                <w:right w:val="inset" w:sz="24" w:space="8" w:color="FFB193"/>
                              </w:divBdr>
                              <w:divsChild>
                                <w:div w:id="13120629">
                                  <w:marLeft w:val="0"/>
                                  <w:marRight w:val="0"/>
                                  <w:marTop w:val="0"/>
                                  <w:marBottom w:val="0"/>
                                  <w:divBdr>
                                    <w:top w:val="none" w:sz="0" w:space="0" w:color="auto"/>
                                    <w:left w:val="none" w:sz="0" w:space="0" w:color="auto"/>
                                    <w:bottom w:val="none" w:sz="0" w:space="0" w:color="auto"/>
                                    <w:right w:val="none" w:sz="0" w:space="0" w:color="auto"/>
                                  </w:divBdr>
                                </w:div>
                              </w:divsChild>
                            </w:div>
                            <w:div w:id="642392341">
                              <w:marLeft w:val="0"/>
                              <w:marRight w:val="0"/>
                              <w:marTop w:val="0"/>
                              <w:marBottom w:val="0"/>
                              <w:divBdr>
                                <w:top w:val="dashed" w:sz="2" w:space="0" w:color="FFFFFF"/>
                                <w:left w:val="dashed" w:sz="2" w:space="0" w:color="FFFFFF"/>
                                <w:bottom w:val="dashed" w:sz="2" w:space="0" w:color="FFFFFF"/>
                                <w:right w:val="dashed" w:sz="2" w:space="0" w:color="FFFFFF"/>
                              </w:divBdr>
                            </w:div>
                            <w:div w:id="1511139217">
                              <w:marLeft w:val="0"/>
                              <w:marRight w:val="0"/>
                              <w:marTop w:val="0"/>
                              <w:marBottom w:val="0"/>
                              <w:divBdr>
                                <w:top w:val="dashed" w:sz="2" w:space="0" w:color="FFFFFF"/>
                                <w:left w:val="dashed" w:sz="2" w:space="0" w:color="FFFFFF"/>
                                <w:bottom w:val="dashed" w:sz="2" w:space="0" w:color="FFFFFF"/>
                                <w:right w:val="dashed" w:sz="2" w:space="0" w:color="FFFFFF"/>
                              </w:divBdr>
                              <w:divsChild>
                                <w:div w:id="1138188393">
                                  <w:marLeft w:val="0"/>
                                  <w:marRight w:val="0"/>
                                  <w:marTop w:val="0"/>
                                  <w:marBottom w:val="0"/>
                                  <w:divBdr>
                                    <w:top w:val="none" w:sz="0" w:space="0" w:color="auto"/>
                                    <w:left w:val="none" w:sz="0" w:space="0" w:color="auto"/>
                                    <w:bottom w:val="none" w:sz="0" w:space="0" w:color="auto"/>
                                    <w:right w:val="none" w:sz="0" w:space="0" w:color="auto"/>
                                  </w:divBdr>
                                </w:div>
                                <w:div w:id="1104425772">
                                  <w:marLeft w:val="0"/>
                                  <w:marRight w:val="0"/>
                                  <w:marTop w:val="0"/>
                                  <w:marBottom w:val="0"/>
                                  <w:divBdr>
                                    <w:top w:val="none" w:sz="0" w:space="0" w:color="auto"/>
                                    <w:left w:val="none" w:sz="0" w:space="0" w:color="auto"/>
                                    <w:bottom w:val="none" w:sz="0" w:space="0" w:color="auto"/>
                                    <w:right w:val="none" w:sz="0" w:space="0" w:color="auto"/>
                                  </w:divBdr>
                                </w:div>
                                <w:div w:id="8252419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4839850">
                              <w:marLeft w:val="345"/>
                              <w:marRight w:val="345"/>
                              <w:marTop w:val="60"/>
                              <w:marBottom w:val="0"/>
                              <w:divBdr>
                                <w:top w:val="single" w:sz="6" w:space="3" w:color="FFA07A"/>
                                <w:left w:val="double" w:sz="2" w:space="8" w:color="FFA07A"/>
                                <w:bottom w:val="inset" w:sz="24" w:space="3" w:color="FFB193"/>
                                <w:right w:val="inset" w:sz="24" w:space="8" w:color="FFB193"/>
                              </w:divBdr>
                              <w:divsChild>
                                <w:div w:id="2090929656">
                                  <w:marLeft w:val="0"/>
                                  <w:marRight w:val="0"/>
                                  <w:marTop w:val="0"/>
                                  <w:marBottom w:val="0"/>
                                  <w:divBdr>
                                    <w:top w:val="none" w:sz="0" w:space="0" w:color="auto"/>
                                    <w:left w:val="none" w:sz="0" w:space="0" w:color="auto"/>
                                    <w:bottom w:val="none" w:sz="0" w:space="0" w:color="auto"/>
                                    <w:right w:val="none" w:sz="0" w:space="0" w:color="auto"/>
                                  </w:divBdr>
                                </w:div>
                              </w:divsChild>
                            </w:div>
                            <w:div w:id="1369526596">
                              <w:marLeft w:val="345"/>
                              <w:marRight w:val="345"/>
                              <w:marTop w:val="60"/>
                              <w:marBottom w:val="0"/>
                              <w:divBdr>
                                <w:top w:val="single" w:sz="6" w:space="3" w:color="FFA07A"/>
                                <w:left w:val="double" w:sz="2" w:space="8" w:color="FFA07A"/>
                                <w:bottom w:val="inset" w:sz="24" w:space="3" w:color="FFB193"/>
                                <w:right w:val="inset" w:sz="24" w:space="8" w:color="FFB193"/>
                              </w:divBdr>
                              <w:divsChild>
                                <w:div w:id="1675646907">
                                  <w:marLeft w:val="0"/>
                                  <w:marRight w:val="0"/>
                                  <w:marTop w:val="0"/>
                                  <w:marBottom w:val="0"/>
                                  <w:divBdr>
                                    <w:top w:val="none" w:sz="0" w:space="0" w:color="auto"/>
                                    <w:left w:val="none" w:sz="0" w:space="0" w:color="auto"/>
                                    <w:bottom w:val="none" w:sz="0" w:space="0" w:color="auto"/>
                                    <w:right w:val="none" w:sz="0" w:space="0" w:color="auto"/>
                                  </w:divBdr>
                                </w:div>
                              </w:divsChild>
                            </w:div>
                            <w:div w:id="1058631917">
                              <w:marLeft w:val="0"/>
                              <w:marRight w:val="0"/>
                              <w:marTop w:val="0"/>
                              <w:marBottom w:val="0"/>
                              <w:divBdr>
                                <w:top w:val="dashed" w:sz="2" w:space="0" w:color="FFFFFF"/>
                                <w:left w:val="dashed" w:sz="2" w:space="0" w:color="FFFFFF"/>
                                <w:bottom w:val="dashed" w:sz="2" w:space="0" w:color="FFFFFF"/>
                                <w:right w:val="dashed" w:sz="2" w:space="0" w:color="FFFFFF"/>
                              </w:divBdr>
                            </w:div>
                            <w:div w:id="610866065">
                              <w:marLeft w:val="0"/>
                              <w:marRight w:val="0"/>
                              <w:marTop w:val="0"/>
                              <w:marBottom w:val="0"/>
                              <w:divBdr>
                                <w:top w:val="dashed" w:sz="2" w:space="0" w:color="FFFFFF"/>
                                <w:left w:val="dashed" w:sz="2" w:space="0" w:color="FFFFFF"/>
                                <w:bottom w:val="dashed" w:sz="2" w:space="0" w:color="FFFFFF"/>
                                <w:right w:val="dashed" w:sz="2" w:space="0" w:color="FFFFFF"/>
                              </w:divBdr>
                              <w:divsChild>
                                <w:div w:id="1418750198">
                                  <w:marLeft w:val="0"/>
                                  <w:marRight w:val="0"/>
                                  <w:marTop w:val="0"/>
                                  <w:marBottom w:val="0"/>
                                  <w:divBdr>
                                    <w:top w:val="none" w:sz="0" w:space="0" w:color="auto"/>
                                    <w:left w:val="none" w:sz="0" w:space="0" w:color="auto"/>
                                    <w:bottom w:val="none" w:sz="0" w:space="0" w:color="auto"/>
                                    <w:right w:val="none" w:sz="0" w:space="0" w:color="auto"/>
                                  </w:divBdr>
                                </w:div>
                                <w:div w:id="1465267237">
                                  <w:marLeft w:val="0"/>
                                  <w:marRight w:val="0"/>
                                  <w:marTop w:val="0"/>
                                  <w:marBottom w:val="0"/>
                                  <w:divBdr>
                                    <w:top w:val="none" w:sz="0" w:space="0" w:color="auto"/>
                                    <w:left w:val="none" w:sz="0" w:space="0" w:color="auto"/>
                                    <w:bottom w:val="none" w:sz="0" w:space="0" w:color="auto"/>
                                    <w:right w:val="none" w:sz="0" w:space="0" w:color="auto"/>
                                  </w:divBdr>
                                </w:div>
                                <w:div w:id="2502350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6719589">
                              <w:marLeft w:val="345"/>
                              <w:marRight w:val="345"/>
                              <w:marTop w:val="60"/>
                              <w:marBottom w:val="0"/>
                              <w:divBdr>
                                <w:top w:val="single" w:sz="6" w:space="3" w:color="FFA07A"/>
                                <w:left w:val="double" w:sz="2" w:space="8" w:color="FFA07A"/>
                                <w:bottom w:val="inset" w:sz="24" w:space="3" w:color="FFB193"/>
                                <w:right w:val="inset" w:sz="24" w:space="8" w:color="FFB193"/>
                              </w:divBdr>
                              <w:divsChild>
                                <w:div w:id="1011225431">
                                  <w:marLeft w:val="0"/>
                                  <w:marRight w:val="0"/>
                                  <w:marTop w:val="0"/>
                                  <w:marBottom w:val="0"/>
                                  <w:divBdr>
                                    <w:top w:val="none" w:sz="0" w:space="0" w:color="auto"/>
                                    <w:left w:val="none" w:sz="0" w:space="0" w:color="auto"/>
                                    <w:bottom w:val="none" w:sz="0" w:space="0" w:color="auto"/>
                                    <w:right w:val="none" w:sz="0" w:space="0" w:color="auto"/>
                                  </w:divBdr>
                                </w:div>
                              </w:divsChild>
                            </w:div>
                            <w:div w:id="1631400883">
                              <w:marLeft w:val="345"/>
                              <w:marRight w:val="345"/>
                              <w:marTop w:val="60"/>
                              <w:marBottom w:val="0"/>
                              <w:divBdr>
                                <w:top w:val="single" w:sz="6" w:space="3" w:color="FFA07A"/>
                                <w:left w:val="double" w:sz="2" w:space="8" w:color="FFA07A"/>
                                <w:bottom w:val="inset" w:sz="24" w:space="3" w:color="FFB193"/>
                                <w:right w:val="inset" w:sz="24" w:space="8" w:color="FFB193"/>
                              </w:divBdr>
                              <w:divsChild>
                                <w:div w:id="1999111024">
                                  <w:marLeft w:val="0"/>
                                  <w:marRight w:val="0"/>
                                  <w:marTop w:val="0"/>
                                  <w:marBottom w:val="0"/>
                                  <w:divBdr>
                                    <w:top w:val="none" w:sz="0" w:space="0" w:color="auto"/>
                                    <w:left w:val="none" w:sz="0" w:space="0" w:color="auto"/>
                                    <w:bottom w:val="none" w:sz="0" w:space="0" w:color="auto"/>
                                    <w:right w:val="none" w:sz="0" w:space="0" w:color="auto"/>
                                  </w:divBdr>
                                </w:div>
                              </w:divsChild>
                            </w:div>
                            <w:div w:id="1908758708">
                              <w:marLeft w:val="0"/>
                              <w:marRight w:val="0"/>
                              <w:marTop w:val="0"/>
                              <w:marBottom w:val="0"/>
                              <w:divBdr>
                                <w:top w:val="dashed" w:sz="2" w:space="0" w:color="FFFFFF"/>
                                <w:left w:val="dashed" w:sz="2" w:space="0" w:color="FFFFFF"/>
                                <w:bottom w:val="dashed" w:sz="2" w:space="0" w:color="FFFFFF"/>
                                <w:right w:val="dashed" w:sz="2" w:space="0" w:color="FFFFFF"/>
                              </w:divBdr>
                            </w:div>
                            <w:div w:id="1755667054">
                              <w:marLeft w:val="0"/>
                              <w:marRight w:val="0"/>
                              <w:marTop w:val="0"/>
                              <w:marBottom w:val="0"/>
                              <w:divBdr>
                                <w:top w:val="dashed" w:sz="2" w:space="0" w:color="FFFFFF"/>
                                <w:left w:val="dashed" w:sz="2" w:space="0" w:color="FFFFFF"/>
                                <w:bottom w:val="dashed" w:sz="2" w:space="0" w:color="FFFFFF"/>
                                <w:right w:val="dashed" w:sz="2" w:space="0" w:color="FFFFFF"/>
                              </w:divBdr>
                              <w:divsChild>
                                <w:div w:id="107287376">
                                  <w:marLeft w:val="0"/>
                                  <w:marRight w:val="0"/>
                                  <w:marTop w:val="0"/>
                                  <w:marBottom w:val="0"/>
                                  <w:divBdr>
                                    <w:top w:val="none" w:sz="0" w:space="0" w:color="auto"/>
                                    <w:left w:val="none" w:sz="0" w:space="0" w:color="auto"/>
                                    <w:bottom w:val="none" w:sz="0" w:space="0" w:color="auto"/>
                                    <w:right w:val="none" w:sz="0" w:space="0" w:color="auto"/>
                                  </w:divBdr>
                                </w:div>
                                <w:div w:id="1922329388">
                                  <w:marLeft w:val="0"/>
                                  <w:marRight w:val="0"/>
                                  <w:marTop w:val="0"/>
                                  <w:marBottom w:val="0"/>
                                  <w:divBdr>
                                    <w:top w:val="none" w:sz="0" w:space="0" w:color="auto"/>
                                    <w:left w:val="none" w:sz="0" w:space="0" w:color="auto"/>
                                    <w:bottom w:val="none" w:sz="0" w:space="0" w:color="auto"/>
                                    <w:right w:val="none" w:sz="0" w:space="0" w:color="auto"/>
                                  </w:divBdr>
                                </w:div>
                                <w:div w:id="654146960">
                                  <w:marLeft w:val="0"/>
                                  <w:marRight w:val="0"/>
                                  <w:marTop w:val="0"/>
                                  <w:marBottom w:val="0"/>
                                  <w:divBdr>
                                    <w:top w:val="none" w:sz="0" w:space="0" w:color="auto"/>
                                    <w:left w:val="none" w:sz="0" w:space="0" w:color="auto"/>
                                    <w:bottom w:val="none" w:sz="0" w:space="0" w:color="auto"/>
                                    <w:right w:val="none" w:sz="0" w:space="0" w:color="auto"/>
                                  </w:divBdr>
                                </w:div>
                                <w:div w:id="1024943761">
                                  <w:marLeft w:val="0"/>
                                  <w:marRight w:val="0"/>
                                  <w:marTop w:val="0"/>
                                  <w:marBottom w:val="0"/>
                                  <w:divBdr>
                                    <w:top w:val="none" w:sz="0" w:space="0" w:color="auto"/>
                                    <w:left w:val="none" w:sz="0" w:space="0" w:color="auto"/>
                                    <w:bottom w:val="none" w:sz="0" w:space="0" w:color="auto"/>
                                    <w:right w:val="none" w:sz="0" w:space="0" w:color="auto"/>
                                  </w:divBdr>
                                </w:div>
                                <w:div w:id="1842810165">
                                  <w:marLeft w:val="0"/>
                                  <w:marRight w:val="0"/>
                                  <w:marTop w:val="0"/>
                                  <w:marBottom w:val="0"/>
                                  <w:divBdr>
                                    <w:top w:val="dashed" w:sz="2" w:space="0" w:color="FFFFFF"/>
                                    <w:left w:val="dashed" w:sz="2" w:space="0" w:color="FFFFFF"/>
                                    <w:bottom w:val="dashed" w:sz="2" w:space="0" w:color="FFFFFF"/>
                                    <w:right w:val="dashed" w:sz="2" w:space="0" w:color="FFFFFF"/>
                                  </w:divBdr>
                                </w:div>
                                <w:div w:id="936865205">
                                  <w:marLeft w:val="0"/>
                                  <w:marRight w:val="0"/>
                                  <w:marTop w:val="0"/>
                                  <w:marBottom w:val="0"/>
                                  <w:divBdr>
                                    <w:top w:val="dashed" w:sz="2" w:space="0" w:color="FFFFFF"/>
                                    <w:left w:val="dashed" w:sz="2" w:space="0" w:color="FFFFFF"/>
                                    <w:bottom w:val="dashed" w:sz="2" w:space="0" w:color="FFFFFF"/>
                                    <w:right w:val="dashed" w:sz="2" w:space="0" w:color="FFFFFF"/>
                                  </w:divBdr>
                                </w:div>
                                <w:div w:id="1695036080">
                                  <w:marLeft w:val="0"/>
                                  <w:marRight w:val="0"/>
                                  <w:marTop w:val="0"/>
                                  <w:marBottom w:val="0"/>
                                  <w:divBdr>
                                    <w:top w:val="dashed" w:sz="2" w:space="0" w:color="FFFFFF"/>
                                    <w:left w:val="dashed" w:sz="2" w:space="0" w:color="FFFFFF"/>
                                    <w:bottom w:val="dashed" w:sz="2" w:space="0" w:color="FFFFFF"/>
                                    <w:right w:val="dashed" w:sz="2" w:space="0" w:color="FFFFFF"/>
                                  </w:divBdr>
                                </w:div>
                                <w:div w:id="1844316997">
                                  <w:marLeft w:val="0"/>
                                  <w:marRight w:val="0"/>
                                  <w:marTop w:val="0"/>
                                  <w:marBottom w:val="0"/>
                                  <w:divBdr>
                                    <w:top w:val="dashed" w:sz="2" w:space="0" w:color="FFFFFF"/>
                                    <w:left w:val="dashed" w:sz="2" w:space="0" w:color="FFFFFF"/>
                                    <w:bottom w:val="dashed" w:sz="2" w:space="0" w:color="FFFFFF"/>
                                    <w:right w:val="dashed" w:sz="2" w:space="0" w:color="FFFFFF"/>
                                  </w:divBdr>
                                  <w:divsChild>
                                    <w:div w:id="714741638">
                                      <w:marLeft w:val="0"/>
                                      <w:marRight w:val="0"/>
                                      <w:marTop w:val="0"/>
                                      <w:marBottom w:val="0"/>
                                      <w:divBdr>
                                        <w:top w:val="none" w:sz="0" w:space="0" w:color="auto"/>
                                        <w:left w:val="none" w:sz="0" w:space="0" w:color="auto"/>
                                        <w:bottom w:val="none" w:sz="0" w:space="0" w:color="auto"/>
                                        <w:right w:val="none" w:sz="0" w:space="0" w:color="auto"/>
                                      </w:divBdr>
                                    </w:div>
                                  </w:divsChild>
                                </w:div>
                                <w:div w:id="1257789352">
                                  <w:marLeft w:val="345"/>
                                  <w:marRight w:val="345"/>
                                  <w:marTop w:val="60"/>
                                  <w:marBottom w:val="0"/>
                                  <w:divBdr>
                                    <w:top w:val="single" w:sz="6" w:space="3" w:color="FFA07A"/>
                                    <w:left w:val="double" w:sz="2" w:space="8" w:color="FFA07A"/>
                                    <w:bottom w:val="inset" w:sz="24" w:space="3" w:color="FFB193"/>
                                    <w:right w:val="inset" w:sz="24" w:space="8" w:color="FFB193"/>
                                  </w:divBdr>
                                  <w:divsChild>
                                    <w:div w:id="172891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48499">
                              <w:marLeft w:val="345"/>
                              <w:marRight w:val="345"/>
                              <w:marTop w:val="60"/>
                              <w:marBottom w:val="0"/>
                              <w:divBdr>
                                <w:top w:val="single" w:sz="6" w:space="3" w:color="FFA07A"/>
                                <w:left w:val="double" w:sz="2" w:space="8" w:color="FFA07A"/>
                                <w:bottom w:val="inset" w:sz="24" w:space="3" w:color="FFB193"/>
                                <w:right w:val="inset" w:sz="24" w:space="8" w:color="FFB193"/>
                              </w:divBdr>
                              <w:divsChild>
                                <w:div w:id="1566840013">
                                  <w:marLeft w:val="0"/>
                                  <w:marRight w:val="0"/>
                                  <w:marTop w:val="0"/>
                                  <w:marBottom w:val="0"/>
                                  <w:divBdr>
                                    <w:top w:val="none" w:sz="0" w:space="0" w:color="auto"/>
                                    <w:left w:val="none" w:sz="0" w:space="0" w:color="auto"/>
                                    <w:bottom w:val="none" w:sz="0" w:space="0" w:color="auto"/>
                                    <w:right w:val="none" w:sz="0" w:space="0" w:color="auto"/>
                                  </w:divBdr>
                                </w:div>
                              </w:divsChild>
                            </w:div>
                            <w:div w:id="1979912205">
                              <w:marLeft w:val="345"/>
                              <w:marRight w:val="345"/>
                              <w:marTop w:val="60"/>
                              <w:marBottom w:val="0"/>
                              <w:divBdr>
                                <w:top w:val="single" w:sz="6" w:space="3" w:color="FFA07A"/>
                                <w:left w:val="double" w:sz="2" w:space="8" w:color="FFA07A"/>
                                <w:bottom w:val="inset" w:sz="24" w:space="3" w:color="FFB193"/>
                                <w:right w:val="inset" w:sz="24" w:space="8" w:color="FFB193"/>
                              </w:divBdr>
                              <w:divsChild>
                                <w:div w:id="624895132">
                                  <w:marLeft w:val="0"/>
                                  <w:marRight w:val="0"/>
                                  <w:marTop w:val="0"/>
                                  <w:marBottom w:val="0"/>
                                  <w:divBdr>
                                    <w:top w:val="none" w:sz="0" w:space="0" w:color="auto"/>
                                    <w:left w:val="none" w:sz="0" w:space="0" w:color="auto"/>
                                    <w:bottom w:val="none" w:sz="0" w:space="0" w:color="auto"/>
                                    <w:right w:val="none" w:sz="0" w:space="0" w:color="auto"/>
                                  </w:divBdr>
                                </w:div>
                              </w:divsChild>
                            </w:div>
                            <w:div w:id="1420131345">
                              <w:marLeft w:val="345"/>
                              <w:marRight w:val="345"/>
                              <w:marTop w:val="60"/>
                              <w:marBottom w:val="0"/>
                              <w:divBdr>
                                <w:top w:val="single" w:sz="6" w:space="3" w:color="FFA07A"/>
                                <w:left w:val="double" w:sz="2" w:space="8" w:color="FFA07A"/>
                                <w:bottom w:val="inset" w:sz="24" w:space="3" w:color="FFB193"/>
                                <w:right w:val="inset" w:sz="24" w:space="8" w:color="FFB193"/>
                              </w:divBdr>
                              <w:divsChild>
                                <w:div w:id="1572160442">
                                  <w:marLeft w:val="0"/>
                                  <w:marRight w:val="0"/>
                                  <w:marTop w:val="0"/>
                                  <w:marBottom w:val="0"/>
                                  <w:divBdr>
                                    <w:top w:val="none" w:sz="0" w:space="0" w:color="auto"/>
                                    <w:left w:val="none" w:sz="0" w:space="0" w:color="auto"/>
                                    <w:bottom w:val="none" w:sz="0" w:space="0" w:color="auto"/>
                                    <w:right w:val="none" w:sz="0" w:space="0" w:color="auto"/>
                                  </w:divBdr>
                                </w:div>
                              </w:divsChild>
                            </w:div>
                            <w:div w:id="1889223023">
                              <w:marLeft w:val="345"/>
                              <w:marRight w:val="345"/>
                              <w:marTop w:val="60"/>
                              <w:marBottom w:val="0"/>
                              <w:divBdr>
                                <w:top w:val="single" w:sz="6" w:space="3" w:color="FFA07A"/>
                                <w:left w:val="double" w:sz="2" w:space="8" w:color="FFA07A"/>
                                <w:bottom w:val="inset" w:sz="24" w:space="3" w:color="FFB193"/>
                                <w:right w:val="inset" w:sz="24" w:space="8" w:color="FFB193"/>
                              </w:divBdr>
                              <w:divsChild>
                                <w:div w:id="14157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3664">
                          <w:marLeft w:val="0"/>
                          <w:marRight w:val="0"/>
                          <w:marTop w:val="0"/>
                          <w:marBottom w:val="0"/>
                          <w:divBdr>
                            <w:top w:val="dashed" w:sz="2" w:space="0" w:color="FFFFFF"/>
                            <w:left w:val="dashed" w:sz="2" w:space="0" w:color="FFFFFF"/>
                            <w:bottom w:val="dashed" w:sz="2" w:space="0" w:color="FFFFFF"/>
                            <w:right w:val="dashed" w:sz="2" w:space="0" w:color="FFFFFF"/>
                          </w:divBdr>
                        </w:div>
                        <w:div w:id="1787773327">
                          <w:marLeft w:val="0"/>
                          <w:marRight w:val="0"/>
                          <w:marTop w:val="0"/>
                          <w:marBottom w:val="0"/>
                          <w:divBdr>
                            <w:top w:val="dashed" w:sz="2" w:space="0" w:color="FFFFFF"/>
                            <w:left w:val="dashed" w:sz="2" w:space="0" w:color="FFFFFF"/>
                            <w:bottom w:val="dashed" w:sz="2" w:space="0" w:color="FFFFFF"/>
                            <w:right w:val="dashed" w:sz="2" w:space="0" w:color="FFFFFF"/>
                          </w:divBdr>
                          <w:divsChild>
                            <w:div w:id="280841725">
                              <w:marLeft w:val="0"/>
                              <w:marRight w:val="0"/>
                              <w:marTop w:val="0"/>
                              <w:marBottom w:val="0"/>
                              <w:divBdr>
                                <w:top w:val="dashed" w:sz="2" w:space="0" w:color="FFFFFF"/>
                                <w:left w:val="dashed" w:sz="2" w:space="0" w:color="FFFFFF"/>
                                <w:bottom w:val="dashed" w:sz="2" w:space="0" w:color="FFFFFF"/>
                                <w:right w:val="dashed" w:sz="2" w:space="0" w:color="FFFFFF"/>
                              </w:divBdr>
                            </w:div>
                            <w:div w:id="1743134918">
                              <w:marLeft w:val="0"/>
                              <w:marRight w:val="0"/>
                              <w:marTop w:val="0"/>
                              <w:marBottom w:val="0"/>
                              <w:divBdr>
                                <w:top w:val="dashed" w:sz="2" w:space="0" w:color="FFFFFF"/>
                                <w:left w:val="dashed" w:sz="2" w:space="0" w:color="FFFFFF"/>
                                <w:bottom w:val="dashed" w:sz="2" w:space="0" w:color="FFFFFF"/>
                                <w:right w:val="dashed" w:sz="2" w:space="0" w:color="FFFFFF"/>
                              </w:divBdr>
                              <w:divsChild>
                                <w:div w:id="2077971603">
                                  <w:marLeft w:val="0"/>
                                  <w:marRight w:val="0"/>
                                  <w:marTop w:val="0"/>
                                  <w:marBottom w:val="0"/>
                                  <w:divBdr>
                                    <w:top w:val="none" w:sz="0" w:space="0" w:color="auto"/>
                                    <w:left w:val="none" w:sz="0" w:space="0" w:color="auto"/>
                                    <w:bottom w:val="none" w:sz="0" w:space="0" w:color="auto"/>
                                    <w:right w:val="none" w:sz="0" w:space="0" w:color="auto"/>
                                  </w:divBdr>
                                </w:div>
                                <w:div w:id="541207753">
                                  <w:marLeft w:val="0"/>
                                  <w:marRight w:val="0"/>
                                  <w:marTop w:val="0"/>
                                  <w:marBottom w:val="0"/>
                                  <w:divBdr>
                                    <w:top w:val="dashed" w:sz="2" w:space="0" w:color="FFFFFF"/>
                                    <w:left w:val="dashed" w:sz="2" w:space="0" w:color="FFFFFF"/>
                                    <w:bottom w:val="dashed" w:sz="2" w:space="0" w:color="FFFFFF"/>
                                    <w:right w:val="dashed" w:sz="2" w:space="0" w:color="FFFFFF"/>
                                  </w:divBdr>
                                  <w:divsChild>
                                    <w:div w:id="636380269">
                                      <w:marLeft w:val="0"/>
                                      <w:marRight w:val="0"/>
                                      <w:marTop w:val="0"/>
                                      <w:marBottom w:val="0"/>
                                      <w:divBdr>
                                        <w:top w:val="none" w:sz="0" w:space="0" w:color="auto"/>
                                        <w:left w:val="none" w:sz="0" w:space="0" w:color="auto"/>
                                        <w:bottom w:val="none" w:sz="0" w:space="0" w:color="auto"/>
                                        <w:right w:val="none" w:sz="0" w:space="0" w:color="auto"/>
                                      </w:divBdr>
                                    </w:div>
                                    <w:div w:id="1203517621">
                                      <w:marLeft w:val="0"/>
                                      <w:marRight w:val="0"/>
                                      <w:marTop w:val="0"/>
                                      <w:marBottom w:val="0"/>
                                      <w:divBdr>
                                        <w:top w:val="none" w:sz="0" w:space="0" w:color="auto"/>
                                        <w:left w:val="none" w:sz="0" w:space="0" w:color="auto"/>
                                        <w:bottom w:val="none" w:sz="0" w:space="0" w:color="auto"/>
                                        <w:right w:val="none" w:sz="0" w:space="0" w:color="auto"/>
                                      </w:divBdr>
                                    </w:div>
                                  </w:divsChild>
                                </w:div>
                                <w:div w:id="1042632128">
                                  <w:marLeft w:val="345"/>
                                  <w:marRight w:val="345"/>
                                  <w:marTop w:val="60"/>
                                  <w:marBottom w:val="0"/>
                                  <w:divBdr>
                                    <w:top w:val="single" w:sz="6" w:space="3" w:color="FFA07A"/>
                                    <w:left w:val="double" w:sz="2" w:space="8" w:color="FFA07A"/>
                                    <w:bottom w:val="inset" w:sz="24" w:space="3" w:color="FFB193"/>
                                    <w:right w:val="inset" w:sz="24" w:space="8" w:color="FFB193"/>
                                  </w:divBdr>
                                  <w:divsChild>
                                    <w:div w:id="531310099">
                                      <w:marLeft w:val="0"/>
                                      <w:marRight w:val="0"/>
                                      <w:marTop w:val="0"/>
                                      <w:marBottom w:val="0"/>
                                      <w:divBdr>
                                        <w:top w:val="none" w:sz="0" w:space="0" w:color="auto"/>
                                        <w:left w:val="none" w:sz="0" w:space="0" w:color="auto"/>
                                        <w:bottom w:val="none" w:sz="0" w:space="0" w:color="auto"/>
                                        <w:right w:val="none" w:sz="0" w:space="0" w:color="auto"/>
                                      </w:divBdr>
                                    </w:div>
                                  </w:divsChild>
                                </w:div>
                                <w:div w:id="308941792">
                                  <w:marLeft w:val="345"/>
                                  <w:marRight w:val="345"/>
                                  <w:marTop w:val="60"/>
                                  <w:marBottom w:val="0"/>
                                  <w:divBdr>
                                    <w:top w:val="single" w:sz="6" w:space="3" w:color="FFA07A"/>
                                    <w:left w:val="double" w:sz="2" w:space="8" w:color="FFA07A"/>
                                    <w:bottom w:val="inset" w:sz="24" w:space="3" w:color="FFB193"/>
                                    <w:right w:val="inset" w:sz="24" w:space="8" w:color="FFB193"/>
                                  </w:divBdr>
                                  <w:divsChild>
                                    <w:div w:id="1642997963">
                                      <w:marLeft w:val="0"/>
                                      <w:marRight w:val="0"/>
                                      <w:marTop w:val="0"/>
                                      <w:marBottom w:val="0"/>
                                      <w:divBdr>
                                        <w:top w:val="none" w:sz="0" w:space="0" w:color="auto"/>
                                        <w:left w:val="none" w:sz="0" w:space="0" w:color="auto"/>
                                        <w:bottom w:val="none" w:sz="0" w:space="0" w:color="auto"/>
                                        <w:right w:val="none" w:sz="0" w:space="0" w:color="auto"/>
                                      </w:divBdr>
                                    </w:div>
                                  </w:divsChild>
                                </w:div>
                                <w:div w:id="27997165">
                                  <w:marLeft w:val="0"/>
                                  <w:marRight w:val="0"/>
                                  <w:marTop w:val="0"/>
                                  <w:marBottom w:val="0"/>
                                  <w:divBdr>
                                    <w:top w:val="dashed" w:sz="2" w:space="0" w:color="FFFFFF"/>
                                    <w:left w:val="dashed" w:sz="2" w:space="0" w:color="FFFFFF"/>
                                    <w:bottom w:val="dashed" w:sz="2" w:space="0" w:color="FFFFFF"/>
                                    <w:right w:val="dashed" w:sz="2" w:space="0" w:color="FFFFFF"/>
                                  </w:divBdr>
                                </w:div>
                                <w:div w:id="351536618">
                                  <w:marLeft w:val="0"/>
                                  <w:marRight w:val="0"/>
                                  <w:marTop w:val="0"/>
                                  <w:marBottom w:val="0"/>
                                  <w:divBdr>
                                    <w:top w:val="dashed" w:sz="2" w:space="0" w:color="FFFFFF"/>
                                    <w:left w:val="dashed" w:sz="2" w:space="0" w:color="FFFFFF"/>
                                    <w:bottom w:val="dashed" w:sz="2" w:space="0" w:color="FFFFFF"/>
                                    <w:right w:val="dashed" w:sz="2" w:space="0" w:color="FFFFFF"/>
                                  </w:divBdr>
                                  <w:divsChild>
                                    <w:div w:id="793718799">
                                      <w:marLeft w:val="0"/>
                                      <w:marRight w:val="0"/>
                                      <w:marTop w:val="0"/>
                                      <w:marBottom w:val="0"/>
                                      <w:divBdr>
                                        <w:top w:val="dashed" w:sz="2" w:space="0" w:color="FFFFFF"/>
                                        <w:left w:val="dashed" w:sz="2" w:space="0" w:color="FFFFFF"/>
                                        <w:bottom w:val="dashed" w:sz="2" w:space="0" w:color="FFFFFF"/>
                                        <w:right w:val="dashed" w:sz="2" w:space="0" w:color="FFFFFF"/>
                                      </w:divBdr>
                                    </w:div>
                                    <w:div w:id="957220698">
                                      <w:marLeft w:val="0"/>
                                      <w:marRight w:val="0"/>
                                      <w:marTop w:val="0"/>
                                      <w:marBottom w:val="0"/>
                                      <w:divBdr>
                                        <w:top w:val="dashed" w:sz="2" w:space="0" w:color="FFFFFF"/>
                                        <w:left w:val="dashed" w:sz="2" w:space="0" w:color="FFFFFF"/>
                                        <w:bottom w:val="dashed" w:sz="2" w:space="0" w:color="FFFFFF"/>
                                        <w:right w:val="dashed" w:sz="2" w:space="0" w:color="FFFFFF"/>
                                      </w:divBdr>
                                    </w:div>
                                    <w:div w:id="372851830">
                                      <w:marLeft w:val="0"/>
                                      <w:marRight w:val="0"/>
                                      <w:marTop w:val="0"/>
                                      <w:marBottom w:val="0"/>
                                      <w:divBdr>
                                        <w:top w:val="dashed" w:sz="2" w:space="0" w:color="FFFFFF"/>
                                        <w:left w:val="dashed" w:sz="2" w:space="0" w:color="FFFFFF"/>
                                        <w:bottom w:val="dashed" w:sz="2" w:space="0" w:color="FFFFFF"/>
                                        <w:right w:val="dashed" w:sz="2" w:space="0" w:color="FFFFFF"/>
                                      </w:divBdr>
                                    </w:div>
                                    <w:div w:id="1827743782">
                                      <w:marLeft w:val="0"/>
                                      <w:marRight w:val="0"/>
                                      <w:marTop w:val="0"/>
                                      <w:marBottom w:val="0"/>
                                      <w:divBdr>
                                        <w:top w:val="dashed" w:sz="2" w:space="0" w:color="FFFFFF"/>
                                        <w:left w:val="dashed" w:sz="2" w:space="0" w:color="FFFFFF"/>
                                        <w:bottom w:val="dashed" w:sz="2" w:space="0" w:color="FFFFFF"/>
                                        <w:right w:val="dashed" w:sz="2" w:space="0" w:color="FFFFFF"/>
                                      </w:divBdr>
                                    </w:div>
                                    <w:div w:id="1484347922">
                                      <w:marLeft w:val="0"/>
                                      <w:marRight w:val="0"/>
                                      <w:marTop w:val="0"/>
                                      <w:marBottom w:val="0"/>
                                      <w:divBdr>
                                        <w:top w:val="dashed" w:sz="2" w:space="0" w:color="FFFFFF"/>
                                        <w:left w:val="dashed" w:sz="2" w:space="0" w:color="FFFFFF"/>
                                        <w:bottom w:val="dashed" w:sz="2" w:space="0" w:color="FFFFFF"/>
                                        <w:right w:val="dashed" w:sz="2" w:space="0" w:color="FFFFFF"/>
                                      </w:divBdr>
                                    </w:div>
                                    <w:div w:id="2091462459">
                                      <w:marLeft w:val="0"/>
                                      <w:marRight w:val="0"/>
                                      <w:marTop w:val="0"/>
                                      <w:marBottom w:val="0"/>
                                      <w:divBdr>
                                        <w:top w:val="dashed" w:sz="2" w:space="0" w:color="FFFFFF"/>
                                        <w:left w:val="dashed" w:sz="2" w:space="0" w:color="FFFFFF"/>
                                        <w:bottom w:val="dashed" w:sz="2" w:space="0" w:color="FFFFFF"/>
                                        <w:right w:val="dashed" w:sz="2" w:space="0" w:color="FFFFFF"/>
                                      </w:divBdr>
                                    </w:div>
                                    <w:div w:id="2068602975">
                                      <w:marLeft w:val="0"/>
                                      <w:marRight w:val="0"/>
                                      <w:marTop w:val="0"/>
                                      <w:marBottom w:val="0"/>
                                      <w:divBdr>
                                        <w:top w:val="dashed" w:sz="2" w:space="0" w:color="FFFFFF"/>
                                        <w:left w:val="dashed" w:sz="2" w:space="0" w:color="FFFFFF"/>
                                        <w:bottom w:val="dashed" w:sz="2" w:space="0" w:color="FFFFFF"/>
                                        <w:right w:val="dashed" w:sz="2" w:space="0" w:color="FFFFFF"/>
                                      </w:divBdr>
                                    </w:div>
                                    <w:div w:id="1078291126">
                                      <w:marLeft w:val="0"/>
                                      <w:marRight w:val="0"/>
                                      <w:marTop w:val="0"/>
                                      <w:marBottom w:val="0"/>
                                      <w:divBdr>
                                        <w:top w:val="dashed" w:sz="2" w:space="0" w:color="FFFFFF"/>
                                        <w:left w:val="dashed" w:sz="2" w:space="0" w:color="FFFFFF"/>
                                        <w:bottom w:val="dashed" w:sz="2" w:space="0" w:color="FFFFFF"/>
                                        <w:right w:val="dashed" w:sz="2" w:space="0" w:color="FFFFFF"/>
                                      </w:divBdr>
                                    </w:div>
                                    <w:div w:id="459567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3662190">
                                  <w:marLeft w:val="0"/>
                                  <w:marRight w:val="0"/>
                                  <w:marTop w:val="0"/>
                                  <w:marBottom w:val="0"/>
                                  <w:divBdr>
                                    <w:top w:val="dashed" w:sz="2" w:space="0" w:color="FFFFFF"/>
                                    <w:left w:val="dashed" w:sz="2" w:space="0" w:color="FFFFFF"/>
                                    <w:bottom w:val="dashed" w:sz="2" w:space="0" w:color="FFFFFF"/>
                                    <w:right w:val="dashed" w:sz="2" w:space="0" w:color="FFFFFF"/>
                                  </w:divBdr>
                                </w:div>
                                <w:div w:id="2133357520">
                                  <w:marLeft w:val="0"/>
                                  <w:marRight w:val="0"/>
                                  <w:marTop w:val="0"/>
                                  <w:marBottom w:val="0"/>
                                  <w:divBdr>
                                    <w:top w:val="dashed" w:sz="2" w:space="0" w:color="FFFFFF"/>
                                    <w:left w:val="dashed" w:sz="2" w:space="0" w:color="FFFFFF"/>
                                    <w:bottom w:val="dashed" w:sz="2" w:space="0" w:color="FFFFFF"/>
                                    <w:right w:val="dashed" w:sz="2" w:space="0" w:color="FFFFFF"/>
                                  </w:divBdr>
                                </w:div>
                                <w:div w:id="249001478">
                                  <w:marLeft w:val="0"/>
                                  <w:marRight w:val="0"/>
                                  <w:marTop w:val="0"/>
                                  <w:marBottom w:val="0"/>
                                  <w:divBdr>
                                    <w:top w:val="dashed" w:sz="2" w:space="0" w:color="FFFFFF"/>
                                    <w:left w:val="dashed" w:sz="2" w:space="0" w:color="FFFFFF"/>
                                    <w:bottom w:val="dashed" w:sz="2" w:space="0" w:color="FFFFFF"/>
                                    <w:right w:val="dashed" w:sz="2" w:space="0" w:color="FFFFFF"/>
                                  </w:divBdr>
                                </w:div>
                                <w:div w:id="70739749">
                                  <w:marLeft w:val="0"/>
                                  <w:marRight w:val="0"/>
                                  <w:marTop w:val="0"/>
                                  <w:marBottom w:val="0"/>
                                  <w:divBdr>
                                    <w:top w:val="dashed" w:sz="2" w:space="0" w:color="FFFFFF"/>
                                    <w:left w:val="dashed" w:sz="2" w:space="0" w:color="FFFFFF"/>
                                    <w:bottom w:val="dashed" w:sz="2" w:space="0" w:color="FFFFFF"/>
                                    <w:right w:val="dashed" w:sz="2" w:space="0" w:color="FFFFFF"/>
                                  </w:divBdr>
                                  <w:divsChild>
                                    <w:div w:id="1965574279">
                                      <w:marLeft w:val="0"/>
                                      <w:marRight w:val="0"/>
                                      <w:marTop w:val="0"/>
                                      <w:marBottom w:val="0"/>
                                      <w:divBdr>
                                        <w:top w:val="none" w:sz="0" w:space="0" w:color="auto"/>
                                        <w:left w:val="none" w:sz="0" w:space="0" w:color="auto"/>
                                        <w:bottom w:val="none" w:sz="0" w:space="0" w:color="auto"/>
                                        <w:right w:val="none" w:sz="0" w:space="0" w:color="auto"/>
                                      </w:divBdr>
                                    </w:div>
                                  </w:divsChild>
                                </w:div>
                                <w:div w:id="1832284838">
                                  <w:marLeft w:val="345"/>
                                  <w:marRight w:val="345"/>
                                  <w:marTop w:val="60"/>
                                  <w:marBottom w:val="0"/>
                                  <w:divBdr>
                                    <w:top w:val="single" w:sz="6" w:space="3" w:color="FFA07A"/>
                                    <w:left w:val="double" w:sz="2" w:space="8" w:color="FFA07A"/>
                                    <w:bottom w:val="inset" w:sz="24" w:space="3" w:color="FFB193"/>
                                    <w:right w:val="inset" w:sz="24" w:space="8" w:color="FFB193"/>
                                  </w:divBdr>
                                  <w:divsChild>
                                    <w:div w:id="8104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380">
                              <w:marLeft w:val="345"/>
                              <w:marRight w:val="345"/>
                              <w:marTop w:val="60"/>
                              <w:marBottom w:val="0"/>
                              <w:divBdr>
                                <w:top w:val="single" w:sz="6" w:space="3" w:color="FFA07A"/>
                                <w:left w:val="double" w:sz="2" w:space="8" w:color="FFA07A"/>
                                <w:bottom w:val="inset" w:sz="24" w:space="3" w:color="FFB193"/>
                                <w:right w:val="inset" w:sz="24" w:space="8" w:color="FFB193"/>
                              </w:divBdr>
                              <w:divsChild>
                                <w:div w:id="134670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5458">
                          <w:marLeft w:val="0"/>
                          <w:marRight w:val="0"/>
                          <w:marTop w:val="0"/>
                          <w:marBottom w:val="0"/>
                          <w:divBdr>
                            <w:top w:val="dashed" w:sz="2" w:space="0" w:color="FFFFFF"/>
                            <w:left w:val="dashed" w:sz="2" w:space="0" w:color="FFFFFF"/>
                            <w:bottom w:val="dashed" w:sz="2" w:space="0" w:color="FFFFFF"/>
                            <w:right w:val="dashed" w:sz="2" w:space="0" w:color="FFFFFF"/>
                          </w:divBdr>
                        </w:div>
                        <w:div w:id="937717710">
                          <w:marLeft w:val="0"/>
                          <w:marRight w:val="0"/>
                          <w:marTop w:val="0"/>
                          <w:marBottom w:val="0"/>
                          <w:divBdr>
                            <w:top w:val="dashed" w:sz="2" w:space="0" w:color="FFFFFF"/>
                            <w:left w:val="dashed" w:sz="2" w:space="0" w:color="FFFFFF"/>
                            <w:bottom w:val="dashed" w:sz="2" w:space="0" w:color="FFFFFF"/>
                            <w:right w:val="dashed" w:sz="2" w:space="0" w:color="FFFFFF"/>
                          </w:divBdr>
                          <w:divsChild>
                            <w:div w:id="385639991">
                              <w:marLeft w:val="0"/>
                              <w:marRight w:val="0"/>
                              <w:marTop w:val="0"/>
                              <w:marBottom w:val="0"/>
                              <w:divBdr>
                                <w:top w:val="dashed" w:sz="2" w:space="0" w:color="FFFFFF"/>
                                <w:left w:val="dashed" w:sz="2" w:space="0" w:color="FFFFFF"/>
                                <w:bottom w:val="dashed" w:sz="2" w:space="0" w:color="FFFFFF"/>
                                <w:right w:val="dashed" w:sz="2" w:space="0" w:color="FFFFFF"/>
                              </w:divBdr>
                            </w:div>
                            <w:div w:id="1338649625">
                              <w:marLeft w:val="0"/>
                              <w:marRight w:val="0"/>
                              <w:marTop w:val="0"/>
                              <w:marBottom w:val="0"/>
                              <w:divBdr>
                                <w:top w:val="dashed" w:sz="2" w:space="0" w:color="FFFFFF"/>
                                <w:left w:val="dashed" w:sz="2" w:space="0" w:color="FFFFFF"/>
                                <w:bottom w:val="dashed" w:sz="2" w:space="0" w:color="FFFFFF"/>
                                <w:right w:val="dashed" w:sz="2" w:space="0" w:color="FFFFFF"/>
                              </w:divBdr>
                              <w:divsChild>
                                <w:div w:id="1887252028">
                                  <w:marLeft w:val="0"/>
                                  <w:marRight w:val="0"/>
                                  <w:marTop w:val="0"/>
                                  <w:marBottom w:val="0"/>
                                  <w:divBdr>
                                    <w:top w:val="none" w:sz="0" w:space="0" w:color="auto"/>
                                    <w:left w:val="none" w:sz="0" w:space="0" w:color="auto"/>
                                    <w:bottom w:val="none" w:sz="0" w:space="0" w:color="auto"/>
                                    <w:right w:val="none" w:sz="0" w:space="0" w:color="auto"/>
                                  </w:divBdr>
                                </w:div>
                                <w:div w:id="1363826013">
                                  <w:marLeft w:val="0"/>
                                  <w:marRight w:val="0"/>
                                  <w:marTop w:val="0"/>
                                  <w:marBottom w:val="0"/>
                                  <w:divBdr>
                                    <w:top w:val="none" w:sz="0" w:space="0" w:color="auto"/>
                                    <w:left w:val="none" w:sz="0" w:space="0" w:color="auto"/>
                                    <w:bottom w:val="none" w:sz="0" w:space="0" w:color="auto"/>
                                    <w:right w:val="none" w:sz="0" w:space="0" w:color="auto"/>
                                  </w:divBdr>
                                </w:div>
                                <w:div w:id="1755735153">
                                  <w:marLeft w:val="0"/>
                                  <w:marRight w:val="0"/>
                                  <w:marTop w:val="0"/>
                                  <w:marBottom w:val="0"/>
                                  <w:divBdr>
                                    <w:top w:val="dashed" w:sz="2" w:space="0" w:color="FFFFFF"/>
                                    <w:left w:val="dashed" w:sz="2" w:space="0" w:color="FFFFFF"/>
                                    <w:bottom w:val="dashed" w:sz="2" w:space="0" w:color="FFFFFF"/>
                                    <w:right w:val="dashed" w:sz="2" w:space="0" w:color="FFFFFF"/>
                                  </w:divBdr>
                                </w:div>
                                <w:div w:id="1441333409">
                                  <w:marLeft w:val="0"/>
                                  <w:marRight w:val="0"/>
                                  <w:marTop w:val="0"/>
                                  <w:marBottom w:val="0"/>
                                  <w:divBdr>
                                    <w:top w:val="dashed" w:sz="2" w:space="0" w:color="FFFFFF"/>
                                    <w:left w:val="dashed" w:sz="2" w:space="0" w:color="FFFFFF"/>
                                    <w:bottom w:val="dashed" w:sz="2" w:space="0" w:color="FFFFFF"/>
                                    <w:right w:val="dashed" w:sz="2" w:space="0" w:color="FFFFFF"/>
                                  </w:divBdr>
                                </w:div>
                                <w:div w:id="907687295">
                                  <w:marLeft w:val="0"/>
                                  <w:marRight w:val="0"/>
                                  <w:marTop w:val="0"/>
                                  <w:marBottom w:val="0"/>
                                  <w:divBdr>
                                    <w:top w:val="dashed" w:sz="2" w:space="0" w:color="FFFFFF"/>
                                    <w:left w:val="dashed" w:sz="2" w:space="0" w:color="FFFFFF"/>
                                    <w:bottom w:val="dashed" w:sz="2" w:space="0" w:color="FFFFFF"/>
                                    <w:right w:val="dashed" w:sz="2" w:space="0" w:color="FFFFFF"/>
                                  </w:divBdr>
                                </w:div>
                                <w:div w:id="1557476386">
                                  <w:marLeft w:val="0"/>
                                  <w:marRight w:val="0"/>
                                  <w:marTop w:val="0"/>
                                  <w:marBottom w:val="0"/>
                                  <w:divBdr>
                                    <w:top w:val="dashed" w:sz="2" w:space="0" w:color="FFFFFF"/>
                                    <w:left w:val="dashed" w:sz="2" w:space="0" w:color="FFFFFF"/>
                                    <w:bottom w:val="dashed" w:sz="2" w:space="0" w:color="FFFFFF"/>
                                    <w:right w:val="dashed" w:sz="2" w:space="0" w:color="FFFFFF"/>
                                  </w:divBdr>
                                  <w:divsChild>
                                    <w:div w:id="1625192976">
                                      <w:marLeft w:val="0"/>
                                      <w:marRight w:val="0"/>
                                      <w:marTop w:val="0"/>
                                      <w:marBottom w:val="0"/>
                                      <w:divBdr>
                                        <w:top w:val="dashed" w:sz="2" w:space="0" w:color="FFFFFF"/>
                                        <w:left w:val="dashed" w:sz="2" w:space="0" w:color="FFFFFF"/>
                                        <w:bottom w:val="dashed" w:sz="2" w:space="0" w:color="FFFFFF"/>
                                        <w:right w:val="dashed" w:sz="2" w:space="0" w:color="FFFFFF"/>
                                      </w:divBdr>
                                    </w:div>
                                    <w:div w:id="1684937231">
                                      <w:marLeft w:val="0"/>
                                      <w:marRight w:val="0"/>
                                      <w:marTop w:val="0"/>
                                      <w:marBottom w:val="0"/>
                                      <w:divBdr>
                                        <w:top w:val="dashed" w:sz="2" w:space="0" w:color="FFFFFF"/>
                                        <w:left w:val="dashed" w:sz="2" w:space="0" w:color="FFFFFF"/>
                                        <w:bottom w:val="dashed" w:sz="2" w:space="0" w:color="FFFFFF"/>
                                        <w:right w:val="dashed" w:sz="2" w:space="0" w:color="FFFFFF"/>
                                      </w:divBdr>
                                    </w:div>
                                    <w:div w:id="1168133596">
                                      <w:marLeft w:val="0"/>
                                      <w:marRight w:val="0"/>
                                      <w:marTop w:val="0"/>
                                      <w:marBottom w:val="0"/>
                                      <w:divBdr>
                                        <w:top w:val="dashed" w:sz="2" w:space="0" w:color="FFFFFF"/>
                                        <w:left w:val="dashed" w:sz="2" w:space="0" w:color="FFFFFF"/>
                                        <w:bottom w:val="dashed" w:sz="2" w:space="0" w:color="FFFFFF"/>
                                        <w:right w:val="dashed" w:sz="2" w:space="0" w:color="FFFFFF"/>
                                      </w:divBdr>
                                    </w:div>
                                    <w:div w:id="3322984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6743684">
                                  <w:marLeft w:val="0"/>
                                  <w:marRight w:val="0"/>
                                  <w:marTop w:val="0"/>
                                  <w:marBottom w:val="0"/>
                                  <w:divBdr>
                                    <w:top w:val="dashed" w:sz="2" w:space="0" w:color="FFFFFF"/>
                                    <w:left w:val="dashed" w:sz="2" w:space="0" w:color="FFFFFF"/>
                                    <w:bottom w:val="dashed" w:sz="2" w:space="0" w:color="FFFFFF"/>
                                    <w:right w:val="dashed" w:sz="2" w:space="0" w:color="FFFFFF"/>
                                  </w:divBdr>
                                  <w:divsChild>
                                    <w:div w:id="20517103">
                                      <w:marLeft w:val="0"/>
                                      <w:marRight w:val="0"/>
                                      <w:marTop w:val="0"/>
                                      <w:marBottom w:val="0"/>
                                      <w:divBdr>
                                        <w:top w:val="none" w:sz="0" w:space="0" w:color="auto"/>
                                        <w:left w:val="none" w:sz="0" w:space="0" w:color="auto"/>
                                        <w:bottom w:val="none" w:sz="0" w:space="0" w:color="auto"/>
                                        <w:right w:val="none" w:sz="0" w:space="0" w:color="auto"/>
                                      </w:divBdr>
                                    </w:div>
                                  </w:divsChild>
                                </w:div>
                                <w:div w:id="1791826371">
                                  <w:marLeft w:val="345"/>
                                  <w:marRight w:val="345"/>
                                  <w:marTop w:val="60"/>
                                  <w:marBottom w:val="0"/>
                                  <w:divBdr>
                                    <w:top w:val="single" w:sz="6" w:space="3" w:color="FFA07A"/>
                                    <w:left w:val="double" w:sz="2" w:space="8" w:color="FFA07A"/>
                                    <w:bottom w:val="inset" w:sz="24" w:space="3" w:color="FFB193"/>
                                    <w:right w:val="inset" w:sz="24" w:space="8" w:color="FFB193"/>
                                  </w:divBdr>
                                  <w:divsChild>
                                    <w:div w:id="1993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3005">
                              <w:marLeft w:val="345"/>
                              <w:marRight w:val="345"/>
                              <w:marTop w:val="60"/>
                              <w:marBottom w:val="0"/>
                              <w:divBdr>
                                <w:top w:val="single" w:sz="6" w:space="3" w:color="FFA07A"/>
                                <w:left w:val="double" w:sz="2" w:space="8" w:color="FFA07A"/>
                                <w:bottom w:val="inset" w:sz="24" w:space="3" w:color="FFB193"/>
                                <w:right w:val="inset" w:sz="24" w:space="8" w:color="FFB193"/>
                              </w:divBdr>
                              <w:divsChild>
                                <w:div w:id="1283608199">
                                  <w:marLeft w:val="0"/>
                                  <w:marRight w:val="0"/>
                                  <w:marTop w:val="0"/>
                                  <w:marBottom w:val="0"/>
                                  <w:divBdr>
                                    <w:top w:val="none" w:sz="0" w:space="0" w:color="auto"/>
                                    <w:left w:val="none" w:sz="0" w:space="0" w:color="auto"/>
                                    <w:bottom w:val="none" w:sz="0" w:space="0" w:color="auto"/>
                                    <w:right w:val="none" w:sz="0" w:space="0" w:color="auto"/>
                                  </w:divBdr>
                                </w:div>
                              </w:divsChild>
                            </w:div>
                            <w:div w:id="1326203384">
                              <w:marLeft w:val="345"/>
                              <w:marRight w:val="345"/>
                              <w:marTop w:val="60"/>
                              <w:marBottom w:val="0"/>
                              <w:divBdr>
                                <w:top w:val="single" w:sz="6" w:space="3" w:color="FFA07A"/>
                                <w:left w:val="double" w:sz="2" w:space="8" w:color="FFA07A"/>
                                <w:bottom w:val="inset" w:sz="24" w:space="3" w:color="FFB193"/>
                                <w:right w:val="inset" w:sz="24" w:space="8" w:color="FFB193"/>
                              </w:divBdr>
                              <w:divsChild>
                                <w:div w:id="2041777238">
                                  <w:marLeft w:val="0"/>
                                  <w:marRight w:val="0"/>
                                  <w:marTop w:val="0"/>
                                  <w:marBottom w:val="0"/>
                                  <w:divBdr>
                                    <w:top w:val="none" w:sz="0" w:space="0" w:color="auto"/>
                                    <w:left w:val="none" w:sz="0" w:space="0" w:color="auto"/>
                                    <w:bottom w:val="none" w:sz="0" w:space="0" w:color="auto"/>
                                    <w:right w:val="none" w:sz="0" w:space="0" w:color="auto"/>
                                  </w:divBdr>
                                </w:div>
                              </w:divsChild>
                            </w:div>
                            <w:div w:id="1629582680">
                              <w:marLeft w:val="0"/>
                              <w:marRight w:val="0"/>
                              <w:marTop w:val="0"/>
                              <w:marBottom w:val="0"/>
                              <w:divBdr>
                                <w:top w:val="dashed" w:sz="2" w:space="0" w:color="FFFFFF"/>
                                <w:left w:val="dashed" w:sz="2" w:space="0" w:color="FFFFFF"/>
                                <w:bottom w:val="dashed" w:sz="2" w:space="0" w:color="FFFFFF"/>
                                <w:right w:val="dashed" w:sz="2" w:space="0" w:color="FFFFFF"/>
                              </w:divBdr>
                            </w:div>
                            <w:div w:id="1577402776">
                              <w:marLeft w:val="0"/>
                              <w:marRight w:val="0"/>
                              <w:marTop w:val="0"/>
                              <w:marBottom w:val="0"/>
                              <w:divBdr>
                                <w:top w:val="dashed" w:sz="2" w:space="0" w:color="FFFFFF"/>
                                <w:left w:val="dashed" w:sz="2" w:space="0" w:color="FFFFFF"/>
                                <w:bottom w:val="dashed" w:sz="2" w:space="0" w:color="FFFFFF"/>
                                <w:right w:val="dashed" w:sz="2" w:space="0" w:color="FFFFFF"/>
                              </w:divBdr>
                              <w:divsChild>
                                <w:div w:id="1386877148">
                                  <w:marLeft w:val="0"/>
                                  <w:marRight w:val="0"/>
                                  <w:marTop w:val="0"/>
                                  <w:marBottom w:val="0"/>
                                  <w:divBdr>
                                    <w:top w:val="none" w:sz="0" w:space="0" w:color="auto"/>
                                    <w:left w:val="none" w:sz="0" w:space="0" w:color="auto"/>
                                    <w:bottom w:val="none" w:sz="0" w:space="0" w:color="auto"/>
                                    <w:right w:val="none" w:sz="0" w:space="0" w:color="auto"/>
                                  </w:divBdr>
                                </w:div>
                                <w:div w:id="1623925145">
                                  <w:marLeft w:val="0"/>
                                  <w:marRight w:val="0"/>
                                  <w:marTop w:val="0"/>
                                  <w:marBottom w:val="0"/>
                                  <w:divBdr>
                                    <w:top w:val="none" w:sz="0" w:space="0" w:color="auto"/>
                                    <w:left w:val="none" w:sz="0" w:space="0" w:color="auto"/>
                                    <w:bottom w:val="none" w:sz="0" w:space="0" w:color="auto"/>
                                    <w:right w:val="none" w:sz="0" w:space="0" w:color="auto"/>
                                  </w:divBdr>
                                </w:div>
                                <w:div w:id="2047442682">
                                  <w:marLeft w:val="0"/>
                                  <w:marRight w:val="0"/>
                                  <w:marTop w:val="0"/>
                                  <w:marBottom w:val="0"/>
                                  <w:divBdr>
                                    <w:top w:val="none" w:sz="0" w:space="0" w:color="auto"/>
                                    <w:left w:val="none" w:sz="0" w:space="0" w:color="auto"/>
                                    <w:bottom w:val="none" w:sz="0" w:space="0" w:color="auto"/>
                                    <w:right w:val="none" w:sz="0" w:space="0" w:color="auto"/>
                                  </w:divBdr>
                                </w:div>
                                <w:div w:id="2065523575">
                                  <w:marLeft w:val="0"/>
                                  <w:marRight w:val="0"/>
                                  <w:marTop w:val="0"/>
                                  <w:marBottom w:val="0"/>
                                  <w:divBdr>
                                    <w:top w:val="none" w:sz="0" w:space="0" w:color="auto"/>
                                    <w:left w:val="none" w:sz="0" w:space="0" w:color="auto"/>
                                    <w:bottom w:val="none" w:sz="0" w:space="0" w:color="auto"/>
                                    <w:right w:val="none" w:sz="0" w:space="0" w:color="auto"/>
                                  </w:divBdr>
                                </w:div>
                                <w:div w:id="77217612">
                                  <w:marLeft w:val="0"/>
                                  <w:marRight w:val="0"/>
                                  <w:marTop w:val="0"/>
                                  <w:marBottom w:val="0"/>
                                  <w:divBdr>
                                    <w:top w:val="none" w:sz="0" w:space="0" w:color="auto"/>
                                    <w:left w:val="none" w:sz="0" w:space="0" w:color="auto"/>
                                    <w:bottom w:val="none" w:sz="0" w:space="0" w:color="auto"/>
                                    <w:right w:val="none" w:sz="0" w:space="0" w:color="auto"/>
                                  </w:divBdr>
                                </w:div>
                                <w:div w:id="1650478198">
                                  <w:marLeft w:val="0"/>
                                  <w:marRight w:val="0"/>
                                  <w:marTop w:val="0"/>
                                  <w:marBottom w:val="0"/>
                                  <w:divBdr>
                                    <w:top w:val="dashed" w:sz="2" w:space="0" w:color="FFFFFF"/>
                                    <w:left w:val="dashed" w:sz="2" w:space="0" w:color="FFFFFF"/>
                                    <w:bottom w:val="dashed" w:sz="2" w:space="0" w:color="FFFFFF"/>
                                    <w:right w:val="dashed" w:sz="2" w:space="0" w:color="FFFFFF"/>
                                  </w:divBdr>
                                </w:div>
                                <w:div w:id="1801269274">
                                  <w:marLeft w:val="0"/>
                                  <w:marRight w:val="0"/>
                                  <w:marTop w:val="0"/>
                                  <w:marBottom w:val="0"/>
                                  <w:divBdr>
                                    <w:top w:val="dashed" w:sz="2" w:space="0" w:color="FFFFFF"/>
                                    <w:left w:val="dashed" w:sz="2" w:space="0" w:color="FFFFFF"/>
                                    <w:bottom w:val="dashed" w:sz="2" w:space="0" w:color="FFFFFF"/>
                                    <w:right w:val="dashed" w:sz="2" w:space="0" w:color="FFFFFF"/>
                                  </w:divBdr>
                                </w:div>
                                <w:div w:id="18320227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9720399">
                              <w:marLeft w:val="345"/>
                              <w:marRight w:val="345"/>
                              <w:marTop w:val="60"/>
                              <w:marBottom w:val="0"/>
                              <w:divBdr>
                                <w:top w:val="single" w:sz="6" w:space="3" w:color="FFA07A"/>
                                <w:left w:val="double" w:sz="2" w:space="8" w:color="FFA07A"/>
                                <w:bottom w:val="inset" w:sz="24" w:space="3" w:color="FFB193"/>
                                <w:right w:val="inset" w:sz="24" w:space="8" w:color="FFB193"/>
                              </w:divBdr>
                              <w:divsChild>
                                <w:div w:id="293415877">
                                  <w:marLeft w:val="0"/>
                                  <w:marRight w:val="0"/>
                                  <w:marTop w:val="0"/>
                                  <w:marBottom w:val="0"/>
                                  <w:divBdr>
                                    <w:top w:val="none" w:sz="0" w:space="0" w:color="auto"/>
                                    <w:left w:val="none" w:sz="0" w:space="0" w:color="auto"/>
                                    <w:bottom w:val="none" w:sz="0" w:space="0" w:color="auto"/>
                                    <w:right w:val="none" w:sz="0" w:space="0" w:color="auto"/>
                                  </w:divBdr>
                                </w:div>
                              </w:divsChild>
                            </w:div>
                            <w:div w:id="1450199865">
                              <w:marLeft w:val="345"/>
                              <w:marRight w:val="345"/>
                              <w:marTop w:val="60"/>
                              <w:marBottom w:val="0"/>
                              <w:divBdr>
                                <w:top w:val="single" w:sz="6" w:space="3" w:color="FFA07A"/>
                                <w:left w:val="double" w:sz="2" w:space="8" w:color="FFA07A"/>
                                <w:bottom w:val="inset" w:sz="24" w:space="3" w:color="FFB193"/>
                                <w:right w:val="inset" w:sz="24" w:space="8" w:color="FFB193"/>
                              </w:divBdr>
                              <w:divsChild>
                                <w:div w:id="934438901">
                                  <w:marLeft w:val="0"/>
                                  <w:marRight w:val="0"/>
                                  <w:marTop w:val="0"/>
                                  <w:marBottom w:val="0"/>
                                  <w:divBdr>
                                    <w:top w:val="none" w:sz="0" w:space="0" w:color="auto"/>
                                    <w:left w:val="none" w:sz="0" w:space="0" w:color="auto"/>
                                    <w:bottom w:val="none" w:sz="0" w:space="0" w:color="auto"/>
                                    <w:right w:val="none" w:sz="0" w:space="0" w:color="auto"/>
                                  </w:divBdr>
                                </w:div>
                              </w:divsChild>
                            </w:div>
                            <w:div w:id="332267870">
                              <w:marLeft w:val="345"/>
                              <w:marRight w:val="345"/>
                              <w:marTop w:val="60"/>
                              <w:marBottom w:val="0"/>
                              <w:divBdr>
                                <w:top w:val="single" w:sz="6" w:space="3" w:color="FFA07A"/>
                                <w:left w:val="double" w:sz="2" w:space="8" w:color="FFA07A"/>
                                <w:bottom w:val="inset" w:sz="24" w:space="3" w:color="FFB193"/>
                                <w:right w:val="inset" w:sz="24" w:space="8" w:color="FFB193"/>
                              </w:divBdr>
                              <w:divsChild>
                                <w:div w:id="1757243907">
                                  <w:marLeft w:val="0"/>
                                  <w:marRight w:val="0"/>
                                  <w:marTop w:val="0"/>
                                  <w:marBottom w:val="0"/>
                                  <w:divBdr>
                                    <w:top w:val="none" w:sz="0" w:space="0" w:color="auto"/>
                                    <w:left w:val="none" w:sz="0" w:space="0" w:color="auto"/>
                                    <w:bottom w:val="none" w:sz="0" w:space="0" w:color="auto"/>
                                    <w:right w:val="none" w:sz="0" w:space="0" w:color="auto"/>
                                  </w:divBdr>
                                </w:div>
                              </w:divsChild>
                            </w:div>
                            <w:div w:id="967470870">
                              <w:marLeft w:val="345"/>
                              <w:marRight w:val="345"/>
                              <w:marTop w:val="60"/>
                              <w:marBottom w:val="0"/>
                              <w:divBdr>
                                <w:top w:val="single" w:sz="6" w:space="3" w:color="FFA07A"/>
                                <w:left w:val="double" w:sz="2" w:space="8" w:color="FFA07A"/>
                                <w:bottom w:val="inset" w:sz="24" w:space="3" w:color="FFB193"/>
                                <w:right w:val="inset" w:sz="24" w:space="8" w:color="FFB193"/>
                              </w:divBdr>
                              <w:divsChild>
                                <w:div w:id="2091536584">
                                  <w:marLeft w:val="0"/>
                                  <w:marRight w:val="0"/>
                                  <w:marTop w:val="0"/>
                                  <w:marBottom w:val="0"/>
                                  <w:divBdr>
                                    <w:top w:val="none" w:sz="0" w:space="0" w:color="auto"/>
                                    <w:left w:val="none" w:sz="0" w:space="0" w:color="auto"/>
                                    <w:bottom w:val="none" w:sz="0" w:space="0" w:color="auto"/>
                                    <w:right w:val="none" w:sz="0" w:space="0" w:color="auto"/>
                                  </w:divBdr>
                                </w:div>
                              </w:divsChild>
                            </w:div>
                            <w:div w:id="1861510667">
                              <w:marLeft w:val="345"/>
                              <w:marRight w:val="345"/>
                              <w:marTop w:val="60"/>
                              <w:marBottom w:val="0"/>
                              <w:divBdr>
                                <w:top w:val="single" w:sz="6" w:space="3" w:color="FFA07A"/>
                                <w:left w:val="double" w:sz="2" w:space="8" w:color="FFA07A"/>
                                <w:bottom w:val="inset" w:sz="24" w:space="3" w:color="FFB193"/>
                                <w:right w:val="inset" w:sz="24" w:space="8" w:color="FFB193"/>
                              </w:divBdr>
                              <w:divsChild>
                                <w:div w:id="1370186181">
                                  <w:marLeft w:val="0"/>
                                  <w:marRight w:val="0"/>
                                  <w:marTop w:val="0"/>
                                  <w:marBottom w:val="0"/>
                                  <w:divBdr>
                                    <w:top w:val="none" w:sz="0" w:space="0" w:color="auto"/>
                                    <w:left w:val="none" w:sz="0" w:space="0" w:color="auto"/>
                                    <w:bottom w:val="none" w:sz="0" w:space="0" w:color="auto"/>
                                    <w:right w:val="none" w:sz="0" w:space="0" w:color="auto"/>
                                  </w:divBdr>
                                </w:div>
                              </w:divsChild>
                            </w:div>
                            <w:div w:id="1291084832">
                              <w:marLeft w:val="0"/>
                              <w:marRight w:val="0"/>
                              <w:marTop w:val="0"/>
                              <w:marBottom w:val="0"/>
                              <w:divBdr>
                                <w:top w:val="dashed" w:sz="2" w:space="0" w:color="FFFFFF"/>
                                <w:left w:val="dashed" w:sz="2" w:space="0" w:color="FFFFFF"/>
                                <w:bottom w:val="dashed" w:sz="2" w:space="0" w:color="FFFFFF"/>
                                <w:right w:val="dashed" w:sz="2" w:space="0" w:color="FFFFFF"/>
                              </w:divBdr>
                            </w:div>
                            <w:div w:id="2145465775">
                              <w:marLeft w:val="0"/>
                              <w:marRight w:val="0"/>
                              <w:marTop w:val="0"/>
                              <w:marBottom w:val="0"/>
                              <w:divBdr>
                                <w:top w:val="dashed" w:sz="2" w:space="0" w:color="FFFFFF"/>
                                <w:left w:val="dashed" w:sz="2" w:space="0" w:color="FFFFFF"/>
                                <w:bottom w:val="dashed" w:sz="2" w:space="0" w:color="FFFFFF"/>
                                <w:right w:val="dashed" w:sz="2" w:space="0" w:color="FFFFFF"/>
                              </w:divBdr>
                              <w:divsChild>
                                <w:div w:id="1284995811">
                                  <w:marLeft w:val="0"/>
                                  <w:marRight w:val="0"/>
                                  <w:marTop w:val="0"/>
                                  <w:marBottom w:val="0"/>
                                  <w:divBdr>
                                    <w:top w:val="none" w:sz="0" w:space="0" w:color="auto"/>
                                    <w:left w:val="none" w:sz="0" w:space="0" w:color="auto"/>
                                    <w:bottom w:val="none" w:sz="0" w:space="0" w:color="auto"/>
                                    <w:right w:val="none" w:sz="0" w:space="0" w:color="auto"/>
                                  </w:divBdr>
                                </w:div>
                                <w:div w:id="2145459764">
                                  <w:marLeft w:val="0"/>
                                  <w:marRight w:val="0"/>
                                  <w:marTop w:val="0"/>
                                  <w:marBottom w:val="0"/>
                                  <w:divBdr>
                                    <w:top w:val="none" w:sz="0" w:space="0" w:color="auto"/>
                                    <w:left w:val="none" w:sz="0" w:space="0" w:color="auto"/>
                                    <w:bottom w:val="none" w:sz="0" w:space="0" w:color="auto"/>
                                    <w:right w:val="none" w:sz="0" w:space="0" w:color="auto"/>
                                  </w:divBdr>
                                </w:div>
                                <w:div w:id="1151867524">
                                  <w:marLeft w:val="0"/>
                                  <w:marRight w:val="0"/>
                                  <w:marTop w:val="0"/>
                                  <w:marBottom w:val="0"/>
                                  <w:divBdr>
                                    <w:top w:val="none" w:sz="0" w:space="0" w:color="auto"/>
                                    <w:left w:val="none" w:sz="0" w:space="0" w:color="auto"/>
                                    <w:bottom w:val="none" w:sz="0" w:space="0" w:color="auto"/>
                                    <w:right w:val="none" w:sz="0" w:space="0" w:color="auto"/>
                                  </w:divBdr>
                                </w:div>
                                <w:div w:id="1249074827">
                                  <w:marLeft w:val="0"/>
                                  <w:marRight w:val="0"/>
                                  <w:marTop w:val="0"/>
                                  <w:marBottom w:val="0"/>
                                  <w:divBdr>
                                    <w:top w:val="none" w:sz="0" w:space="0" w:color="auto"/>
                                    <w:left w:val="none" w:sz="0" w:space="0" w:color="auto"/>
                                    <w:bottom w:val="none" w:sz="0" w:space="0" w:color="auto"/>
                                    <w:right w:val="none" w:sz="0" w:space="0" w:color="auto"/>
                                  </w:divBdr>
                                </w:div>
                                <w:div w:id="236282798">
                                  <w:marLeft w:val="0"/>
                                  <w:marRight w:val="0"/>
                                  <w:marTop w:val="0"/>
                                  <w:marBottom w:val="0"/>
                                  <w:divBdr>
                                    <w:top w:val="none" w:sz="0" w:space="0" w:color="auto"/>
                                    <w:left w:val="none" w:sz="0" w:space="0" w:color="auto"/>
                                    <w:bottom w:val="none" w:sz="0" w:space="0" w:color="auto"/>
                                    <w:right w:val="none" w:sz="0" w:space="0" w:color="auto"/>
                                  </w:divBdr>
                                </w:div>
                                <w:div w:id="885793158">
                                  <w:marLeft w:val="0"/>
                                  <w:marRight w:val="0"/>
                                  <w:marTop w:val="0"/>
                                  <w:marBottom w:val="0"/>
                                  <w:divBdr>
                                    <w:top w:val="dashed" w:sz="2" w:space="0" w:color="FFFFFF"/>
                                    <w:left w:val="dashed" w:sz="2" w:space="0" w:color="FFFFFF"/>
                                    <w:bottom w:val="dashed" w:sz="2" w:space="0" w:color="FFFFFF"/>
                                    <w:right w:val="dashed" w:sz="2" w:space="0" w:color="FFFFFF"/>
                                  </w:divBdr>
                                </w:div>
                                <w:div w:id="3278325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3721244">
                              <w:marLeft w:val="345"/>
                              <w:marRight w:val="345"/>
                              <w:marTop w:val="60"/>
                              <w:marBottom w:val="0"/>
                              <w:divBdr>
                                <w:top w:val="single" w:sz="6" w:space="3" w:color="FFA07A"/>
                                <w:left w:val="double" w:sz="2" w:space="8" w:color="FFA07A"/>
                                <w:bottom w:val="inset" w:sz="24" w:space="3" w:color="FFB193"/>
                                <w:right w:val="inset" w:sz="24" w:space="8" w:color="FFB193"/>
                              </w:divBdr>
                              <w:divsChild>
                                <w:div w:id="183371940">
                                  <w:marLeft w:val="0"/>
                                  <w:marRight w:val="0"/>
                                  <w:marTop w:val="0"/>
                                  <w:marBottom w:val="0"/>
                                  <w:divBdr>
                                    <w:top w:val="none" w:sz="0" w:space="0" w:color="auto"/>
                                    <w:left w:val="none" w:sz="0" w:space="0" w:color="auto"/>
                                    <w:bottom w:val="none" w:sz="0" w:space="0" w:color="auto"/>
                                    <w:right w:val="none" w:sz="0" w:space="0" w:color="auto"/>
                                  </w:divBdr>
                                </w:div>
                              </w:divsChild>
                            </w:div>
                            <w:div w:id="1176769807">
                              <w:marLeft w:val="345"/>
                              <w:marRight w:val="345"/>
                              <w:marTop w:val="60"/>
                              <w:marBottom w:val="0"/>
                              <w:divBdr>
                                <w:top w:val="single" w:sz="6" w:space="3" w:color="FFA07A"/>
                                <w:left w:val="double" w:sz="2" w:space="8" w:color="FFA07A"/>
                                <w:bottom w:val="inset" w:sz="24" w:space="3" w:color="FFB193"/>
                                <w:right w:val="inset" w:sz="24" w:space="8" w:color="FFB193"/>
                              </w:divBdr>
                              <w:divsChild>
                                <w:div w:id="1028602152">
                                  <w:marLeft w:val="0"/>
                                  <w:marRight w:val="0"/>
                                  <w:marTop w:val="0"/>
                                  <w:marBottom w:val="0"/>
                                  <w:divBdr>
                                    <w:top w:val="none" w:sz="0" w:space="0" w:color="auto"/>
                                    <w:left w:val="none" w:sz="0" w:space="0" w:color="auto"/>
                                    <w:bottom w:val="none" w:sz="0" w:space="0" w:color="auto"/>
                                    <w:right w:val="none" w:sz="0" w:space="0" w:color="auto"/>
                                  </w:divBdr>
                                </w:div>
                              </w:divsChild>
                            </w:div>
                            <w:div w:id="484590087">
                              <w:marLeft w:val="345"/>
                              <w:marRight w:val="345"/>
                              <w:marTop w:val="60"/>
                              <w:marBottom w:val="0"/>
                              <w:divBdr>
                                <w:top w:val="single" w:sz="6" w:space="3" w:color="FFA07A"/>
                                <w:left w:val="double" w:sz="2" w:space="8" w:color="FFA07A"/>
                                <w:bottom w:val="inset" w:sz="24" w:space="3" w:color="FFB193"/>
                                <w:right w:val="inset" w:sz="24" w:space="8" w:color="FFB193"/>
                              </w:divBdr>
                              <w:divsChild>
                                <w:div w:id="1983272683">
                                  <w:marLeft w:val="0"/>
                                  <w:marRight w:val="0"/>
                                  <w:marTop w:val="0"/>
                                  <w:marBottom w:val="0"/>
                                  <w:divBdr>
                                    <w:top w:val="none" w:sz="0" w:space="0" w:color="auto"/>
                                    <w:left w:val="none" w:sz="0" w:space="0" w:color="auto"/>
                                    <w:bottom w:val="none" w:sz="0" w:space="0" w:color="auto"/>
                                    <w:right w:val="none" w:sz="0" w:space="0" w:color="auto"/>
                                  </w:divBdr>
                                </w:div>
                              </w:divsChild>
                            </w:div>
                            <w:div w:id="1928227403">
                              <w:marLeft w:val="345"/>
                              <w:marRight w:val="345"/>
                              <w:marTop w:val="60"/>
                              <w:marBottom w:val="0"/>
                              <w:divBdr>
                                <w:top w:val="single" w:sz="6" w:space="3" w:color="FFA07A"/>
                                <w:left w:val="double" w:sz="2" w:space="8" w:color="FFA07A"/>
                                <w:bottom w:val="inset" w:sz="24" w:space="3" w:color="FFB193"/>
                                <w:right w:val="inset" w:sz="24" w:space="8" w:color="FFB193"/>
                              </w:divBdr>
                              <w:divsChild>
                                <w:div w:id="491987583">
                                  <w:marLeft w:val="0"/>
                                  <w:marRight w:val="0"/>
                                  <w:marTop w:val="0"/>
                                  <w:marBottom w:val="0"/>
                                  <w:divBdr>
                                    <w:top w:val="none" w:sz="0" w:space="0" w:color="auto"/>
                                    <w:left w:val="none" w:sz="0" w:space="0" w:color="auto"/>
                                    <w:bottom w:val="none" w:sz="0" w:space="0" w:color="auto"/>
                                    <w:right w:val="none" w:sz="0" w:space="0" w:color="auto"/>
                                  </w:divBdr>
                                </w:div>
                              </w:divsChild>
                            </w:div>
                            <w:div w:id="1970473269">
                              <w:marLeft w:val="345"/>
                              <w:marRight w:val="345"/>
                              <w:marTop w:val="60"/>
                              <w:marBottom w:val="0"/>
                              <w:divBdr>
                                <w:top w:val="single" w:sz="6" w:space="3" w:color="FFA07A"/>
                                <w:left w:val="double" w:sz="2" w:space="8" w:color="FFA07A"/>
                                <w:bottom w:val="inset" w:sz="24" w:space="3" w:color="FFB193"/>
                                <w:right w:val="inset" w:sz="24" w:space="8" w:color="FFB193"/>
                              </w:divBdr>
                              <w:divsChild>
                                <w:div w:id="1792825033">
                                  <w:marLeft w:val="0"/>
                                  <w:marRight w:val="0"/>
                                  <w:marTop w:val="0"/>
                                  <w:marBottom w:val="0"/>
                                  <w:divBdr>
                                    <w:top w:val="none" w:sz="0" w:space="0" w:color="auto"/>
                                    <w:left w:val="none" w:sz="0" w:space="0" w:color="auto"/>
                                    <w:bottom w:val="none" w:sz="0" w:space="0" w:color="auto"/>
                                    <w:right w:val="none" w:sz="0" w:space="0" w:color="auto"/>
                                  </w:divBdr>
                                </w:div>
                              </w:divsChild>
                            </w:div>
                            <w:div w:id="1064254616">
                              <w:marLeft w:val="0"/>
                              <w:marRight w:val="0"/>
                              <w:marTop w:val="0"/>
                              <w:marBottom w:val="0"/>
                              <w:divBdr>
                                <w:top w:val="dashed" w:sz="2" w:space="0" w:color="FFFFFF"/>
                                <w:left w:val="dashed" w:sz="2" w:space="0" w:color="FFFFFF"/>
                                <w:bottom w:val="dashed" w:sz="2" w:space="0" w:color="FFFFFF"/>
                                <w:right w:val="dashed" w:sz="2" w:space="0" w:color="FFFFFF"/>
                              </w:divBdr>
                            </w:div>
                            <w:div w:id="13239195">
                              <w:marLeft w:val="0"/>
                              <w:marRight w:val="0"/>
                              <w:marTop w:val="0"/>
                              <w:marBottom w:val="0"/>
                              <w:divBdr>
                                <w:top w:val="dashed" w:sz="2" w:space="0" w:color="FFFFFF"/>
                                <w:left w:val="dashed" w:sz="2" w:space="0" w:color="FFFFFF"/>
                                <w:bottom w:val="dashed" w:sz="2" w:space="0" w:color="FFFFFF"/>
                                <w:right w:val="dashed" w:sz="2" w:space="0" w:color="FFFFFF"/>
                              </w:divBdr>
                              <w:divsChild>
                                <w:div w:id="951204287">
                                  <w:marLeft w:val="0"/>
                                  <w:marRight w:val="0"/>
                                  <w:marTop w:val="0"/>
                                  <w:marBottom w:val="0"/>
                                  <w:divBdr>
                                    <w:top w:val="none" w:sz="0" w:space="0" w:color="auto"/>
                                    <w:left w:val="none" w:sz="0" w:space="0" w:color="auto"/>
                                    <w:bottom w:val="none" w:sz="0" w:space="0" w:color="auto"/>
                                    <w:right w:val="none" w:sz="0" w:space="0" w:color="auto"/>
                                  </w:divBdr>
                                </w:div>
                                <w:div w:id="18761164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6819283">
                              <w:marLeft w:val="345"/>
                              <w:marRight w:val="345"/>
                              <w:marTop w:val="60"/>
                              <w:marBottom w:val="0"/>
                              <w:divBdr>
                                <w:top w:val="single" w:sz="6" w:space="3" w:color="FFA07A"/>
                                <w:left w:val="double" w:sz="2" w:space="8" w:color="FFA07A"/>
                                <w:bottom w:val="inset" w:sz="24" w:space="3" w:color="FFB193"/>
                                <w:right w:val="inset" w:sz="24" w:space="8" w:color="FFB193"/>
                              </w:divBdr>
                              <w:divsChild>
                                <w:div w:id="14359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99391">
                      <w:marLeft w:val="0"/>
                      <w:marRight w:val="0"/>
                      <w:marTop w:val="0"/>
                      <w:marBottom w:val="0"/>
                      <w:divBdr>
                        <w:top w:val="dashed" w:sz="2" w:space="0" w:color="FFFFFF"/>
                        <w:left w:val="dashed" w:sz="2" w:space="0" w:color="FFFFFF"/>
                        <w:bottom w:val="dashed" w:sz="2" w:space="0" w:color="FFFFFF"/>
                        <w:right w:val="dashed" w:sz="2" w:space="0" w:color="FFFFFF"/>
                      </w:divBdr>
                    </w:div>
                    <w:div w:id="1329939060">
                      <w:marLeft w:val="0"/>
                      <w:marRight w:val="0"/>
                      <w:marTop w:val="0"/>
                      <w:marBottom w:val="0"/>
                      <w:divBdr>
                        <w:top w:val="dashed" w:sz="2" w:space="0" w:color="FFFFFF"/>
                        <w:left w:val="dashed" w:sz="2" w:space="0" w:color="FFFFFF"/>
                        <w:bottom w:val="dashed" w:sz="2" w:space="0" w:color="FFFFFF"/>
                        <w:right w:val="dashed" w:sz="2" w:space="0" w:color="FFFFFF"/>
                      </w:divBdr>
                      <w:divsChild>
                        <w:div w:id="1917780388">
                          <w:marLeft w:val="0"/>
                          <w:marRight w:val="0"/>
                          <w:marTop w:val="0"/>
                          <w:marBottom w:val="0"/>
                          <w:divBdr>
                            <w:top w:val="dashed" w:sz="2" w:space="0" w:color="FFFFFF"/>
                            <w:left w:val="dashed" w:sz="2" w:space="0" w:color="FFFFFF"/>
                            <w:bottom w:val="dashed" w:sz="2" w:space="0" w:color="FFFFFF"/>
                            <w:right w:val="dashed" w:sz="2" w:space="0" w:color="FFFFFF"/>
                          </w:divBdr>
                        </w:div>
                        <w:div w:id="1113405605">
                          <w:marLeft w:val="0"/>
                          <w:marRight w:val="0"/>
                          <w:marTop w:val="0"/>
                          <w:marBottom w:val="0"/>
                          <w:divBdr>
                            <w:top w:val="dashed" w:sz="2" w:space="0" w:color="FFFFFF"/>
                            <w:left w:val="dashed" w:sz="2" w:space="0" w:color="FFFFFF"/>
                            <w:bottom w:val="dashed" w:sz="2" w:space="0" w:color="FFFFFF"/>
                            <w:right w:val="dashed" w:sz="2" w:space="0" w:color="FFFFFF"/>
                          </w:divBdr>
                          <w:divsChild>
                            <w:div w:id="1813019478">
                              <w:marLeft w:val="0"/>
                              <w:marRight w:val="0"/>
                              <w:marTop w:val="0"/>
                              <w:marBottom w:val="0"/>
                              <w:divBdr>
                                <w:top w:val="none" w:sz="0" w:space="0" w:color="auto"/>
                                <w:left w:val="none" w:sz="0" w:space="0" w:color="auto"/>
                                <w:bottom w:val="none" w:sz="0" w:space="0" w:color="auto"/>
                                <w:right w:val="none" w:sz="0" w:space="0" w:color="auto"/>
                              </w:divBdr>
                            </w:div>
                            <w:div w:id="1287738380">
                              <w:marLeft w:val="0"/>
                              <w:marRight w:val="0"/>
                              <w:marTop w:val="0"/>
                              <w:marBottom w:val="0"/>
                              <w:divBdr>
                                <w:top w:val="none" w:sz="0" w:space="0" w:color="auto"/>
                                <w:left w:val="none" w:sz="0" w:space="0" w:color="auto"/>
                                <w:bottom w:val="none" w:sz="0" w:space="0" w:color="auto"/>
                                <w:right w:val="none" w:sz="0" w:space="0" w:color="auto"/>
                              </w:divBdr>
                            </w:div>
                            <w:div w:id="1800420018">
                              <w:marLeft w:val="0"/>
                              <w:marRight w:val="0"/>
                              <w:marTop w:val="0"/>
                              <w:marBottom w:val="0"/>
                              <w:divBdr>
                                <w:top w:val="none" w:sz="0" w:space="0" w:color="auto"/>
                                <w:left w:val="none" w:sz="0" w:space="0" w:color="auto"/>
                                <w:bottom w:val="none" w:sz="0" w:space="0" w:color="auto"/>
                                <w:right w:val="none" w:sz="0" w:space="0" w:color="auto"/>
                              </w:divBdr>
                            </w:div>
                            <w:div w:id="1245915267">
                              <w:marLeft w:val="0"/>
                              <w:marRight w:val="0"/>
                              <w:marTop w:val="0"/>
                              <w:marBottom w:val="0"/>
                              <w:divBdr>
                                <w:top w:val="none" w:sz="0" w:space="0" w:color="auto"/>
                                <w:left w:val="none" w:sz="0" w:space="0" w:color="auto"/>
                                <w:bottom w:val="none" w:sz="0" w:space="0" w:color="auto"/>
                                <w:right w:val="none" w:sz="0" w:space="0" w:color="auto"/>
                              </w:divBdr>
                            </w:div>
                            <w:div w:id="932931522">
                              <w:marLeft w:val="0"/>
                              <w:marRight w:val="0"/>
                              <w:marTop w:val="0"/>
                              <w:marBottom w:val="0"/>
                              <w:divBdr>
                                <w:top w:val="dashed" w:sz="2" w:space="0" w:color="FFFFFF"/>
                                <w:left w:val="dashed" w:sz="2" w:space="0" w:color="FFFFFF"/>
                                <w:bottom w:val="dashed" w:sz="2" w:space="0" w:color="FFFFFF"/>
                                <w:right w:val="dashed" w:sz="2" w:space="0" w:color="FFFFFF"/>
                              </w:divBdr>
                            </w:div>
                            <w:div w:id="705256506">
                              <w:marLeft w:val="0"/>
                              <w:marRight w:val="0"/>
                              <w:marTop w:val="0"/>
                              <w:marBottom w:val="0"/>
                              <w:divBdr>
                                <w:top w:val="dashed" w:sz="2" w:space="0" w:color="FFFFFF"/>
                                <w:left w:val="dashed" w:sz="2" w:space="0" w:color="FFFFFF"/>
                                <w:bottom w:val="dashed" w:sz="2" w:space="0" w:color="FFFFFF"/>
                                <w:right w:val="dashed" w:sz="2" w:space="0" w:color="FFFFFF"/>
                              </w:divBdr>
                            </w:div>
                            <w:div w:id="939221174">
                              <w:marLeft w:val="0"/>
                              <w:marRight w:val="0"/>
                              <w:marTop w:val="0"/>
                              <w:marBottom w:val="0"/>
                              <w:divBdr>
                                <w:top w:val="dashed" w:sz="2" w:space="0" w:color="FFFFFF"/>
                                <w:left w:val="dashed" w:sz="2" w:space="0" w:color="FFFFFF"/>
                                <w:bottom w:val="dashed" w:sz="2" w:space="0" w:color="FFFFFF"/>
                                <w:right w:val="dashed" w:sz="2" w:space="0" w:color="FFFFFF"/>
                              </w:divBdr>
                            </w:div>
                            <w:div w:id="1384598771">
                              <w:marLeft w:val="0"/>
                              <w:marRight w:val="0"/>
                              <w:marTop w:val="0"/>
                              <w:marBottom w:val="0"/>
                              <w:divBdr>
                                <w:top w:val="dashed" w:sz="2" w:space="0" w:color="FFFFFF"/>
                                <w:left w:val="dashed" w:sz="2" w:space="0" w:color="FFFFFF"/>
                                <w:bottom w:val="dashed" w:sz="2" w:space="0" w:color="FFFFFF"/>
                                <w:right w:val="dashed" w:sz="2" w:space="0" w:color="FFFFFF"/>
                              </w:divBdr>
                            </w:div>
                            <w:div w:id="412164602">
                              <w:marLeft w:val="0"/>
                              <w:marRight w:val="0"/>
                              <w:marTop w:val="0"/>
                              <w:marBottom w:val="0"/>
                              <w:divBdr>
                                <w:top w:val="dashed" w:sz="2" w:space="0" w:color="FFFFFF"/>
                                <w:left w:val="dashed" w:sz="2" w:space="0" w:color="FFFFFF"/>
                                <w:bottom w:val="dashed" w:sz="2" w:space="0" w:color="FFFFFF"/>
                                <w:right w:val="dashed" w:sz="2" w:space="0" w:color="FFFFFF"/>
                              </w:divBdr>
                            </w:div>
                            <w:div w:id="213199176">
                              <w:marLeft w:val="0"/>
                              <w:marRight w:val="0"/>
                              <w:marTop w:val="0"/>
                              <w:marBottom w:val="0"/>
                              <w:divBdr>
                                <w:top w:val="dashed" w:sz="2" w:space="0" w:color="FFFFFF"/>
                                <w:left w:val="dashed" w:sz="2" w:space="0" w:color="FFFFFF"/>
                                <w:bottom w:val="dashed" w:sz="2" w:space="0" w:color="FFFFFF"/>
                                <w:right w:val="dashed" w:sz="2" w:space="0" w:color="FFFFFF"/>
                              </w:divBdr>
                              <w:divsChild>
                                <w:div w:id="1984650741">
                                  <w:marLeft w:val="0"/>
                                  <w:marRight w:val="0"/>
                                  <w:marTop w:val="0"/>
                                  <w:marBottom w:val="0"/>
                                  <w:divBdr>
                                    <w:top w:val="dashed" w:sz="2" w:space="0" w:color="FFFFFF"/>
                                    <w:left w:val="dashed" w:sz="2" w:space="0" w:color="FFFFFF"/>
                                    <w:bottom w:val="dashed" w:sz="2" w:space="0" w:color="FFFFFF"/>
                                    <w:right w:val="dashed" w:sz="2" w:space="0" w:color="FFFFFF"/>
                                  </w:divBdr>
                                </w:div>
                                <w:div w:id="319428479">
                                  <w:marLeft w:val="0"/>
                                  <w:marRight w:val="0"/>
                                  <w:marTop w:val="0"/>
                                  <w:marBottom w:val="0"/>
                                  <w:divBdr>
                                    <w:top w:val="dashed" w:sz="2" w:space="0" w:color="FFFFFF"/>
                                    <w:left w:val="dashed" w:sz="2" w:space="0" w:color="FFFFFF"/>
                                    <w:bottom w:val="dashed" w:sz="2" w:space="0" w:color="FFFFFF"/>
                                    <w:right w:val="dashed" w:sz="2" w:space="0" w:color="FFFFFF"/>
                                  </w:divBdr>
                                </w:div>
                                <w:div w:id="2035879080">
                                  <w:marLeft w:val="0"/>
                                  <w:marRight w:val="0"/>
                                  <w:marTop w:val="0"/>
                                  <w:marBottom w:val="0"/>
                                  <w:divBdr>
                                    <w:top w:val="dashed" w:sz="2" w:space="0" w:color="FFFFFF"/>
                                    <w:left w:val="dashed" w:sz="2" w:space="0" w:color="FFFFFF"/>
                                    <w:bottom w:val="dashed" w:sz="2" w:space="0" w:color="FFFFFF"/>
                                    <w:right w:val="dashed" w:sz="2" w:space="0" w:color="FFFFFF"/>
                                  </w:divBdr>
                                </w:div>
                                <w:div w:id="3795218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68785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8090766">
                          <w:marLeft w:val="345"/>
                          <w:marRight w:val="345"/>
                          <w:marTop w:val="60"/>
                          <w:marBottom w:val="0"/>
                          <w:divBdr>
                            <w:top w:val="single" w:sz="6" w:space="3" w:color="FFA07A"/>
                            <w:left w:val="double" w:sz="2" w:space="8" w:color="FFA07A"/>
                            <w:bottom w:val="inset" w:sz="24" w:space="3" w:color="FFB193"/>
                            <w:right w:val="inset" w:sz="24" w:space="8" w:color="FFB193"/>
                          </w:divBdr>
                          <w:divsChild>
                            <w:div w:id="586234732">
                              <w:marLeft w:val="0"/>
                              <w:marRight w:val="0"/>
                              <w:marTop w:val="0"/>
                              <w:marBottom w:val="0"/>
                              <w:divBdr>
                                <w:top w:val="none" w:sz="0" w:space="0" w:color="auto"/>
                                <w:left w:val="none" w:sz="0" w:space="0" w:color="auto"/>
                                <w:bottom w:val="none" w:sz="0" w:space="0" w:color="auto"/>
                                <w:right w:val="none" w:sz="0" w:space="0" w:color="auto"/>
                              </w:divBdr>
                            </w:div>
                          </w:divsChild>
                        </w:div>
                        <w:div w:id="1021249366">
                          <w:marLeft w:val="345"/>
                          <w:marRight w:val="345"/>
                          <w:marTop w:val="60"/>
                          <w:marBottom w:val="0"/>
                          <w:divBdr>
                            <w:top w:val="single" w:sz="6" w:space="3" w:color="FFA07A"/>
                            <w:left w:val="double" w:sz="2" w:space="8" w:color="FFA07A"/>
                            <w:bottom w:val="inset" w:sz="24" w:space="3" w:color="FFB193"/>
                            <w:right w:val="inset" w:sz="24" w:space="8" w:color="FFB193"/>
                          </w:divBdr>
                          <w:divsChild>
                            <w:div w:id="250043160">
                              <w:marLeft w:val="0"/>
                              <w:marRight w:val="0"/>
                              <w:marTop w:val="0"/>
                              <w:marBottom w:val="0"/>
                              <w:divBdr>
                                <w:top w:val="none" w:sz="0" w:space="0" w:color="auto"/>
                                <w:left w:val="none" w:sz="0" w:space="0" w:color="auto"/>
                                <w:bottom w:val="none" w:sz="0" w:space="0" w:color="auto"/>
                                <w:right w:val="none" w:sz="0" w:space="0" w:color="auto"/>
                              </w:divBdr>
                            </w:div>
                          </w:divsChild>
                        </w:div>
                        <w:div w:id="1897664194">
                          <w:marLeft w:val="345"/>
                          <w:marRight w:val="345"/>
                          <w:marTop w:val="60"/>
                          <w:marBottom w:val="0"/>
                          <w:divBdr>
                            <w:top w:val="single" w:sz="6" w:space="3" w:color="FFA07A"/>
                            <w:left w:val="double" w:sz="2" w:space="8" w:color="FFA07A"/>
                            <w:bottom w:val="inset" w:sz="24" w:space="3" w:color="FFB193"/>
                            <w:right w:val="inset" w:sz="24" w:space="8" w:color="FFB193"/>
                          </w:divBdr>
                          <w:divsChild>
                            <w:div w:id="1720350197">
                              <w:marLeft w:val="0"/>
                              <w:marRight w:val="0"/>
                              <w:marTop w:val="0"/>
                              <w:marBottom w:val="0"/>
                              <w:divBdr>
                                <w:top w:val="none" w:sz="0" w:space="0" w:color="auto"/>
                                <w:left w:val="none" w:sz="0" w:space="0" w:color="auto"/>
                                <w:bottom w:val="none" w:sz="0" w:space="0" w:color="auto"/>
                                <w:right w:val="none" w:sz="0" w:space="0" w:color="auto"/>
                              </w:divBdr>
                            </w:div>
                          </w:divsChild>
                        </w:div>
                        <w:div w:id="909265285">
                          <w:marLeft w:val="345"/>
                          <w:marRight w:val="345"/>
                          <w:marTop w:val="60"/>
                          <w:marBottom w:val="0"/>
                          <w:divBdr>
                            <w:top w:val="single" w:sz="6" w:space="3" w:color="FFA07A"/>
                            <w:left w:val="double" w:sz="2" w:space="8" w:color="FFA07A"/>
                            <w:bottom w:val="inset" w:sz="24" w:space="3" w:color="FFB193"/>
                            <w:right w:val="inset" w:sz="24" w:space="8" w:color="FFB193"/>
                          </w:divBdr>
                          <w:divsChild>
                            <w:div w:id="854222670">
                              <w:marLeft w:val="0"/>
                              <w:marRight w:val="0"/>
                              <w:marTop w:val="0"/>
                              <w:marBottom w:val="0"/>
                              <w:divBdr>
                                <w:top w:val="none" w:sz="0" w:space="0" w:color="auto"/>
                                <w:left w:val="none" w:sz="0" w:space="0" w:color="auto"/>
                                <w:bottom w:val="none" w:sz="0" w:space="0" w:color="auto"/>
                                <w:right w:val="none" w:sz="0" w:space="0" w:color="auto"/>
                              </w:divBdr>
                            </w:div>
                          </w:divsChild>
                        </w:div>
                        <w:div w:id="2139520645">
                          <w:marLeft w:val="0"/>
                          <w:marRight w:val="0"/>
                          <w:marTop w:val="0"/>
                          <w:marBottom w:val="0"/>
                          <w:divBdr>
                            <w:top w:val="dashed" w:sz="2" w:space="0" w:color="FFFFFF"/>
                            <w:left w:val="dashed" w:sz="2" w:space="0" w:color="FFFFFF"/>
                            <w:bottom w:val="dashed" w:sz="2" w:space="0" w:color="FFFFFF"/>
                            <w:right w:val="dashed" w:sz="2" w:space="0" w:color="FFFFFF"/>
                          </w:divBdr>
                        </w:div>
                        <w:div w:id="1369070200">
                          <w:marLeft w:val="0"/>
                          <w:marRight w:val="0"/>
                          <w:marTop w:val="0"/>
                          <w:marBottom w:val="0"/>
                          <w:divBdr>
                            <w:top w:val="dashed" w:sz="2" w:space="0" w:color="FFFFFF"/>
                            <w:left w:val="dashed" w:sz="2" w:space="0" w:color="FFFFFF"/>
                            <w:bottom w:val="dashed" w:sz="2" w:space="0" w:color="FFFFFF"/>
                            <w:right w:val="dashed" w:sz="2" w:space="0" w:color="FFFFFF"/>
                          </w:divBdr>
                          <w:divsChild>
                            <w:div w:id="1604993514">
                              <w:marLeft w:val="0"/>
                              <w:marRight w:val="0"/>
                              <w:marTop w:val="0"/>
                              <w:marBottom w:val="0"/>
                              <w:divBdr>
                                <w:top w:val="none" w:sz="0" w:space="0" w:color="auto"/>
                                <w:left w:val="none" w:sz="0" w:space="0" w:color="auto"/>
                                <w:bottom w:val="none" w:sz="0" w:space="0" w:color="auto"/>
                                <w:right w:val="none" w:sz="0" w:space="0" w:color="auto"/>
                              </w:divBdr>
                            </w:div>
                            <w:div w:id="1461418631">
                              <w:marLeft w:val="0"/>
                              <w:marRight w:val="0"/>
                              <w:marTop w:val="0"/>
                              <w:marBottom w:val="0"/>
                              <w:divBdr>
                                <w:top w:val="none" w:sz="0" w:space="0" w:color="auto"/>
                                <w:left w:val="none" w:sz="0" w:space="0" w:color="auto"/>
                                <w:bottom w:val="none" w:sz="0" w:space="0" w:color="auto"/>
                                <w:right w:val="none" w:sz="0" w:space="0" w:color="auto"/>
                              </w:divBdr>
                            </w:div>
                            <w:div w:id="678577469">
                              <w:marLeft w:val="0"/>
                              <w:marRight w:val="0"/>
                              <w:marTop w:val="0"/>
                              <w:marBottom w:val="0"/>
                              <w:divBdr>
                                <w:top w:val="none" w:sz="0" w:space="0" w:color="auto"/>
                                <w:left w:val="none" w:sz="0" w:space="0" w:color="auto"/>
                                <w:bottom w:val="none" w:sz="0" w:space="0" w:color="auto"/>
                                <w:right w:val="none" w:sz="0" w:space="0" w:color="auto"/>
                              </w:divBdr>
                            </w:div>
                            <w:div w:id="1393040025">
                              <w:marLeft w:val="0"/>
                              <w:marRight w:val="0"/>
                              <w:marTop w:val="0"/>
                              <w:marBottom w:val="0"/>
                              <w:divBdr>
                                <w:top w:val="none" w:sz="0" w:space="0" w:color="auto"/>
                                <w:left w:val="none" w:sz="0" w:space="0" w:color="auto"/>
                                <w:bottom w:val="none" w:sz="0" w:space="0" w:color="auto"/>
                                <w:right w:val="none" w:sz="0" w:space="0" w:color="auto"/>
                              </w:divBdr>
                            </w:div>
                            <w:div w:id="1977446277">
                              <w:marLeft w:val="0"/>
                              <w:marRight w:val="0"/>
                              <w:marTop w:val="0"/>
                              <w:marBottom w:val="0"/>
                              <w:divBdr>
                                <w:top w:val="none" w:sz="0" w:space="0" w:color="auto"/>
                                <w:left w:val="none" w:sz="0" w:space="0" w:color="auto"/>
                                <w:bottom w:val="none" w:sz="0" w:space="0" w:color="auto"/>
                                <w:right w:val="none" w:sz="0" w:space="0" w:color="auto"/>
                              </w:divBdr>
                            </w:div>
                            <w:div w:id="1894150927">
                              <w:marLeft w:val="0"/>
                              <w:marRight w:val="0"/>
                              <w:marTop w:val="0"/>
                              <w:marBottom w:val="0"/>
                              <w:divBdr>
                                <w:top w:val="dashed" w:sz="2" w:space="0" w:color="FFFFFF"/>
                                <w:left w:val="dashed" w:sz="2" w:space="0" w:color="FFFFFF"/>
                                <w:bottom w:val="dashed" w:sz="2" w:space="0" w:color="FFFFFF"/>
                                <w:right w:val="dashed" w:sz="2" w:space="0" w:color="FFFFFF"/>
                              </w:divBdr>
                            </w:div>
                            <w:div w:id="1925842231">
                              <w:marLeft w:val="0"/>
                              <w:marRight w:val="0"/>
                              <w:marTop w:val="0"/>
                              <w:marBottom w:val="0"/>
                              <w:divBdr>
                                <w:top w:val="dashed" w:sz="2" w:space="0" w:color="FFFFFF"/>
                                <w:left w:val="dashed" w:sz="2" w:space="0" w:color="FFFFFF"/>
                                <w:bottom w:val="dashed" w:sz="2" w:space="0" w:color="FFFFFF"/>
                                <w:right w:val="dashed" w:sz="2" w:space="0" w:color="FFFFFF"/>
                              </w:divBdr>
                              <w:divsChild>
                                <w:div w:id="627517742">
                                  <w:marLeft w:val="0"/>
                                  <w:marRight w:val="0"/>
                                  <w:marTop w:val="0"/>
                                  <w:marBottom w:val="0"/>
                                  <w:divBdr>
                                    <w:top w:val="dashed" w:sz="2" w:space="0" w:color="FFFFFF"/>
                                    <w:left w:val="dashed" w:sz="2" w:space="0" w:color="FFFFFF"/>
                                    <w:bottom w:val="dashed" w:sz="2" w:space="0" w:color="FFFFFF"/>
                                    <w:right w:val="dashed" w:sz="2" w:space="0" w:color="FFFFFF"/>
                                  </w:divBdr>
                                </w:div>
                                <w:div w:id="1553541550">
                                  <w:marLeft w:val="0"/>
                                  <w:marRight w:val="0"/>
                                  <w:marTop w:val="0"/>
                                  <w:marBottom w:val="0"/>
                                  <w:divBdr>
                                    <w:top w:val="dashed" w:sz="2" w:space="0" w:color="FFFFFF"/>
                                    <w:left w:val="dashed" w:sz="2" w:space="0" w:color="FFFFFF"/>
                                    <w:bottom w:val="dashed" w:sz="2" w:space="0" w:color="FFFFFF"/>
                                    <w:right w:val="dashed" w:sz="2" w:space="0" w:color="FFFFFF"/>
                                  </w:divBdr>
                                </w:div>
                                <w:div w:id="439884042">
                                  <w:marLeft w:val="0"/>
                                  <w:marRight w:val="0"/>
                                  <w:marTop w:val="0"/>
                                  <w:marBottom w:val="0"/>
                                  <w:divBdr>
                                    <w:top w:val="dashed" w:sz="2" w:space="0" w:color="FFFFFF"/>
                                    <w:left w:val="dashed" w:sz="2" w:space="0" w:color="FFFFFF"/>
                                    <w:bottom w:val="dashed" w:sz="2" w:space="0" w:color="FFFFFF"/>
                                    <w:right w:val="dashed" w:sz="2" w:space="0" w:color="FFFFFF"/>
                                  </w:divBdr>
                                </w:div>
                                <w:div w:id="289434865">
                                  <w:marLeft w:val="0"/>
                                  <w:marRight w:val="0"/>
                                  <w:marTop w:val="0"/>
                                  <w:marBottom w:val="0"/>
                                  <w:divBdr>
                                    <w:top w:val="dashed" w:sz="2" w:space="0" w:color="FFFFFF"/>
                                    <w:left w:val="dashed" w:sz="2" w:space="0" w:color="FFFFFF"/>
                                    <w:bottom w:val="dashed" w:sz="2" w:space="0" w:color="FFFFFF"/>
                                    <w:right w:val="dashed" w:sz="2" w:space="0" w:color="FFFFFF"/>
                                  </w:divBdr>
                                </w:div>
                                <w:div w:id="363913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69096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0858958">
                          <w:marLeft w:val="345"/>
                          <w:marRight w:val="345"/>
                          <w:marTop w:val="60"/>
                          <w:marBottom w:val="0"/>
                          <w:divBdr>
                            <w:top w:val="single" w:sz="6" w:space="3" w:color="FFA07A"/>
                            <w:left w:val="double" w:sz="2" w:space="8" w:color="FFA07A"/>
                            <w:bottom w:val="inset" w:sz="24" w:space="3" w:color="FFB193"/>
                            <w:right w:val="inset" w:sz="24" w:space="8" w:color="FFB193"/>
                          </w:divBdr>
                          <w:divsChild>
                            <w:div w:id="1139492228">
                              <w:marLeft w:val="0"/>
                              <w:marRight w:val="0"/>
                              <w:marTop w:val="0"/>
                              <w:marBottom w:val="0"/>
                              <w:divBdr>
                                <w:top w:val="none" w:sz="0" w:space="0" w:color="auto"/>
                                <w:left w:val="none" w:sz="0" w:space="0" w:color="auto"/>
                                <w:bottom w:val="none" w:sz="0" w:space="0" w:color="auto"/>
                                <w:right w:val="none" w:sz="0" w:space="0" w:color="auto"/>
                              </w:divBdr>
                            </w:div>
                          </w:divsChild>
                        </w:div>
                        <w:div w:id="774443025">
                          <w:marLeft w:val="345"/>
                          <w:marRight w:val="345"/>
                          <w:marTop w:val="60"/>
                          <w:marBottom w:val="0"/>
                          <w:divBdr>
                            <w:top w:val="single" w:sz="6" w:space="3" w:color="FFA07A"/>
                            <w:left w:val="double" w:sz="2" w:space="8" w:color="FFA07A"/>
                            <w:bottom w:val="inset" w:sz="24" w:space="3" w:color="FFB193"/>
                            <w:right w:val="inset" w:sz="24" w:space="8" w:color="FFB193"/>
                          </w:divBdr>
                          <w:divsChild>
                            <w:div w:id="1429892208">
                              <w:marLeft w:val="0"/>
                              <w:marRight w:val="0"/>
                              <w:marTop w:val="0"/>
                              <w:marBottom w:val="0"/>
                              <w:divBdr>
                                <w:top w:val="none" w:sz="0" w:space="0" w:color="auto"/>
                                <w:left w:val="none" w:sz="0" w:space="0" w:color="auto"/>
                                <w:bottom w:val="none" w:sz="0" w:space="0" w:color="auto"/>
                                <w:right w:val="none" w:sz="0" w:space="0" w:color="auto"/>
                              </w:divBdr>
                            </w:div>
                          </w:divsChild>
                        </w:div>
                        <w:div w:id="2129739097">
                          <w:marLeft w:val="345"/>
                          <w:marRight w:val="345"/>
                          <w:marTop w:val="60"/>
                          <w:marBottom w:val="0"/>
                          <w:divBdr>
                            <w:top w:val="single" w:sz="6" w:space="3" w:color="FFA07A"/>
                            <w:left w:val="double" w:sz="2" w:space="8" w:color="FFA07A"/>
                            <w:bottom w:val="inset" w:sz="24" w:space="3" w:color="FFB193"/>
                            <w:right w:val="inset" w:sz="24" w:space="8" w:color="FFB193"/>
                          </w:divBdr>
                          <w:divsChild>
                            <w:div w:id="1719165799">
                              <w:marLeft w:val="0"/>
                              <w:marRight w:val="0"/>
                              <w:marTop w:val="0"/>
                              <w:marBottom w:val="0"/>
                              <w:divBdr>
                                <w:top w:val="none" w:sz="0" w:space="0" w:color="auto"/>
                                <w:left w:val="none" w:sz="0" w:space="0" w:color="auto"/>
                                <w:bottom w:val="none" w:sz="0" w:space="0" w:color="auto"/>
                                <w:right w:val="none" w:sz="0" w:space="0" w:color="auto"/>
                              </w:divBdr>
                            </w:div>
                          </w:divsChild>
                        </w:div>
                        <w:div w:id="1764952173">
                          <w:marLeft w:val="345"/>
                          <w:marRight w:val="345"/>
                          <w:marTop w:val="60"/>
                          <w:marBottom w:val="0"/>
                          <w:divBdr>
                            <w:top w:val="single" w:sz="6" w:space="3" w:color="FFA07A"/>
                            <w:left w:val="double" w:sz="2" w:space="8" w:color="FFA07A"/>
                            <w:bottom w:val="inset" w:sz="24" w:space="3" w:color="FFB193"/>
                            <w:right w:val="inset" w:sz="24" w:space="8" w:color="FFB193"/>
                          </w:divBdr>
                          <w:divsChild>
                            <w:div w:id="367876382">
                              <w:marLeft w:val="0"/>
                              <w:marRight w:val="0"/>
                              <w:marTop w:val="0"/>
                              <w:marBottom w:val="0"/>
                              <w:divBdr>
                                <w:top w:val="none" w:sz="0" w:space="0" w:color="auto"/>
                                <w:left w:val="none" w:sz="0" w:space="0" w:color="auto"/>
                                <w:bottom w:val="none" w:sz="0" w:space="0" w:color="auto"/>
                                <w:right w:val="none" w:sz="0" w:space="0" w:color="auto"/>
                              </w:divBdr>
                            </w:div>
                          </w:divsChild>
                        </w:div>
                        <w:div w:id="1654218615">
                          <w:marLeft w:val="345"/>
                          <w:marRight w:val="345"/>
                          <w:marTop w:val="60"/>
                          <w:marBottom w:val="0"/>
                          <w:divBdr>
                            <w:top w:val="single" w:sz="6" w:space="3" w:color="FFA07A"/>
                            <w:left w:val="double" w:sz="2" w:space="8" w:color="FFA07A"/>
                            <w:bottom w:val="inset" w:sz="24" w:space="3" w:color="FFB193"/>
                            <w:right w:val="inset" w:sz="24" w:space="8" w:color="FFB193"/>
                          </w:divBdr>
                          <w:divsChild>
                            <w:div w:id="1110927276">
                              <w:marLeft w:val="0"/>
                              <w:marRight w:val="0"/>
                              <w:marTop w:val="0"/>
                              <w:marBottom w:val="0"/>
                              <w:divBdr>
                                <w:top w:val="none" w:sz="0" w:space="0" w:color="auto"/>
                                <w:left w:val="none" w:sz="0" w:space="0" w:color="auto"/>
                                <w:bottom w:val="none" w:sz="0" w:space="0" w:color="auto"/>
                                <w:right w:val="none" w:sz="0" w:space="0" w:color="auto"/>
                              </w:divBdr>
                            </w:div>
                          </w:divsChild>
                        </w:div>
                        <w:div w:id="239945815">
                          <w:marLeft w:val="0"/>
                          <w:marRight w:val="0"/>
                          <w:marTop w:val="0"/>
                          <w:marBottom w:val="0"/>
                          <w:divBdr>
                            <w:top w:val="dashed" w:sz="2" w:space="0" w:color="FFFFFF"/>
                            <w:left w:val="dashed" w:sz="2" w:space="0" w:color="FFFFFF"/>
                            <w:bottom w:val="dashed" w:sz="2" w:space="0" w:color="FFFFFF"/>
                            <w:right w:val="dashed" w:sz="2" w:space="0" w:color="FFFFFF"/>
                          </w:divBdr>
                        </w:div>
                        <w:div w:id="1246068562">
                          <w:marLeft w:val="0"/>
                          <w:marRight w:val="0"/>
                          <w:marTop w:val="0"/>
                          <w:marBottom w:val="0"/>
                          <w:divBdr>
                            <w:top w:val="dashed" w:sz="2" w:space="0" w:color="FFFFFF"/>
                            <w:left w:val="dashed" w:sz="2" w:space="0" w:color="FFFFFF"/>
                            <w:bottom w:val="dashed" w:sz="2" w:space="0" w:color="FFFFFF"/>
                            <w:right w:val="dashed" w:sz="2" w:space="0" w:color="FFFFFF"/>
                          </w:divBdr>
                          <w:divsChild>
                            <w:div w:id="1481800534">
                              <w:marLeft w:val="0"/>
                              <w:marRight w:val="0"/>
                              <w:marTop w:val="0"/>
                              <w:marBottom w:val="0"/>
                              <w:divBdr>
                                <w:top w:val="none" w:sz="0" w:space="0" w:color="auto"/>
                                <w:left w:val="none" w:sz="0" w:space="0" w:color="auto"/>
                                <w:bottom w:val="none" w:sz="0" w:space="0" w:color="auto"/>
                                <w:right w:val="none" w:sz="0" w:space="0" w:color="auto"/>
                              </w:divBdr>
                            </w:div>
                            <w:div w:id="868491752">
                              <w:marLeft w:val="0"/>
                              <w:marRight w:val="0"/>
                              <w:marTop w:val="0"/>
                              <w:marBottom w:val="0"/>
                              <w:divBdr>
                                <w:top w:val="none" w:sz="0" w:space="0" w:color="auto"/>
                                <w:left w:val="none" w:sz="0" w:space="0" w:color="auto"/>
                                <w:bottom w:val="none" w:sz="0" w:space="0" w:color="auto"/>
                                <w:right w:val="none" w:sz="0" w:space="0" w:color="auto"/>
                              </w:divBdr>
                            </w:div>
                            <w:div w:id="1336542392">
                              <w:marLeft w:val="0"/>
                              <w:marRight w:val="0"/>
                              <w:marTop w:val="0"/>
                              <w:marBottom w:val="0"/>
                              <w:divBdr>
                                <w:top w:val="none" w:sz="0" w:space="0" w:color="auto"/>
                                <w:left w:val="none" w:sz="0" w:space="0" w:color="auto"/>
                                <w:bottom w:val="none" w:sz="0" w:space="0" w:color="auto"/>
                                <w:right w:val="none" w:sz="0" w:space="0" w:color="auto"/>
                              </w:divBdr>
                            </w:div>
                            <w:div w:id="504444683">
                              <w:marLeft w:val="0"/>
                              <w:marRight w:val="0"/>
                              <w:marTop w:val="0"/>
                              <w:marBottom w:val="0"/>
                              <w:divBdr>
                                <w:top w:val="none" w:sz="0" w:space="0" w:color="auto"/>
                                <w:left w:val="none" w:sz="0" w:space="0" w:color="auto"/>
                                <w:bottom w:val="none" w:sz="0" w:space="0" w:color="auto"/>
                                <w:right w:val="none" w:sz="0" w:space="0" w:color="auto"/>
                              </w:divBdr>
                            </w:div>
                            <w:div w:id="738331707">
                              <w:marLeft w:val="0"/>
                              <w:marRight w:val="0"/>
                              <w:marTop w:val="0"/>
                              <w:marBottom w:val="0"/>
                              <w:divBdr>
                                <w:top w:val="none" w:sz="0" w:space="0" w:color="auto"/>
                                <w:left w:val="none" w:sz="0" w:space="0" w:color="auto"/>
                                <w:bottom w:val="none" w:sz="0" w:space="0" w:color="auto"/>
                                <w:right w:val="none" w:sz="0" w:space="0" w:color="auto"/>
                              </w:divBdr>
                            </w:div>
                            <w:div w:id="1223172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7767024">
                          <w:marLeft w:val="345"/>
                          <w:marRight w:val="345"/>
                          <w:marTop w:val="60"/>
                          <w:marBottom w:val="0"/>
                          <w:divBdr>
                            <w:top w:val="single" w:sz="6" w:space="3" w:color="FFA07A"/>
                            <w:left w:val="double" w:sz="2" w:space="8" w:color="FFA07A"/>
                            <w:bottom w:val="inset" w:sz="24" w:space="3" w:color="FFB193"/>
                            <w:right w:val="inset" w:sz="24" w:space="8" w:color="FFB193"/>
                          </w:divBdr>
                          <w:divsChild>
                            <w:div w:id="592052405">
                              <w:marLeft w:val="0"/>
                              <w:marRight w:val="0"/>
                              <w:marTop w:val="0"/>
                              <w:marBottom w:val="0"/>
                              <w:divBdr>
                                <w:top w:val="none" w:sz="0" w:space="0" w:color="auto"/>
                                <w:left w:val="none" w:sz="0" w:space="0" w:color="auto"/>
                                <w:bottom w:val="none" w:sz="0" w:space="0" w:color="auto"/>
                                <w:right w:val="none" w:sz="0" w:space="0" w:color="auto"/>
                              </w:divBdr>
                            </w:div>
                          </w:divsChild>
                        </w:div>
                        <w:div w:id="1655143752">
                          <w:marLeft w:val="345"/>
                          <w:marRight w:val="345"/>
                          <w:marTop w:val="60"/>
                          <w:marBottom w:val="0"/>
                          <w:divBdr>
                            <w:top w:val="single" w:sz="6" w:space="3" w:color="FFA07A"/>
                            <w:left w:val="double" w:sz="2" w:space="8" w:color="FFA07A"/>
                            <w:bottom w:val="inset" w:sz="24" w:space="3" w:color="FFB193"/>
                            <w:right w:val="inset" w:sz="24" w:space="8" w:color="FFB193"/>
                          </w:divBdr>
                          <w:divsChild>
                            <w:div w:id="1791195844">
                              <w:marLeft w:val="0"/>
                              <w:marRight w:val="0"/>
                              <w:marTop w:val="0"/>
                              <w:marBottom w:val="0"/>
                              <w:divBdr>
                                <w:top w:val="none" w:sz="0" w:space="0" w:color="auto"/>
                                <w:left w:val="none" w:sz="0" w:space="0" w:color="auto"/>
                                <w:bottom w:val="none" w:sz="0" w:space="0" w:color="auto"/>
                                <w:right w:val="none" w:sz="0" w:space="0" w:color="auto"/>
                              </w:divBdr>
                            </w:div>
                          </w:divsChild>
                        </w:div>
                        <w:div w:id="1254321852">
                          <w:marLeft w:val="345"/>
                          <w:marRight w:val="345"/>
                          <w:marTop w:val="60"/>
                          <w:marBottom w:val="0"/>
                          <w:divBdr>
                            <w:top w:val="single" w:sz="6" w:space="3" w:color="FFA07A"/>
                            <w:left w:val="double" w:sz="2" w:space="8" w:color="FFA07A"/>
                            <w:bottom w:val="inset" w:sz="24" w:space="3" w:color="FFB193"/>
                            <w:right w:val="inset" w:sz="24" w:space="8" w:color="FFB193"/>
                          </w:divBdr>
                          <w:divsChild>
                            <w:div w:id="1911570882">
                              <w:marLeft w:val="0"/>
                              <w:marRight w:val="0"/>
                              <w:marTop w:val="0"/>
                              <w:marBottom w:val="0"/>
                              <w:divBdr>
                                <w:top w:val="none" w:sz="0" w:space="0" w:color="auto"/>
                                <w:left w:val="none" w:sz="0" w:space="0" w:color="auto"/>
                                <w:bottom w:val="none" w:sz="0" w:space="0" w:color="auto"/>
                                <w:right w:val="none" w:sz="0" w:space="0" w:color="auto"/>
                              </w:divBdr>
                            </w:div>
                          </w:divsChild>
                        </w:div>
                        <w:div w:id="24136382">
                          <w:marLeft w:val="345"/>
                          <w:marRight w:val="345"/>
                          <w:marTop w:val="60"/>
                          <w:marBottom w:val="0"/>
                          <w:divBdr>
                            <w:top w:val="single" w:sz="6" w:space="3" w:color="FFA07A"/>
                            <w:left w:val="double" w:sz="2" w:space="8" w:color="FFA07A"/>
                            <w:bottom w:val="inset" w:sz="24" w:space="3" w:color="FFB193"/>
                            <w:right w:val="inset" w:sz="24" w:space="8" w:color="FFB193"/>
                          </w:divBdr>
                          <w:divsChild>
                            <w:div w:id="1348210502">
                              <w:marLeft w:val="0"/>
                              <w:marRight w:val="0"/>
                              <w:marTop w:val="0"/>
                              <w:marBottom w:val="0"/>
                              <w:divBdr>
                                <w:top w:val="none" w:sz="0" w:space="0" w:color="auto"/>
                                <w:left w:val="none" w:sz="0" w:space="0" w:color="auto"/>
                                <w:bottom w:val="none" w:sz="0" w:space="0" w:color="auto"/>
                                <w:right w:val="none" w:sz="0" w:space="0" w:color="auto"/>
                              </w:divBdr>
                            </w:div>
                          </w:divsChild>
                        </w:div>
                        <w:div w:id="1589342792">
                          <w:marLeft w:val="345"/>
                          <w:marRight w:val="345"/>
                          <w:marTop w:val="60"/>
                          <w:marBottom w:val="0"/>
                          <w:divBdr>
                            <w:top w:val="single" w:sz="6" w:space="3" w:color="FFA07A"/>
                            <w:left w:val="double" w:sz="2" w:space="8" w:color="FFA07A"/>
                            <w:bottom w:val="inset" w:sz="24" w:space="3" w:color="FFB193"/>
                            <w:right w:val="inset" w:sz="24" w:space="8" w:color="FFB193"/>
                          </w:divBdr>
                          <w:divsChild>
                            <w:div w:id="201403117">
                              <w:marLeft w:val="0"/>
                              <w:marRight w:val="0"/>
                              <w:marTop w:val="0"/>
                              <w:marBottom w:val="0"/>
                              <w:divBdr>
                                <w:top w:val="none" w:sz="0" w:space="0" w:color="auto"/>
                                <w:left w:val="none" w:sz="0" w:space="0" w:color="auto"/>
                                <w:bottom w:val="none" w:sz="0" w:space="0" w:color="auto"/>
                                <w:right w:val="none" w:sz="0" w:space="0" w:color="auto"/>
                              </w:divBdr>
                            </w:div>
                          </w:divsChild>
                        </w:div>
                        <w:div w:id="1847480273">
                          <w:marLeft w:val="0"/>
                          <w:marRight w:val="0"/>
                          <w:marTop w:val="0"/>
                          <w:marBottom w:val="0"/>
                          <w:divBdr>
                            <w:top w:val="dashed" w:sz="2" w:space="0" w:color="FFFFFF"/>
                            <w:left w:val="dashed" w:sz="2" w:space="0" w:color="FFFFFF"/>
                            <w:bottom w:val="dashed" w:sz="2" w:space="0" w:color="FFFFFF"/>
                            <w:right w:val="dashed" w:sz="2" w:space="0" w:color="FFFFFF"/>
                          </w:divBdr>
                        </w:div>
                        <w:div w:id="1956132845">
                          <w:marLeft w:val="0"/>
                          <w:marRight w:val="0"/>
                          <w:marTop w:val="0"/>
                          <w:marBottom w:val="0"/>
                          <w:divBdr>
                            <w:top w:val="dashed" w:sz="2" w:space="0" w:color="FFFFFF"/>
                            <w:left w:val="dashed" w:sz="2" w:space="0" w:color="FFFFFF"/>
                            <w:bottom w:val="dashed" w:sz="2" w:space="0" w:color="FFFFFF"/>
                            <w:right w:val="dashed" w:sz="2" w:space="0" w:color="FFFFFF"/>
                          </w:divBdr>
                          <w:divsChild>
                            <w:div w:id="818809300">
                              <w:marLeft w:val="0"/>
                              <w:marRight w:val="0"/>
                              <w:marTop w:val="0"/>
                              <w:marBottom w:val="0"/>
                              <w:divBdr>
                                <w:top w:val="none" w:sz="0" w:space="0" w:color="auto"/>
                                <w:left w:val="none" w:sz="0" w:space="0" w:color="auto"/>
                                <w:bottom w:val="none" w:sz="0" w:space="0" w:color="auto"/>
                                <w:right w:val="none" w:sz="0" w:space="0" w:color="auto"/>
                              </w:divBdr>
                            </w:div>
                            <w:div w:id="34937655">
                              <w:marLeft w:val="0"/>
                              <w:marRight w:val="0"/>
                              <w:marTop w:val="0"/>
                              <w:marBottom w:val="0"/>
                              <w:divBdr>
                                <w:top w:val="none" w:sz="0" w:space="0" w:color="auto"/>
                                <w:left w:val="none" w:sz="0" w:space="0" w:color="auto"/>
                                <w:bottom w:val="none" w:sz="0" w:space="0" w:color="auto"/>
                                <w:right w:val="none" w:sz="0" w:space="0" w:color="auto"/>
                              </w:divBdr>
                            </w:div>
                            <w:div w:id="293949611">
                              <w:marLeft w:val="0"/>
                              <w:marRight w:val="0"/>
                              <w:marTop w:val="0"/>
                              <w:marBottom w:val="0"/>
                              <w:divBdr>
                                <w:top w:val="none" w:sz="0" w:space="0" w:color="auto"/>
                                <w:left w:val="none" w:sz="0" w:space="0" w:color="auto"/>
                                <w:bottom w:val="none" w:sz="0" w:space="0" w:color="auto"/>
                                <w:right w:val="none" w:sz="0" w:space="0" w:color="auto"/>
                              </w:divBdr>
                            </w:div>
                            <w:div w:id="1538155360">
                              <w:marLeft w:val="0"/>
                              <w:marRight w:val="0"/>
                              <w:marTop w:val="0"/>
                              <w:marBottom w:val="0"/>
                              <w:divBdr>
                                <w:top w:val="none" w:sz="0" w:space="0" w:color="auto"/>
                                <w:left w:val="none" w:sz="0" w:space="0" w:color="auto"/>
                                <w:bottom w:val="none" w:sz="0" w:space="0" w:color="auto"/>
                                <w:right w:val="none" w:sz="0" w:space="0" w:color="auto"/>
                              </w:divBdr>
                            </w:div>
                            <w:div w:id="275528317">
                              <w:marLeft w:val="0"/>
                              <w:marRight w:val="0"/>
                              <w:marTop w:val="0"/>
                              <w:marBottom w:val="0"/>
                              <w:divBdr>
                                <w:top w:val="none" w:sz="0" w:space="0" w:color="auto"/>
                                <w:left w:val="none" w:sz="0" w:space="0" w:color="auto"/>
                                <w:bottom w:val="none" w:sz="0" w:space="0" w:color="auto"/>
                                <w:right w:val="none" w:sz="0" w:space="0" w:color="auto"/>
                              </w:divBdr>
                            </w:div>
                            <w:div w:id="1435902206">
                              <w:marLeft w:val="0"/>
                              <w:marRight w:val="0"/>
                              <w:marTop w:val="0"/>
                              <w:marBottom w:val="0"/>
                              <w:divBdr>
                                <w:top w:val="none" w:sz="0" w:space="0" w:color="auto"/>
                                <w:left w:val="none" w:sz="0" w:space="0" w:color="auto"/>
                                <w:bottom w:val="none" w:sz="0" w:space="0" w:color="auto"/>
                                <w:right w:val="none" w:sz="0" w:space="0" w:color="auto"/>
                              </w:divBdr>
                            </w:div>
                            <w:div w:id="1319924684">
                              <w:marLeft w:val="0"/>
                              <w:marRight w:val="0"/>
                              <w:marTop w:val="0"/>
                              <w:marBottom w:val="0"/>
                              <w:divBdr>
                                <w:top w:val="none" w:sz="0" w:space="0" w:color="auto"/>
                                <w:left w:val="none" w:sz="0" w:space="0" w:color="auto"/>
                                <w:bottom w:val="none" w:sz="0" w:space="0" w:color="auto"/>
                                <w:right w:val="none" w:sz="0" w:space="0" w:color="auto"/>
                              </w:divBdr>
                            </w:div>
                            <w:div w:id="347485989">
                              <w:marLeft w:val="0"/>
                              <w:marRight w:val="0"/>
                              <w:marTop w:val="0"/>
                              <w:marBottom w:val="0"/>
                              <w:divBdr>
                                <w:top w:val="none" w:sz="0" w:space="0" w:color="auto"/>
                                <w:left w:val="none" w:sz="0" w:space="0" w:color="auto"/>
                                <w:bottom w:val="none" w:sz="0" w:space="0" w:color="auto"/>
                                <w:right w:val="none" w:sz="0" w:space="0" w:color="auto"/>
                              </w:divBdr>
                            </w:div>
                            <w:div w:id="536237159">
                              <w:marLeft w:val="0"/>
                              <w:marRight w:val="0"/>
                              <w:marTop w:val="0"/>
                              <w:marBottom w:val="0"/>
                              <w:divBdr>
                                <w:top w:val="none" w:sz="0" w:space="0" w:color="auto"/>
                                <w:left w:val="none" w:sz="0" w:space="0" w:color="auto"/>
                                <w:bottom w:val="none" w:sz="0" w:space="0" w:color="auto"/>
                                <w:right w:val="none" w:sz="0" w:space="0" w:color="auto"/>
                              </w:divBdr>
                            </w:div>
                            <w:div w:id="52238906">
                              <w:marLeft w:val="0"/>
                              <w:marRight w:val="0"/>
                              <w:marTop w:val="0"/>
                              <w:marBottom w:val="0"/>
                              <w:divBdr>
                                <w:top w:val="dashed" w:sz="2" w:space="0" w:color="FFFFFF"/>
                                <w:left w:val="dashed" w:sz="2" w:space="0" w:color="FFFFFF"/>
                                <w:bottom w:val="dashed" w:sz="2" w:space="0" w:color="FFFFFF"/>
                                <w:right w:val="dashed" w:sz="2" w:space="0" w:color="FFFFFF"/>
                              </w:divBdr>
                            </w:div>
                            <w:div w:id="8829810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621085">
                          <w:marLeft w:val="345"/>
                          <w:marRight w:val="345"/>
                          <w:marTop w:val="60"/>
                          <w:marBottom w:val="0"/>
                          <w:divBdr>
                            <w:top w:val="single" w:sz="6" w:space="3" w:color="FFA07A"/>
                            <w:left w:val="double" w:sz="2" w:space="8" w:color="FFA07A"/>
                            <w:bottom w:val="inset" w:sz="24" w:space="3" w:color="FFB193"/>
                            <w:right w:val="inset" w:sz="24" w:space="8" w:color="FFB193"/>
                          </w:divBdr>
                          <w:divsChild>
                            <w:div w:id="364448692">
                              <w:marLeft w:val="0"/>
                              <w:marRight w:val="0"/>
                              <w:marTop w:val="0"/>
                              <w:marBottom w:val="0"/>
                              <w:divBdr>
                                <w:top w:val="none" w:sz="0" w:space="0" w:color="auto"/>
                                <w:left w:val="none" w:sz="0" w:space="0" w:color="auto"/>
                                <w:bottom w:val="none" w:sz="0" w:space="0" w:color="auto"/>
                                <w:right w:val="none" w:sz="0" w:space="0" w:color="auto"/>
                              </w:divBdr>
                            </w:div>
                          </w:divsChild>
                        </w:div>
                        <w:div w:id="1040785007">
                          <w:marLeft w:val="345"/>
                          <w:marRight w:val="345"/>
                          <w:marTop w:val="60"/>
                          <w:marBottom w:val="0"/>
                          <w:divBdr>
                            <w:top w:val="single" w:sz="6" w:space="3" w:color="FFA07A"/>
                            <w:left w:val="double" w:sz="2" w:space="8" w:color="FFA07A"/>
                            <w:bottom w:val="inset" w:sz="24" w:space="3" w:color="FFB193"/>
                            <w:right w:val="inset" w:sz="24" w:space="8" w:color="FFB193"/>
                          </w:divBdr>
                          <w:divsChild>
                            <w:div w:id="1288703142">
                              <w:marLeft w:val="0"/>
                              <w:marRight w:val="0"/>
                              <w:marTop w:val="0"/>
                              <w:marBottom w:val="0"/>
                              <w:divBdr>
                                <w:top w:val="none" w:sz="0" w:space="0" w:color="auto"/>
                                <w:left w:val="none" w:sz="0" w:space="0" w:color="auto"/>
                                <w:bottom w:val="none" w:sz="0" w:space="0" w:color="auto"/>
                                <w:right w:val="none" w:sz="0" w:space="0" w:color="auto"/>
                              </w:divBdr>
                            </w:div>
                          </w:divsChild>
                        </w:div>
                        <w:div w:id="1156797594">
                          <w:marLeft w:val="345"/>
                          <w:marRight w:val="345"/>
                          <w:marTop w:val="60"/>
                          <w:marBottom w:val="0"/>
                          <w:divBdr>
                            <w:top w:val="single" w:sz="6" w:space="3" w:color="FFA07A"/>
                            <w:left w:val="double" w:sz="2" w:space="8" w:color="FFA07A"/>
                            <w:bottom w:val="inset" w:sz="24" w:space="3" w:color="FFB193"/>
                            <w:right w:val="inset" w:sz="24" w:space="8" w:color="FFB193"/>
                          </w:divBdr>
                          <w:divsChild>
                            <w:div w:id="361636268">
                              <w:marLeft w:val="0"/>
                              <w:marRight w:val="0"/>
                              <w:marTop w:val="0"/>
                              <w:marBottom w:val="0"/>
                              <w:divBdr>
                                <w:top w:val="none" w:sz="0" w:space="0" w:color="auto"/>
                                <w:left w:val="none" w:sz="0" w:space="0" w:color="auto"/>
                                <w:bottom w:val="none" w:sz="0" w:space="0" w:color="auto"/>
                                <w:right w:val="none" w:sz="0" w:space="0" w:color="auto"/>
                              </w:divBdr>
                            </w:div>
                          </w:divsChild>
                        </w:div>
                        <w:div w:id="1542136331">
                          <w:marLeft w:val="345"/>
                          <w:marRight w:val="345"/>
                          <w:marTop w:val="60"/>
                          <w:marBottom w:val="0"/>
                          <w:divBdr>
                            <w:top w:val="single" w:sz="6" w:space="3" w:color="FFA07A"/>
                            <w:left w:val="double" w:sz="2" w:space="8" w:color="FFA07A"/>
                            <w:bottom w:val="inset" w:sz="24" w:space="3" w:color="FFB193"/>
                            <w:right w:val="inset" w:sz="24" w:space="8" w:color="FFB193"/>
                          </w:divBdr>
                          <w:divsChild>
                            <w:div w:id="794521080">
                              <w:marLeft w:val="0"/>
                              <w:marRight w:val="0"/>
                              <w:marTop w:val="0"/>
                              <w:marBottom w:val="0"/>
                              <w:divBdr>
                                <w:top w:val="none" w:sz="0" w:space="0" w:color="auto"/>
                                <w:left w:val="none" w:sz="0" w:space="0" w:color="auto"/>
                                <w:bottom w:val="none" w:sz="0" w:space="0" w:color="auto"/>
                                <w:right w:val="none" w:sz="0" w:space="0" w:color="auto"/>
                              </w:divBdr>
                            </w:div>
                          </w:divsChild>
                        </w:div>
                        <w:div w:id="565071707">
                          <w:marLeft w:val="345"/>
                          <w:marRight w:val="345"/>
                          <w:marTop w:val="60"/>
                          <w:marBottom w:val="0"/>
                          <w:divBdr>
                            <w:top w:val="single" w:sz="6" w:space="3" w:color="FFA07A"/>
                            <w:left w:val="double" w:sz="2" w:space="8" w:color="FFA07A"/>
                            <w:bottom w:val="inset" w:sz="24" w:space="3" w:color="FFB193"/>
                            <w:right w:val="inset" w:sz="24" w:space="8" w:color="FFB193"/>
                          </w:divBdr>
                          <w:divsChild>
                            <w:div w:id="2133405383">
                              <w:marLeft w:val="0"/>
                              <w:marRight w:val="0"/>
                              <w:marTop w:val="0"/>
                              <w:marBottom w:val="0"/>
                              <w:divBdr>
                                <w:top w:val="none" w:sz="0" w:space="0" w:color="auto"/>
                                <w:left w:val="none" w:sz="0" w:space="0" w:color="auto"/>
                                <w:bottom w:val="none" w:sz="0" w:space="0" w:color="auto"/>
                                <w:right w:val="none" w:sz="0" w:space="0" w:color="auto"/>
                              </w:divBdr>
                            </w:div>
                          </w:divsChild>
                        </w:div>
                        <w:div w:id="1488672729">
                          <w:marLeft w:val="345"/>
                          <w:marRight w:val="345"/>
                          <w:marTop w:val="60"/>
                          <w:marBottom w:val="0"/>
                          <w:divBdr>
                            <w:top w:val="single" w:sz="6" w:space="3" w:color="FFA07A"/>
                            <w:left w:val="double" w:sz="2" w:space="8" w:color="FFA07A"/>
                            <w:bottom w:val="inset" w:sz="24" w:space="3" w:color="FFB193"/>
                            <w:right w:val="inset" w:sz="24" w:space="8" w:color="FFB193"/>
                          </w:divBdr>
                          <w:divsChild>
                            <w:div w:id="1745101045">
                              <w:marLeft w:val="0"/>
                              <w:marRight w:val="0"/>
                              <w:marTop w:val="0"/>
                              <w:marBottom w:val="0"/>
                              <w:divBdr>
                                <w:top w:val="none" w:sz="0" w:space="0" w:color="auto"/>
                                <w:left w:val="none" w:sz="0" w:space="0" w:color="auto"/>
                                <w:bottom w:val="none" w:sz="0" w:space="0" w:color="auto"/>
                                <w:right w:val="none" w:sz="0" w:space="0" w:color="auto"/>
                              </w:divBdr>
                            </w:div>
                          </w:divsChild>
                        </w:div>
                        <w:div w:id="1349522247">
                          <w:marLeft w:val="345"/>
                          <w:marRight w:val="345"/>
                          <w:marTop w:val="60"/>
                          <w:marBottom w:val="0"/>
                          <w:divBdr>
                            <w:top w:val="single" w:sz="6" w:space="3" w:color="FFA07A"/>
                            <w:left w:val="double" w:sz="2" w:space="8" w:color="FFA07A"/>
                            <w:bottom w:val="inset" w:sz="24" w:space="3" w:color="FFB193"/>
                            <w:right w:val="inset" w:sz="24" w:space="8" w:color="FFB193"/>
                          </w:divBdr>
                          <w:divsChild>
                            <w:div w:id="1253125359">
                              <w:marLeft w:val="0"/>
                              <w:marRight w:val="0"/>
                              <w:marTop w:val="0"/>
                              <w:marBottom w:val="0"/>
                              <w:divBdr>
                                <w:top w:val="none" w:sz="0" w:space="0" w:color="auto"/>
                                <w:left w:val="none" w:sz="0" w:space="0" w:color="auto"/>
                                <w:bottom w:val="none" w:sz="0" w:space="0" w:color="auto"/>
                                <w:right w:val="none" w:sz="0" w:space="0" w:color="auto"/>
                              </w:divBdr>
                            </w:div>
                          </w:divsChild>
                        </w:div>
                        <w:div w:id="1195777450">
                          <w:marLeft w:val="345"/>
                          <w:marRight w:val="345"/>
                          <w:marTop w:val="60"/>
                          <w:marBottom w:val="0"/>
                          <w:divBdr>
                            <w:top w:val="single" w:sz="6" w:space="3" w:color="FFA07A"/>
                            <w:left w:val="double" w:sz="2" w:space="8" w:color="FFA07A"/>
                            <w:bottom w:val="inset" w:sz="24" w:space="3" w:color="FFB193"/>
                            <w:right w:val="inset" w:sz="24" w:space="8" w:color="FFB193"/>
                          </w:divBdr>
                          <w:divsChild>
                            <w:div w:id="419835479">
                              <w:marLeft w:val="0"/>
                              <w:marRight w:val="0"/>
                              <w:marTop w:val="0"/>
                              <w:marBottom w:val="0"/>
                              <w:divBdr>
                                <w:top w:val="none" w:sz="0" w:space="0" w:color="auto"/>
                                <w:left w:val="none" w:sz="0" w:space="0" w:color="auto"/>
                                <w:bottom w:val="none" w:sz="0" w:space="0" w:color="auto"/>
                                <w:right w:val="none" w:sz="0" w:space="0" w:color="auto"/>
                              </w:divBdr>
                            </w:div>
                          </w:divsChild>
                        </w:div>
                        <w:div w:id="761487469">
                          <w:marLeft w:val="345"/>
                          <w:marRight w:val="345"/>
                          <w:marTop w:val="60"/>
                          <w:marBottom w:val="0"/>
                          <w:divBdr>
                            <w:top w:val="single" w:sz="6" w:space="3" w:color="FFA07A"/>
                            <w:left w:val="double" w:sz="2" w:space="8" w:color="FFA07A"/>
                            <w:bottom w:val="inset" w:sz="24" w:space="3" w:color="FFB193"/>
                            <w:right w:val="inset" w:sz="24" w:space="8" w:color="FFB193"/>
                          </w:divBdr>
                          <w:divsChild>
                            <w:div w:id="10362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072">
                      <w:marLeft w:val="0"/>
                      <w:marRight w:val="0"/>
                      <w:marTop w:val="0"/>
                      <w:marBottom w:val="0"/>
                      <w:divBdr>
                        <w:top w:val="dashed" w:sz="2" w:space="0" w:color="FFFFFF"/>
                        <w:left w:val="dashed" w:sz="2" w:space="0" w:color="FFFFFF"/>
                        <w:bottom w:val="dashed" w:sz="2" w:space="0" w:color="FFFFFF"/>
                        <w:right w:val="dashed" w:sz="2" w:space="0" w:color="FFFFFF"/>
                      </w:divBdr>
                    </w:div>
                    <w:div w:id="1429154648">
                      <w:marLeft w:val="0"/>
                      <w:marRight w:val="0"/>
                      <w:marTop w:val="0"/>
                      <w:marBottom w:val="0"/>
                      <w:divBdr>
                        <w:top w:val="dashed" w:sz="2" w:space="0" w:color="FFFFFF"/>
                        <w:left w:val="dashed" w:sz="2" w:space="0" w:color="FFFFFF"/>
                        <w:bottom w:val="dashed" w:sz="2" w:space="0" w:color="FFFFFF"/>
                        <w:right w:val="dashed" w:sz="2" w:space="0" w:color="FFFFFF"/>
                      </w:divBdr>
                      <w:divsChild>
                        <w:div w:id="1464999509">
                          <w:marLeft w:val="0"/>
                          <w:marRight w:val="0"/>
                          <w:marTop w:val="0"/>
                          <w:marBottom w:val="0"/>
                          <w:divBdr>
                            <w:top w:val="dashed" w:sz="2" w:space="0" w:color="FFFFFF"/>
                            <w:left w:val="dashed" w:sz="2" w:space="0" w:color="FFFFFF"/>
                            <w:bottom w:val="dashed" w:sz="2" w:space="0" w:color="FFFFFF"/>
                            <w:right w:val="dashed" w:sz="2" w:space="0" w:color="FFFFFF"/>
                          </w:divBdr>
                        </w:div>
                        <w:div w:id="145056902">
                          <w:marLeft w:val="0"/>
                          <w:marRight w:val="0"/>
                          <w:marTop w:val="0"/>
                          <w:marBottom w:val="0"/>
                          <w:divBdr>
                            <w:top w:val="dashed" w:sz="2" w:space="0" w:color="FFFFFF"/>
                            <w:left w:val="dashed" w:sz="2" w:space="0" w:color="FFFFFF"/>
                            <w:bottom w:val="dashed" w:sz="2" w:space="0" w:color="FFFFFF"/>
                            <w:right w:val="dashed" w:sz="2" w:space="0" w:color="FFFFFF"/>
                          </w:divBdr>
                          <w:divsChild>
                            <w:div w:id="699235435">
                              <w:marLeft w:val="0"/>
                              <w:marRight w:val="0"/>
                              <w:marTop w:val="0"/>
                              <w:marBottom w:val="0"/>
                              <w:divBdr>
                                <w:top w:val="none" w:sz="0" w:space="0" w:color="auto"/>
                                <w:left w:val="none" w:sz="0" w:space="0" w:color="auto"/>
                                <w:bottom w:val="none" w:sz="0" w:space="0" w:color="auto"/>
                                <w:right w:val="none" w:sz="0" w:space="0" w:color="auto"/>
                              </w:divBdr>
                            </w:div>
                            <w:div w:id="1335038277">
                              <w:marLeft w:val="0"/>
                              <w:marRight w:val="0"/>
                              <w:marTop w:val="0"/>
                              <w:marBottom w:val="0"/>
                              <w:divBdr>
                                <w:top w:val="dashed" w:sz="2" w:space="0" w:color="FFFFFF"/>
                                <w:left w:val="dashed" w:sz="2" w:space="0" w:color="FFFFFF"/>
                                <w:bottom w:val="dashed" w:sz="2" w:space="0" w:color="FFFFFF"/>
                                <w:right w:val="dashed" w:sz="2" w:space="0" w:color="FFFFFF"/>
                              </w:divBdr>
                            </w:div>
                            <w:div w:id="2367484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4160837">
                          <w:marLeft w:val="345"/>
                          <w:marRight w:val="345"/>
                          <w:marTop w:val="60"/>
                          <w:marBottom w:val="0"/>
                          <w:divBdr>
                            <w:top w:val="single" w:sz="6" w:space="3" w:color="FFA07A"/>
                            <w:left w:val="double" w:sz="2" w:space="8" w:color="FFA07A"/>
                            <w:bottom w:val="inset" w:sz="24" w:space="3" w:color="FFB193"/>
                            <w:right w:val="inset" w:sz="24" w:space="8" w:color="FFB193"/>
                          </w:divBdr>
                          <w:divsChild>
                            <w:div w:id="345716562">
                              <w:marLeft w:val="0"/>
                              <w:marRight w:val="0"/>
                              <w:marTop w:val="0"/>
                              <w:marBottom w:val="0"/>
                              <w:divBdr>
                                <w:top w:val="none" w:sz="0" w:space="0" w:color="auto"/>
                                <w:left w:val="none" w:sz="0" w:space="0" w:color="auto"/>
                                <w:bottom w:val="none" w:sz="0" w:space="0" w:color="auto"/>
                                <w:right w:val="none" w:sz="0" w:space="0" w:color="auto"/>
                              </w:divBdr>
                            </w:div>
                          </w:divsChild>
                        </w:div>
                        <w:div w:id="597561712">
                          <w:marLeft w:val="0"/>
                          <w:marRight w:val="0"/>
                          <w:marTop w:val="0"/>
                          <w:marBottom w:val="0"/>
                          <w:divBdr>
                            <w:top w:val="dashed" w:sz="2" w:space="0" w:color="FFFFFF"/>
                            <w:left w:val="dashed" w:sz="2" w:space="0" w:color="FFFFFF"/>
                            <w:bottom w:val="dashed" w:sz="2" w:space="0" w:color="FFFFFF"/>
                            <w:right w:val="dashed" w:sz="2" w:space="0" w:color="FFFFFF"/>
                          </w:divBdr>
                        </w:div>
                        <w:div w:id="296224337">
                          <w:marLeft w:val="0"/>
                          <w:marRight w:val="0"/>
                          <w:marTop w:val="0"/>
                          <w:marBottom w:val="0"/>
                          <w:divBdr>
                            <w:top w:val="dashed" w:sz="2" w:space="0" w:color="FFFFFF"/>
                            <w:left w:val="dashed" w:sz="2" w:space="0" w:color="FFFFFF"/>
                            <w:bottom w:val="dashed" w:sz="2" w:space="0" w:color="FFFFFF"/>
                            <w:right w:val="dashed" w:sz="2" w:space="0" w:color="FFFFFF"/>
                          </w:divBdr>
                          <w:divsChild>
                            <w:div w:id="1246069">
                              <w:marLeft w:val="0"/>
                              <w:marRight w:val="0"/>
                              <w:marTop w:val="0"/>
                              <w:marBottom w:val="0"/>
                              <w:divBdr>
                                <w:top w:val="dashed" w:sz="2" w:space="0" w:color="FFFFFF"/>
                                <w:left w:val="dashed" w:sz="2" w:space="0" w:color="FFFFFF"/>
                                <w:bottom w:val="dashed" w:sz="2" w:space="0" w:color="FFFFFF"/>
                                <w:right w:val="dashed" w:sz="2" w:space="0" w:color="FFFFFF"/>
                              </w:divBdr>
                            </w:div>
                            <w:div w:id="909198339">
                              <w:marLeft w:val="0"/>
                              <w:marRight w:val="0"/>
                              <w:marTop w:val="0"/>
                              <w:marBottom w:val="0"/>
                              <w:divBdr>
                                <w:top w:val="dashed" w:sz="2" w:space="0" w:color="FFFFFF"/>
                                <w:left w:val="dashed" w:sz="2" w:space="0" w:color="FFFFFF"/>
                                <w:bottom w:val="dashed" w:sz="2" w:space="0" w:color="FFFFFF"/>
                                <w:right w:val="dashed" w:sz="2" w:space="0" w:color="FFFFFF"/>
                              </w:divBdr>
                            </w:div>
                            <w:div w:id="10621744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3233935">
                          <w:marLeft w:val="0"/>
                          <w:marRight w:val="0"/>
                          <w:marTop w:val="0"/>
                          <w:marBottom w:val="0"/>
                          <w:divBdr>
                            <w:top w:val="dashed" w:sz="2" w:space="0" w:color="FFFFFF"/>
                            <w:left w:val="dashed" w:sz="2" w:space="0" w:color="FFFFFF"/>
                            <w:bottom w:val="dashed" w:sz="2" w:space="0" w:color="FFFFFF"/>
                            <w:right w:val="dashed" w:sz="2" w:space="0" w:color="FFFFFF"/>
                          </w:divBdr>
                        </w:div>
                        <w:div w:id="820926771">
                          <w:marLeft w:val="0"/>
                          <w:marRight w:val="0"/>
                          <w:marTop w:val="0"/>
                          <w:marBottom w:val="0"/>
                          <w:divBdr>
                            <w:top w:val="dashed" w:sz="2" w:space="0" w:color="FFFFFF"/>
                            <w:left w:val="dashed" w:sz="2" w:space="0" w:color="FFFFFF"/>
                            <w:bottom w:val="dashed" w:sz="2" w:space="0" w:color="FFFFFF"/>
                            <w:right w:val="dashed" w:sz="2" w:space="0" w:color="FFFFFF"/>
                          </w:divBdr>
                          <w:divsChild>
                            <w:div w:id="814760061">
                              <w:marLeft w:val="0"/>
                              <w:marRight w:val="0"/>
                              <w:marTop w:val="0"/>
                              <w:marBottom w:val="0"/>
                              <w:divBdr>
                                <w:top w:val="none" w:sz="0" w:space="0" w:color="auto"/>
                                <w:left w:val="none" w:sz="0" w:space="0" w:color="auto"/>
                                <w:bottom w:val="none" w:sz="0" w:space="0" w:color="auto"/>
                                <w:right w:val="none" w:sz="0" w:space="0" w:color="auto"/>
                              </w:divBdr>
                            </w:div>
                            <w:div w:id="101151687">
                              <w:marLeft w:val="0"/>
                              <w:marRight w:val="0"/>
                              <w:marTop w:val="0"/>
                              <w:marBottom w:val="0"/>
                              <w:divBdr>
                                <w:top w:val="dashed" w:sz="2" w:space="0" w:color="FFFFFF"/>
                                <w:left w:val="dashed" w:sz="2" w:space="0" w:color="FFFFFF"/>
                                <w:bottom w:val="dashed" w:sz="2" w:space="0" w:color="FFFFFF"/>
                                <w:right w:val="dashed" w:sz="2" w:space="0" w:color="FFFFFF"/>
                              </w:divBdr>
                            </w:div>
                            <w:div w:id="1210990079">
                              <w:marLeft w:val="0"/>
                              <w:marRight w:val="0"/>
                              <w:marTop w:val="0"/>
                              <w:marBottom w:val="0"/>
                              <w:divBdr>
                                <w:top w:val="dashed" w:sz="2" w:space="0" w:color="FFFFFF"/>
                                <w:left w:val="dashed" w:sz="2" w:space="0" w:color="FFFFFF"/>
                                <w:bottom w:val="dashed" w:sz="2" w:space="0" w:color="FFFFFF"/>
                                <w:right w:val="dashed" w:sz="2" w:space="0" w:color="FFFFFF"/>
                              </w:divBdr>
                            </w:div>
                            <w:div w:id="19029772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6991205">
                          <w:marLeft w:val="345"/>
                          <w:marRight w:val="345"/>
                          <w:marTop w:val="60"/>
                          <w:marBottom w:val="0"/>
                          <w:divBdr>
                            <w:top w:val="single" w:sz="6" w:space="3" w:color="FFA07A"/>
                            <w:left w:val="double" w:sz="2" w:space="8" w:color="FFA07A"/>
                            <w:bottom w:val="inset" w:sz="24" w:space="3" w:color="FFB193"/>
                            <w:right w:val="inset" w:sz="24" w:space="8" w:color="FFB193"/>
                          </w:divBdr>
                          <w:divsChild>
                            <w:div w:id="19242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73399">
                      <w:marLeft w:val="0"/>
                      <w:marRight w:val="0"/>
                      <w:marTop w:val="0"/>
                      <w:marBottom w:val="0"/>
                      <w:divBdr>
                        <w:top w:val="dashed" w:sz="2" w:space="0" w:color="FFFFFF"/>
                        <w:left w:val="dashed" w:sz="2" w:space="0" w:color="FFFFFF"/>
                        <w:bottom w:val="dashed" w:sz="2" w:space="0" w:color="FFFFFF"/>
                        <w:right w:val="dashed" w:sz="2" w:space="0" w:color="FFFFFF"/>
                      </w:divBdr>
                    </w:div>
                    <w:div w:id="52780594">
                      <w:marLeft w:val="0"/>
                      <w:marRight w:val="0"/>
                      <w:marTop w:val="0"/>
                      <w:marBottom w:val="0"/>
                      <w:divBdr>
                        <w:top w:val="dashed" w:sz="2" w:space="0" w:color="FFFFFF"/>
                        <w:left w:val="dashed" w:sz="2" w:space="0" w:color="FFFFFF"/>
                        <w:bottom w:val="dashed" w:sz="2" w:space="0" w:color="FFFFFF"/>
                        <w:right w:val="dashed" w:sz="2" w:space="0" w:color="FFFFFF"/>
                      </w:divBdr>
                      <w:divsChild>
                        <w:div w:id="1637956610">
                          <w:marLeft w:val="0"/>
                          <w:marRight w:val="0"/>
                          <w:marTop w:val="0"/>
                          <w:marBottom w:val="0"/>
                          <w:divBdr>
                            <w:top w:val="dashed" w:sz="2" w:space="0" w:color="FFFFFF"/>
                            <w:left w:val="dashed" w:sz="2" w:space="0" w:color="FFFFFF"/>
                            <w:bottom w:val="dashed" w:sz="2" w:space="0" w:color="FFFFFF"/>
                            <w:right w:val="dashed" w:sz="2" w:space="0" w:color="FFFFFF"/>
                          </w:divBdr>
                        </w:div>
                        <w:div w:id="1413695240">
                          <w:marLeft w:val="0"/>
                          <w:marRight w:val="0"/>
                          <w:marTop w:val="0"/>
                          <w:marBottom w:val="0"/>
                          <w:divBdr>
                            <w:top w:val="dashed" w:sz="2" w:space="0" w:color="FFFFFF"/>
                            <w:left w:val="dashed" w:sz="2" w:space="0" w:color="FFFFFF"/>
                            <w:bottom w:val="dashed" w:sz="2" w:space="0" w:color="FFFFFF"/>
                            <w:right w:val="dashed" w:sz="2" w:space="0" w:color="FFFFFF"/>
                          </w:divBdr>
                          <w:divsChild>
                            <w:div w:id="849491954">
                              <w:marLeft w:val="0"/>
                              <w:marRight w:val="0"/>
                              <w:marTop w:val="0"/>
                              <w:marBottom w:val="0"/>
                              <w:divBdr>
                                <w:top w:val="dashed" w:sz="2" w:space="0" w:color="FFFFFF"/>
                                <w:left w:val="dashed" w:sz="2" w:space="0" w:color="FFFFFF"/>
                                <w:bottom w:val="dashed" w:sz="2" w:space="0" w:color="FFFFFF"/>
                                <w:right w:val="dashed" w:sz="2" w:space="0" w:color="FFFFFF"/>
                              </w:divBdr>
                            </w:div>
                            <w:div w:id="2132286139">
                              <w:marLeft w:val="0"/>
                              <w:marRight w:val="0"/>
                              <w:marTop w:val="0"/>
                              <w:marBottom w:val="0"/>
                              <w:divBdr>
                                <w:top w:val="dashed" w:sz="2" w:space="0" w:color="FFFFFF"/>
                                <w:left w:val="dashed" w:sz="2" w:space="0" w:color="FFFFFF"/>
                                <w:bottom w:val="dashed" w:sz="2" w:space="0" w:color="FFFFFF"/>
                                <w:right w:val="dashed" w:sz="2" w:space="0" w:color="FFFFFF"/>
                              </w:divBdr>
                              <w:divsChild>
                                <w:div w:id="1733231784">
                                  <w:marLeft w:val="0"/>
                                  <w:marRight w:val="0"/>
                                  <w:marTop w:val="0"/>
                                  <w:marBottom w:val="0"/>
                                  <w:divBdr>
                                    <w:top w:val="dashed" w:sz="2" w:space="0" w:color="FFFFFF"/>
                                    <w:left w:val="dashed" w:sz="2" w:space="0" w:color="FFFFFF"/>
                                    <w:bottom w:val="dashed" w:sz="2" w:space="0" w:color="FFFFFF"/>
                                    <w:right w:val="dashed" w:sz="2" w:space="0" w:color="FFFFFF"/>
                                  </w:divBdr>
                                </w:div>
                                <w:div w:id="729619079">
                                  <w:marLeft w:val="0"/>
                                  <w:marRight w:val="0"/>
                                  <w:marTop w:val="0"/>
                                  <w:marBottom w:val="0"/>
                                  <w:divBdr>
                                    <w:top w:val="dashed" w:sz="2" w:space="0" w:color="FFFFFF"/>
                                    <w:left w:val="dashed" w:sz="2" w:space="0" w:color="FFFFFF"/>
                                    <w:bottom w:val="dashed" w:sz="2" w:space="0" w:color="FFFFFF"/>
                                    <w:right w:val="dashed" w:sz="2" w:space="0" w:color="FFFFFF"/>
                                  </w:divBdr>
                                </w:div>
                                <w:div w:id="870606555">
                                  <w:marLeft w:val="0"/>
                                  <w:marRight w:val="0"/>
                                  <w:marTop w:val="0"/>
                                  <w:marBottom w:val="0"/>
                                  <w:divBdr>
                                    <w:top w:val="dashed" w:sz="2" w:space="0" w:color="FFFFFF"/>
                                    <w:left w:val="dashed" w:sz="2" w:space="0" w:color="FFFFFF"/>
                                    <w:bottom w:val="dashed" w:sz="2" w:space="0" w:color="FFFFFF"/>
                                    <w:right w:val="dashed" w:sz="2" w:space="0" w:color="FFFFFF"/>
                                  </w:divBdr>
                                </w:div>
                                <w:div w:id="258296569">
                                  <w:marLeft w:val="0"/>
                                  <w:marRight w:val="0"/>
                                  <w:marTop w:val="0"/>
                                  <w:marBottom w:val="0"/>
                                  <w:divBdr>
                                    <w:top w:val="dashed" w:sz="2" w:space="0" w:color="FFFFFF"/>
                                    <w:left w:val="dashed" w:sz="2" w:space="0" w:color="FFFFFF"/>
                                    <w:bottom w:val="dashed" w:sz="2" w:space="0" w:color="FFFFFF"/>
                                    <w:right w:val="dashed" w:sz="2" w:space="0" w:color="FFFFFF"/>
                                  </w:divBdr>
                                </w:div>
                                <w:div w:id="1399867820">
                                  <w:marLeft w:val="0"/>
                                  <w:marRight w:val="0"/>
                                  <w:marTop w:val="0"/>
                                  <w:marBottom w:val="0"/>
                                  <w:divBdr>
                                    <w:top w:val="dashed" w:sz="2" w:space="0" w:color="FFFFFF"/>
                                    <w:left w:val="dashed" w:sz="2" w:space="0" w:color="FFFFFF"/>
                                    <w:bottom w:val="dashed" w:sz="2" w:space="0" w:color="FFFFFF"/>
                                    <w:right w:val="dashed" w:sz="2" w:space="0" w:color="FFFFFF"/>
                                  </w:divBdr>
                                  <w:divsChild>
                                    <w:div w:id="1565219238">
                                      <w:marLeft w:val="0"/>
                                      <w:marRight w:val="0"/>
                                      <w:marTop w:val="0"/>
                                      <w:marBottom w:val="0"/>
                                      <w:divBdr>
                                        <w:top w:val="none" w:sz="0" w:space="0" w:color="auto"/>
                                        <w:left w:val="none" w:sz="0" w:space="0" w:color="auto"/>
                                        <w:bottom w:val="none" w:sz="0" w:space="0" w:color="auto"/>
                                        <w:right w:val="none" w:sz="0" w:space="0" w:color="auto"/>
                                      </w:divBdr>
                                    </w:div>
                                  </w:divsChild>
                                </w:div>
                                <w:div w:id="904338971">
                                  <w:marLeft w:val="345"/>
                                  <w:marRight w:val="345"/>
                                  <w:marTop w:val="60"/>
                                  <w:marBottom w:val="0"/>
                                  <w:divBdr>
                                    <w:top w:val="single" w:sz="6" w:space="3" w:color="FFA07A"/>
                                    <w:left w:val="double" w:sz="2" w:space="8" w:color="FFA07A"/>
                                    <w:bottom w:val="inset" w:sz="24" w:space="3" w:color="FFB193"/>
                                    <w:right w:val="inset" w:sz="24" w:space="8" w:color="FFB193"/>
                                  </w:divBdr>
                                  <w:divsChild>
                                    <w:div w:id="2023390528">
                                      <w:marLeft w:val="0"/>
                                      <w:marRight w:val="0"/>
                                      <w:marTop w:val="0"/>
                                      <w:marBottom w:val="0"/>
                                      <w:divBdr>
                                        <w:top w:val="none" w:sz="0" w:space="0" w:color="auto"/>
                                        <w:left w:val="none" w:sz="0" w:space="0" w:color="auto"/>
                                        <w:bottom w:val="none" w:sz="0" w:space="0" w:color="auto"/>
                                        <w:right w:val="none" w:sz="0" w:space="0" w:color="auto"/>
                                      </w:divBdr>
                                    </w:div>
                                  </w:divsChild>
                                </w:div>
                                <w:div w:id="477191284">
                                  <w:marLeft w:val="0"/>
                                  <w:marRight w:val="0"/>
                                  <w:marTop w:val="0"/>
                                  <w:marBottom w:val="0"/>
                                  <w:divBdr>
                                    <w:top w:val="dashed" w:sz="2" w:space="0" w:color="FFFFFF"/>
                                    <w:left w:val="dashed" w:sz="2" w:space="0" w:color="FFFFFF"/>
                                    <w:bottom w:val="dashed" w:sz="2" w:space="0" w:color="FFFFFF"/>
                                    <w:right w:val="dashed" w:sz="2" w:space="0" w:color="FFFFFF"/>
                                  </w:divBdr>
                                  <w:divsChild>
                                    <w:div w:id="189496750">
                                      <w:marLeft w:val="0"/>
                                      <w:marRight w:val="0"/>
                                      <w:marTop w:val="0"/>
                                      <w:marBottom w:val="0"/>
                                      <w:divBdr>
                                        <w:top w:val="none" w:sz="0" w:space="0" w:color="auto"/>
                                        <w:left w:val="none" w:sz="0" w:space="0" w:color="auto"/>
                                        <w:bottom w:val="none" w:sz="0" w:space="0" w:color="auto"/>
                                        <w:right w:val="none" w:sz="0" w:space="0" w:color="auto"/>
                                      </w:divBdr>
                                    </w:div>
                                  </w:divsChild>
                                </w:div>
                                <w:div w:id="899365996">
                                  <w:marLeft w:val="345"/>
                                  <w:marRight w:val="345"/>
                                  <w:marTop w:val="60"/>
                                  <w:marBottom w:val="0"/>
                                  <w:divBdr>
                                    <w:top w:val="single" w:sz="6" w:space="3" w:color="FFA07A"/>
                                    <w:left w:val="double" w:sz="2" w:space="8" w:color="FFA07A"/>
                                    <w:bottom w:val="inset" w:sz="24" w:space="3" w:color="FFB193"/>
                                    <w:right w:val="inset" w:sz="24" w:space="8" w:color="FFB193"/>
                                  </w:divBdr>
                                  <w:divsChild>
                                    <w:div w:id="1824352328">
                                      <w:marLeft w:val="0"/>
                                      <w:marRight w:val="0"/>
                                      <w:marTop w:val="0"/>
                                      <w:marBottom w:val="0"/>
                                      <w:divBdr>
                                        <w:top w:val="none" w:sz="0" w:space="0" w:color="auto"/>
                                        <w:left w:val="none" w:sz="0" w:space="0" w:color="auto"/>
                                        <w:bottom w:val="none" w:sz="0" w:space="0" w:color="auto"/>
                                        <w:right w:val="none" w:sz="0" w:space="0" w:color="auto"/>
                                      </w:divBdr>
                                    </w:div>
                                  </w:divsChild>
                                </w:div>
                                <w:div w:id="541482122">
                                  <w:marLeft w:val="0"/>
                                  <w:marRight w:val="0"/>
                                  <w:marTop w:val="0"/>
                                  <w:marBottom w:val="0"/>
                                  <w:divBdr>
                                    <w:top w:val="dashed" w:sz="2" w:space="0" w:color="FFFFFF"/>
                                    <w:left w:val="dashed" w:sz="2" w:space="0" w:color="FFFFFF"/>
                                    <w:bottom w:val="dashed" w:sz="2" w:space="0" w:color="FFFFFF"/>
                                    <w:right w:val="dashed" w:sz="2" w:space="0" w:color="FFFFFF"/>
                                  </w:divBdr>
                                </w:div>
                                <w:div w:id="1587151979">
                                  <w:marLeft w:val="0"/>
                                  <w:marRight w:val="0"/>
                                  <w:marTop w:val="0"/>
                                  <w:marBottom w:val="0"/>
                                  <w:divBdr>
                                    <w:top w:val="dashed" w:sz="2" w:space="0" w:color="FFFFFF"/>
                                    <w:left w:val="dashed" w:sz="2" w:space="0" w:color="FFFFFF"/>
                                    <w:bottom w:val="dashed" w:sz="2" w:space="0" w:color="FFFFFF"/>
                                    <w:right w:val="dashed" w:sz="2" w:space="0" w:color="FFFFFF"/>
                                  </w:divBdr>
                                  <w:divsChild>
                                    <w:div w:id="1291521521">
                                      <w:marLeft w:val="0"/>
                                      <w:marRight w:val="0"/>
                                      <w:marTop w:val="0"/>
                                      <w:marBottom w:val="0"/>
                                      <w:divBdr>
                                        <w:top w:val="dashed" w:sz="2" w:space="0" w:color="FFFFFF"/>
                                        <w:left w:val="dashed" w:sz="2" w:space="0" w:color="FFFFFF"/>
                                        <w:bottom w:val="dashed" w:sz="2" w:space="0" w:color="FFFFFF"/>
                                        <w:right w:val="dashed" w:sz="2" w:space="0" w:color="FFFFFF"/>
                                      </w:divBdr>
                                    </w:div>
                                    <w:div w:id="19078419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5707790">
                              <w:marLeft w:val="0"/>
                              <w:marRight w:val="0"/>
                              <w:marTop w:val="0"/>
                              <w:marBottom w:val="0"/>
                              <w:divBdr>
                                <w:top w:val="dashed" w:sz="2" w:space="0" w:color="FFFFFF"/>
                                <w:left w:val="dashed" w:sz="2" w:space="0" w:color="FFFFFF"/>
                                <w:bottom w:val="dashed" w:sz="2" w:space="0" w:color="FFFFFF"/>
                                <w:right w:val="dashed" w:sz="2" w:space="0" w:color="FFFFFF"/>
                              </w:divBdr>
                            </w:div>
                            <w:div w:id="1899171135">
                              <w:marLeft w:val="0"/>
                              <w:marRight w:val="0"/>
                              <w:marTop w:val="0"/>
                              <w:marBottom w:val="0"/>
                              <w:divBdr>
                                <w:top w:val="dashed" w:sz="2" w:space="0" w:color="FFFFFF"/>
                                <w:left w:val="dashed" w:sz="2" w:space="0" w:color="FFFFFF"/>
                                <w:bottom w:val="dashed" w:sz="2" w:space="0" w:color="FFFFFF"/>
                                <w:right w:val="dashed" w:sz="2" w:space="0" w:color="FFFFFF"/>
                              </w:divBdr>
                              <w:divsChild>
                                <w:div w:id="1885093723">
                                  <w:marLeft w:val="0"/>
                                  <w:marRight w:val="0"/>
                                  <w:marTop w:val="0"/>
                                  <w:marBottom w:val="0"/>
                                  <w:divBdr>
                                    <w:top w:val="none" w:sz="0" w:space="0" w:color="auto"/>
                                    <w:left w:val="none" w:sz="0" w:space="0" w:color="auto"/>
                                    <w:bottom w:val="none" w:sz="0" w:space="0" w:color="auto"/>
                                    <w:right w:val="none" w:sz="0" w:space="0" w:color="auto"/>
                                  </w:divBdr>
                                </w:div>
                                <w:div w:id="298725006">
                                  <w:marLeft w:val="0"/>
                                  <w:marRight w:val="0"/>
                                  <w:marTop w:val="0"/>
                                  <w:marBottom w:val="0"/>
                                  <w:divBdr>
                                    <w:top w:val="none" w:sz="0" w:space="0" w:color="auto"/>
                                    <w:left w:val="none" w:sz="0" w:space="0" w:color="auto"/>
                                    <w:bottom w:val="none" w:sz="0" w:space="0" w:color="auto"/>
                                    <w:right w:val="none" w:sz="0" w:space="0" w:color="auto"/>
                                  </w:divBdr>
                                </w:div>
                                <w:div w:id="2315477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7240034">
                              <w:marLeft w:val="345"/>
                              <w:marRight w:val="345"/>
                              <w:marTop w:val="60"/>
                              <w:marBottom w:val="0"/>
                              <w:divBdr>
                                <w:top w:val="single" w:sz="6" w:space="3" w:color="FFA07A"/>
                                <w:left w:val="double" w:sz="2" w:space="8" w:color="FFA07A"/>
                                <w:bottom w:val="inset" w:sz="24" w:space="3" w:color="FFB193"/>
                                <w:right w:val="inset" w:sz="24" w:space="8" w:color="FFB193"/>
                              </w:divBdr>
                              <w:divsChild>
                                <w:div w:id="684600848">
                                  <w:marLeft w:val="0"/>
                                  <w:marRight w:val="0"/>
                                  <w:marTop w:val="0"/>
                                  <w:marBottom w:val="0"/>
                                  <w:divBdr>
                                    <w:top w:val="none" w:sz="0" w:space="0" w:color="auto"/>
                                    <w:left w:val="none" w:sz="0" w:space="0" w:color="auto"/>
                                    <w:bottom w:val="none" w:sz="0" w:space="0" w:color="auto"/>
                                    <w:right w:val="none" w:sz="0" w:space="0" w:color="auto"/>
                                  </w:divBdr>
                                </w:div>
                              </w:divsChild>
                            </w:div>
                            <w:div w:id="850098053">
                              <w:marLeft w:val="345"/>
                              <w:marRight w:val="345"/>
                              <w:marTop w:val="60"/>
                              <w:marBottom w:val="0"/>
                              <w:divBdr>
                                <w:top w:val="single" w:sz="6" w:space="3" w:color="FFA07A"/>
                                <w:left w:val="double" w:sz="2" w:space="8" w:color="FFA07A"/>
                                <w:bottom w:val="inset" w:sz="24" w:space="3" w:color="FFB193"/>
                                <w:right w:val="inset" w:sz="24" w:space="8" w:color="FFB193"/>
                              </w:divBdr>
                              <w:divsChild>
                                <w:div w:id="14032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6865">
                          <w:marLeft w:val="0"/>
                          <w:marRight w:val="0"/>
                          <w:marTop w:val="0"/>
                          <w:marBottom w:val="0"/>
                          <w:divBdr>
                            <w:top w:val="dashed" w:sz="2" w:space="0" w:color="FFFFFF"/>
                            <w:left w:val="dashed" w:sz="2" w:space="0" w:color="FFFFFF"/>
                            <w:bottom w:val="dashed" w:sz="2" w:space="0" w:color="FFFFFF"/>
                            <w:right w:val="dashed" w:sz="2" w:space="0" w:color="FFFFFF"/>
                          </w:divBdr>
                        </w:div>
                        <w:div w:id="471289004">
                          <w:marLeft w:val="0"/>
                          <w:marRight w:val="0"/>
                          <w:marTop w:val="0"/>
                          <w:marBottom w:val="0"/>
                          <w:divBdr>
                            <w:top w:val="dashed" w:sz="2" w:space="0" w:color="FFFFFF"/>
                            <w:left w:val="dashed" w:sz="2" w:space="0" w:color="FFFFFF"/>
                            <w:bottom w:val="dashed" w:sz="2" w:space="0" w:color="FFFFFF"/>
                            <w:right w:val="dashed" w:sz="2" w:space="0" w:color="FFFFFF"/>
                          </w:divBdr>
                          <w:divsChild>
                            <w:div w:id="1607687534">
                              <w:marLeft w:val="0"/>
                              <w:marRight w:val="0"/>
                              <w:marTop w:val="0"/>
                              <w:marBottom w:val="0"/>
                              <w:divBdr>
                                <w:top w:val="none" w:sz="0" w:space="0" w:color="auto"/>
                                <w:left w:val="none" w:sz="0" w:space="0" w:color="auto"/>
                                <w:bottom w:val="none" w:sz="0" w:space="0" w:color="auto"/>
                                <w:right w:val="none" w:sz="0" w:space="0" w:color="auto"/>
                              </w:divBdr>
                            </w:div>
                            <w:div w:id="1699114842">
                              <w:marLeft w:val="0"/>
                              <w:marRight w:val="0"/>
                              <w:marTop w:val="0"/>
                              <w:marBottom w:val="0"/>
                              <w:divBdr>
                                <w:top w:val="none" w:sz="0" w:space="0" w:color="auto"/>
                                <w:left w:val="none" w:sz="0" w:space="0" w:color="auto"/>
                                <w:bottom w:val="none" w:sz="0" w:space="0" w:color="auto"/>
                                <w:right w:val="none" w:sz="0" w:space="0" w:color="auto"/>
                              </w:divBdr>
                            </w:div>
                            <w:div w:id="41296257">
                              <w:marLeft w:val="0"/>
                              <w:marRight w:val="0"/>
                              <w:marTop w:val="0"/>
                              <w:marBottom w:val="0"/>
                              <w:divBdr>
                                <w:top w:val="dashed" w:sz="2" w:space="0" w:color="FFFFFF"/>
                                <w:left w:val="dashed" w:sz="2" w:space="0" w:color="FFFFFF"/>
                                <w:bottom w:val="dashed" w:sz="2" w:space="0" w:color="FFFFFF"/>
                                <w:right w:val="dashed" w:sz="2" w:space="0" w:color="FFFFFF"/>
                              </w:divBdr>
                            </w:div>
                            <w:div w:id="101415340">
                              <w:marLeft w:val="0"/>
                              <w:marRight w:val="0"/>
                              <w:marTop w:val="0"/>
                              <w:marBottom w:val="0"/>
                              <w:divBdr>
                                <w:top w:val="dashed" w:sz="2" w:space="0" w:color="FFFFFF"/>
                                <w:left w:val="dashed" w:sz="2" w:space="0" w:color="FFFFFF"/>
                                <w:bottom w:val="dashed" w:sz="2" w:space="0" w:color="FFFFFF"/>
                                <w:right w:val="dashed" w:sz="2" w:space="0" w:color="FFFFFF"/>
                              </w:divBdr>
                              <w:divsChild>
                                <w:div w:id="1916815802">
                                  <w:marLeft w:val="0"/>
                                  <w:marRight w:val="0"/>
                                  <w:marTop w:val="0"/>
                                  <w:marBottom w:val="0"/>
                                  <w:divBdr>
                                    <w:top w:val="none" w:sz="0" w:space="0" w:color="auto"/>
                                    <w:left w:val="none" w:sz="0" w:space="0" w:color="auto"/>
                                    <w:bottom w:val="none" w:sz="0" w:space="0" w:color="auto"/>
                                    <w:right w:val="none" w:sz="0" w:space="0" w:color="auto"/>
                                  </w:divBdr>
                                </w:div>
                                <w:div w:id="41489450">
                                  <w:marLeft w:val="0"/>
                                  <w:marRight w:val="0"/>
                                  <w:marTop w:val="0"/>
                                  <w:marBottom w:val="0"/>
                                  <w:divBdr>
                                    <w:top w:val="none" w:sz="0" w:space="0" w:color="auto"/>
                                    <w:left w:val="none" w:sz="0" w:space="0" w:color="auto"/>
                                    <w:bottom w:val="none" w:sz="0" w:space="0" w:color="auto"/>
                                    <w:right w:val="none" w:sz="0" w:space="0" w:color="auto"/>
                                  </w:divBdr>
                                </w:div>
                                <w:div w:id="275139109">
                                  <w:marLeft w:val="0"/>
                                  <w:marRight w:val="0"/>
                                  <w:marTop w:val="0"/>
                                  <w:marBottom w:val="0"/>
                                  <w:divBdr>
                                    <w:top w:val="dashed" w:sz="2" w:space="0" w:color="FFFFFF"/>
                                    <w:left w:val="dashed" w:sz="2" w:space="0" w:color="FFFFFF"/>
                                    <w:bottom w:val="dashed" w:sz="2" w:space="0" w:color="FFFFFF"/>
                                    <w:right w:val="dashed" w:sz="2" w:space="0" w:color="FFFFFF"/>
                                  </w:divBdr>
                                </w:div>
                                <w:div w:id="2087215877">
                                  <w:marLeft w:val="0"/>
                                  <w:marRight w:val="0"/>
                                  <w:marTop w:val="0"/>
                                  <w:marBottom w:val="0"/>
                                  <w:divBdr>
                                    <w:top w:val="dashed" w:sz="2" w:space="0" w:color="FFFFFF"/>
                                    <w:left w:val="dashed" w:sz="2" w:space="0" w:color="FFFFFF"/>
                                    <w:bottom w:val="dashed" w:sz="2" w:space="0" w:color="FFFFFF"/>
                                    <w:right w:val="dashed" w:sz="2" w:space="0" w:color="FFFFFF"/>
                                  </w:divBdr>
                                  <w:divsChild>
                                    <w:div w:id="1914899319">
                                      <w:marLeft w:val="0"/>
                                      <w:marRight w:val="0"/>
                                      <w:marTop w:val="0"/>
                                      <w:marBottom w:val="0"/>
                                      <w:divBdr>
                                        <w:top w:val="dashed" w:sz="2" w:space="0" w:color="FFFFFF"/>
                                        <w:left w:val="dashed" w:sz="2" w:space="0" w:color="FFFFFF"/>
                                        <w:bottom w:val="dashed" w:sz="2" w:space="0" w:color="FFFFFF"/>
                                        <w:right w:val="dashed" w:sz="2" w:space="0" w:color="FFFFFF"/>
                                      </w:divBdr>
                                      <w:divsChild>
                                        <w:div w:id="134836762">
                                          <w:marLeft w:val="0"/>
                                          <w:marRight w:val="0"/>
                                          <w:marTop w:val="0"/>
                                          <w:marBottom w:val="0"/>
                                          <w:divBdr>
                                            <w:top w:val="none" w:sz="0" w:space="0" w:color="auto"/>
                                            <w:left w:val="none" w:sz="0" w:space="0" w:color="auto"/>
                                            <w:bottom w:val="none" w:sz="0" w:space="0" w:color="auto"/>
                                            <w:right w:val="none" w:sz="0" w:space="0" w:color="auto"/>
                                          </w:divBdr>
                                        </w:div>
                                      </w:divsChild>
                                    </w:div>
                                    <w:div w:id="95373850">
                                      <w:marLeft w:val="345"/>
                                      <w:marRight w:val="345"/>
                                      <w:marTop w:val="60"/>
                                      <w:marBottom w:val="0"/>
                                      <w:divBdr>
                                        <w:top w:val="single" w:sz="6" w:space="3" w:color="FFA07A"/>
                                        <w:left w:val="double" w:sz="2" w:space="8" w:color="FFA07A"/>
                                        <w:bottom w:val="inset" w:sz="24" w:space="3" w:color="FFB193"/>
                                        <w:right w:val="inset" w:sz="24" w:space="8" w:color="FFB193"/>
                                      </w:divBdr>
                                      <w:divsChild>
                                        <w:div w:id="1683699446">
                                          <w:marLeft w:val="0"/>
                                          <w:marRight w:val="0"/>
                                          <w:marTop w:val="0"/>
                                          <w:marBottom w:val="0"/>
                                          <w:divBdr>
                                            <w:top w:val="none" w:sz="0" w:space="0" w:color="auto"/>
                                            <w:left w:val="none" w:sz="0" w:space="0" w:color="auto"/>
                                            <w:bottom w:val="none" w:sz="0" w:space="0" w:color="auto"/>
                                            <w:right w:val="none" w:sz="0" w:space="0" w:color="auto"/>
                                          </w:divBdr>
                                        </w:div>
                                      </w:divsChild>
                                    </w:div>
                                    <w:div w:id="1459029591">
                                      <w:marLeft w:val="0"/>
                                      <w:marRight w:val="0"/>
                                      <w:marTop w:val="0"/>
                                      <w:marBottom w:val="0"/>
                                      <w:divBdr>
                                        <w:top w:val="dashed" w:sz="2" w:space="0" w:color="FFFFFF"/>
                                        <w:left w:val="dashed" w:sz="2" w:space="0" w:color="FFFFFF"/>
                                        <w:bottom w:val="dashed" w:sz="2" w:space="0" w:color="FFFFFF"/>
                                        <w:right w:val="dashed" w:sz="2" w:space="0" w:color="FFFFFF"/>
                                      </w:divBdr>
                                      <w:divsChild>
                                        <w:div w:id="1578898299">
                                          <w:marLeft w:val="0"/>
                                          <w:marRight w:val="0"/>
                                          <w:marTop w:val="0"/>
                                          <w:marBottom w:val="0"/>
                                          <w:divBdr>
                                            <w:top w:val="none" w:sz="0" w:space="0" w:color="auto"/>
                                            <w:left w:val="none" w:sz="0" w:space="0" w:color="auto"/>
                                            <w:bottom w:val="none" w:sz="0" w:space="0" w:color="auto"/>
                                            <w:right w:val="none" w:sz="0" w:space="0" w:color="auto"/>
                                          </w:divBdr>
                                        </w:div>
                                        <w:div w:id="1861894972">
                                          <w:marLeft w:val="0"/>
                                          <w:marRight w:val="0"/>
                                          <w:marTop w:val="0"/>
                                          <w:marBottom w:val="0"/>
                                          <w:divBdr>
                                            <w:top w:val="none" w:sz="0" w:space="0" w:color="auto"/>
                                            <w:left w:val="none" w:sz="0" w:space="0" w:color="auto"/>
                                            <w:bottom w:val="none" w:sz="0" w:space="0" w:color="auto"/>
                                            <w:right w:val="none" w:sz="0" w:space="0" w:color="auto"/>
                                          </w:divBdr>
                                        </w:div>
                                        <w:div w:id="1805586449">
                                          <w:marLeft w:val="0"/>
                                          <w:marRight w:val="0"/>
                                          <w:marTop w:val="0"/>
                                          <w:marBottom w:val="0"/>
                                          <w:divBdr>
                                            <w:top w:val="none" w:sz="0" w:space="0" w:color="auto"/>
                                            <w:left w:val="none" w:sz="0" w:space="0" w:color="auto"/>
                                            <w:bottom w:val="none" w:sz="0" w:space="0" w:color="auto"/>
                                            <w:right w:val="none" w:sz="0" w:space="0" w:color="auto"/>
                                          </w:divBdr>
                                        </w:div>
                                      </w:divsChild>
                                    </w:div>
                                    <w:div w:id="233659478">
                                      <w:marLeft w:val="345"/>
                                      <w:marRight w:val="345"/>
                                      <w:marTop w:val="60"/>
                                      <w:marBottom w:val="0"/>
                                      <w:divBdr>
                                        <w:top w:val="single" w:sz="6" w:space="3" w:color="FFA07A"/>
                                        <w:left w:val="double" w:sz="2" w:space="8" w:color="FFA07A"/>
                                        <w:bottom w:val="inset" w:sz="24" w:space="3" w:color="FFB193"/>
                                        <w:right w:val="inset" w:sz="24" w:space="8" w:color="FFB193"/>
                                      </w:divBdr>
                                      <w:divsChild>
                                        <w:div w:id="896628908">
                                          <w:marLeft w:val="0"/>
                                          <w:marRight w:val="0"/>
                                          <w:marTop w:val="0"/>
                                          <w:marBottom w:val="0"/>
                                          <w:divBdr>
                                            <w:top w:val="none" w:sz="0" w:space="0" w:color="auto"/>
                                            <w:left w:val="none" w:sz="0" w:space="0" w:color="auto"/>
                                            <w:bottom w:val="none" w:sz="0" w:space="0" w:color="auto"/>
                                            <w:right w:val="none" w:sz="0" w:space="0" w:color="auto"/>
                                          </w:divBdr>
                                        </w:div>
                                      </w:divsChild>
                                    </w:div>
                                    <w:div w:id="1489131946">
                                      <w:marLeft w:val="345"/>
                                      <w:marRight w:val="345"/>
                                      <w:marTop w:val="60"/>
                                      <w:marBottom w:val="0"/>
                                      <w:divBdr>
                                        <w:top w:val="single" w:sz="6" w:space="3" w:color="FFA07A"/>
                                        <w:left w:val="double" w:sz="2" w:space="8" w:color="FFA07A"/>
                                        <w:bottom w:val="inset" w:sz="24" w:space="3" w:color="FFB193"/>
                                        <w:right w:val="inset" w:sz="24" w:space="8" w:color="FFB193"/>
                                      </w:divBdr>
                                      <w:divsChild>
                                        <w:div w:id="1609002584">
                                          <w:marLeft w:val="0"/>
                                          <w:marRight w:val="0"/>
                                          <w:marTop w:val="0"/>
                                          <w:marBottom w:val="0"/>
                                          <w:divBdr>
                                            <w:top w:val="none" w:sz="0" w:space="0" w:color="auto"/>
                                            <w:left w:val="none" w:sz="0" w:space="0" w:color="auto"/>
                                            <w:bottom w:val="none" w:sz="0" w:space="0" w:color="auto"/>
                                            <w:right w:val="none" w:sz="0" w:space="0" w:color="auto"/>
                                          </w:divBdr>
                                        </w:div>
                                      </w:divsChild>
                                    </w:div>
                                    <w:div w:id="1571036044">
                                      <w:marLeft w:val="345"/>
                                      <w:marRight w:val="345"/>
                                      <w:marTop w:val="60"/>
                                      <w:marBottom w:val="0"/>
                                      <w:divBdr>
                                        <w:top w:val="single" w:sz="6" w:space="3" w:color="FFA07A"/>
                                        <w:left w:val="double" w:sz="2" w:space="8" w:color="FFA07A"/>
                                        <w:bottom w:val="inset" w:sz="24" w:space="3" w:color="FFB193"/>
                                        <w:right w:val="inset" w:sz="24" w:space="8" w:color="FFB193"/>
                                      </w:divBdr>
                                      <w:divsChild>
                                        <w:div w:id="1948000948">
                                          <w:marLeft w:val="0"/>
                                          <w:marRight w:val="0"/>
                                          <w:marTop w:val="0"/>
                                          <w:marBottom w:val="0"/>
                                          <w:divBdr>
                                            <w:top w:val="none" w:sz="0" w:space="0" w:color="auto"/>
                                            <w:left w:val="none" w:sz="0" w:space="0" w:color="auto"/>
                                            <w:bottom w:val="none" w:sz="0" w:space="0" w:color="auto"/>
                                            <w:right w:val="none" w:sz="0" w:space="0" w:color="auto"/>
                                          </w:divBdr>
                                        </w:div>
                                      </w:divsChild>
                                    </w:div>
                                    <w:div w:id="1533808261">
                                      <w:marLeft w:val="0"/>
                                      <w:marRight w:val="0"/>
                                      <w:marTop w:val="0"/>
                                      <w:marBottom w:val="0"/>
                                      <w:divBdr>
                                        <w:top w:val="dashed" w:sz="2" w:space="0" w:color="FFFFFF"/>
                                        <w:left w:val="dashed" w:sz="2" w:space="0" w:color="FFFFFF"/>
                                        <w:bottom w:val="dashed" w:sz="2" w:space="0" w:color="FFFFFF"/>
                                        <w:right w:val="dashed" w:sz="2" w:space="0" w:color="FFFFFF"/>
                                      </w:divBdr>
                                    </w:div>
                                    <w:div w:id="307712889">
                                      <w:marLeft w:val="0"/>
                                      <w:marRight w:val="0"/>
                                      <w:marTop w:val="0"/>
                                      <w:marBottom w:val="0"/>
                                      <w:divBdr>
                                        <w:top w:val="dashed" w:sz="2" w:space="0" w:color="FFFFFF"/>
                                        <w:left w:val="dashed" w:sz="2" w:space="0" w:color="FFFFFF"/>
                                        <w:bottom w:val="dashed" w:sz="2" w:space="0" w:color="FFFFFF"/>
                                        <w:right w:val="dashed" w:sz="2" w:space="0" w:color="FFFFFF"/>
                                      </w:divBdr>
                                    </w:div>
                                    <w:div w:id="225117128">
                                      <w:marLeft w:val="0"/>
                                      <w:marRight w:val="0"/>
                                      <w:marTop w:val="0"/>
                                      <w:marBottom w:val="0"/>
                                      <w:divBdr>
                                        <w:top w:val="dashed" w:sz="2" w:space="0" w:color="FFFFFF"/>
                                        <w:left w:val="dashed" w:sz="2" w:space="0" w:color="FFFFFF"/>
                                        <w:bottom w:val="dashed" w:sz="2" w:space="0" w:color="FFFFFF"/>
                                        <w:right w:val="dashed" w:sz="2" w:space="0" w:color="FFFFFF"/>
                                      </w:divBdr>
                                      <w:divsChild>
                                        <w:div w:id="1613979391">
                                          <w:marLeft w:val="0"/>
                                          <w:marRight w:val="0"/>
                                          <w:marTop w:val="0"/>
                                          <w:marBottom w:val="0"/>
                                          <w:divBdr>
                                            <w:top w:val="none" w:sz="0" w:space="0" w:color="auto"/>
                                            <w:left w:val="none" w:sz="0" w:space="0" w:color="auto"/>
                                            <w:bottom w:val="none" w:sz="0" w:space="0" w:color="auto"/>
                                            <w:right w:val="none" w:sz="0" w:space="0" w:color="auto"/>
                                          </w:divBdr>
                                        </w:div>
                                        <w:div w:id="2075614658">
                                          <w:marLeft w:val="0"/>
                                          <w:marRight w:val="0"/>
                                          <w:marTop w:val="0"/>
                                          <w:marBottom w:val="0"/>
                                          <w:divBdr>
                                            <w:top w:val="none" w:sz="0" w:space="0" w:color="auto"/>
                                            <w:left w:val="none" w:sz="0" w:space="0" w:color="auto"/>
                                            <w:bottom w:val="none" w:sz="0" w:space="0" w:color="auto"/>
                                            <w:right w:val="none" w:sz="0" w:space="0" w:color="auto"/>
                                          </w:divBdr>
                                        </w:div>
                                      </w:divsChild>
                                    </w:div>
                                    <w:div w:id="147938576">
                                      <w:marLeft w:val="345"/>
                                      <w:marRight w:val="345"/>
                                      <w:marTop w:val="60"/>
                                      <w:marBottom w:val="0"/>
                                      <w:divBdr>
                                        <w:top w:val="single" w:sz="6" w:space="3" w:color="FFA07A"/>
                                        <w:left w:val="double" w:sz="2" w:space="8" w:color="FFA07A"/>
                                        <w:bottom w:val="inset" w:sz="24" w:space="3" w:color="FFB193"/>
                                        <w:right w:val="inset" w:sz="24" w:space="8" w:color="FFB193"/>
                                      </w:divBdr>
                                      <w:divsChild>
                                        <w:div w:id="415326091">
                                          <w:marLeft w:val="0"/>
                                          <w:marRight w:val="0"/>
                                          <w:marTop w:val="0"/>
                                          <w:marBottom w:val="0"/>
                                          <w:divBdr>
                                            <w:top w:val="none" w:sz="0" w:space="0" w:color="auto"/>
                                            <w:left w:val="none" w:sz="0" w:space="0" w:color="auto"/>
                                            <w:bottom w:val="none" w:sz="0" w:space="0" w:color="auto"/>
                                            <w:right w:val="none" w:sz="0" w:space="0" w:color="auto"/>
                                          </w:divBdr>
                                        </w:div>
                                      </w:divsChild>
                                    </w:div>
                                    <w:div w:id="1814563172">
                                      <w:marLeft w:val="345"/>
                                      <w:marRight w:val="345"/>
                                      <w:marTop w:val="60"/>
                                      <w:marBottom w:val="0"/>
                                      <w:divBdr>
                                        <w:top w:val="single" w:sz="6" w:space="3" w:color="FFA07A"/>
                                        <w:left w:val="double" w:sz="2" w:space="8" w:color="FFA07A"/>
                                        <w:bottom w:val="inset" w:sz="24" w:space="3" w:color="FFB193"/>
                                        <w:right w:val="inset" w:sz="24" w:space="8" w:color="FFB193"/>
                                      </w:divBdr>
                                      <w:divsChild>
                                        <w:div w:id="1142504361">
                                          <w:marLeft w:val="0"/>
                                          <w:marRight w:val="0"/>
                                          <w:marTop w:val="0"/>
                                          <w:marBottom w:val="0"/>
                                          <w:divBdr>
                                            <w:top w:val="none" w:sz="0" w:space="0" w:color="auto"/>
                                            <w:left w:val="none" w:sz="0" w:space="0" w:color="auto"/>
                                            <w:bottom w:val="none" w:sz="0" w:space="0" w:color="auto"/>
                                            <w:right w:val="none" w:sz="0" w:space="0" w:color="auto"/>
                                          </w:divBdr>
                                        </w:div>
                                      </w:divsChild>
                                    </w:div>
                                    <w:div w:id="1024477045">
                                      <w:marLeft w:val="0"/>
                                      <w:marRight w:val="0"/>
                                      <w:marTop w:val="0"/>
                                      <w:marBottom w:val="0"/>
                                      <w:divBdr>
                                        <w:top w:val="dashed" w:sz="2" w:space="0" w:color="FFFFFF"/>
                                        <w:left w:val="dashed" w:sz="2" w:space="0" w:color="FFFFFF"/>
                                        <w:bottom w:val="dashed" w:sz="2" w:space="0" w:color="FFFFFF"/>
                                        <w:right w:val="dashed" w:sz="2" w:space="0" w:color="FFFFFF"/>
                                      </w:divBdr>
                                    </w:div>
                                    <w:div w:id="19099970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0275742">
                                  <w:marLeft w:val="0"/>
                                  <w:marRight w:val="0"/>
                                  <w:marTop w:val="0"/>
                                  <w:marBottom w:val="0"/>
                                  <w:divBdr>
                                    <w:top w:val="dashed" w:sz="2" w:space="0" w:color="FFFFFF"/>
                                    <w:left w:val="dashed" w:sz="2" w:space="0" w:color="FFFFFF"/>
                                    <w:bottom w:val="dashed" w:sz="2" w:space="0" w:color="FFFFFF"/>
                                    <w:right w:val="dashed" w:sz="2" w:space="0" w:color="FFFFFF"/>
                                  </w:divBdr>
                                  <w:divsChild>
                                    <w:div w:id="1840734214">
                                      <w:marLeft w:val="0"/>
                                      <w:marRight w:val="0"/>
                                      <w:marTop w:val="0"/>
                                      <w:marBottom w:val="0"/>
                                      <w:divBdr>
                                        <w:top w:val="none" w:sz="0" w:space="0" w:color="auto"/>
                                        <w:left w:val="none" w:sz="0" w:space="0" w:color="auto"/>
                                        <w:bottom w:val="none" w:sz="0" w:space="0" w:color="auto"/>
                                        <w:right w:val="none" w:sz="0" w:space="0" w:color="auto"/>
                                      </w:divBdr>
                                    </w:div>
                                  </w:divsChild>
                                </w:div>
                                <w:div w:id="1937975179">
                                  <w:marLeft w:val="345"/>
                                  <w:marRight w:val="345"/>
                                  <w:marTop w:val="60"/>
                                  <w:marBottom w:val="0"/>
                                  <w:divBdr>
                                    <w:top w:val="single" w:sz="6" w:space="3" w:color="FFA07A"/>
                                    <w:left w:val="double" w:sz="2" w:space="8" w:color="FFA07A"/>
                                    <w:bottom w:val="inset" w:sz="24" w:space="3" w:color="FFB193"/>
                                    <w:right w:val="inset" w:sz="24" w:space="8" w:color="FFB193"/>
                                  </w:divBdr>
                                  <w:divsChild>
                                    <w:div w:id="977613283">
                                      <w:marLeft w:val="0"/>
                                      <w:marRight w:val="0"/>
                                      <w:marTop w:val="0"/>
                                      <w:marBottom w:val="0"/>
                                      <w:divBdr>
                                        <w:top w:val="none" w:sz="0" w:space="0" w:color="auto"/>
                                        <w:left w:val="none" w:sz="0" w:space="0" w:color="auto"/>
                                        <w:bottom w:val="none" w:sz="0" w:space="0" w:color="auto"/>
                                        <w:right w:val="none" w:sz="0" w:space="0" w:color="auto"/>
                                      </w:divBdr>
                                    </w:div>
                                  </w:divsChild>
                                </w:div>
                                <w:div w:id="4389160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4545080">
                              <w:marLeft w:val="345"/>
                              <w:marRight w:val="345"/>
                              <w:marTop w:val="60"/>
                              <w:marBottom w:val="0"/>
                              <w:divBdr>
                                <w:top w:val="single" w:sz="6" w:space="3" w:color="FFA07A"/>
                                <w:left w:val="double" w:sz="2" w:space="8" w:color="FFA07A"/>
                                <w:bottom w:val="inset" w:sz="24" w:space="3" w:color="FFB193"/>
                                <w:right w:val="inset" w:sz="24" w:space="8" w:color="FFB193"/>
                              </w:divBdr>
                              <w:divsChild>
                                <w:div w:id="1669988665">
                                  <w:marLeft w:val="0"/>
                                  <w:marRight w:val="0"/>
                                  <w:marTop w:val="0"/>
                                  <w:marBottom w:val="0"/>
                                  <w:divBdr>
                                    <w:top w:val="none" w:sz="0" w:space="0" w:color="auto"/>
                                    <w:left w:val="none" w:sz="0" w:space="0" w:color="auto"/>
                                    <w:bottom w:val="none" w:sz="0" w:space="0" w:color="auto"/>
                                    <w:right w:val="none" w:sz="0" w:space="0" w:color="auto"/>
                                  </w:divBdr>
                                </w:div>
                              </w:divsChild>
                            </w:div>
                            <w:div w:id="2010213051">
                              <w:marLeft w:val="345"/>
                              <w:marRight w:val="345"/>
                              <w:marTop w:val="60"/>
                              <w:marBottom w:val="0"/>
                              <w:divBdr>
                                <w:top w:val="single" w:sz="6" w:space="3" w:color="FFA07A"/>
                                <w:left w:val="double" w:sz="2" w:space="8" w:color="FFA07A"/>
                                <w:bottom w:val="inset" w:sz="24" w:space="3" w:color="FFB193"/>
                                <w:right w:val="inset" w:sz="24" w:space="8" w:color="FFB193"/>
                              </w:divBdr>
                              <w:divsChild>
                                <w:div w:id="1881749437">
                                  <w:marLeft w:val="0"/>
                                  <w:marRight w:val="0"/>
                                  <w:marTop w:val="0"/>
                                  <w:marBottom w:val="0"/>
                                  <w:divBdr>
                                    <w:top w:val="none" w:sz="0" w:space="0" w:color="auto"/>
                                    <w:left w:val="none" w:sz="0" w:space="0" w:color="auto"/>
                                    <w:bottom w:val="none" w:sz="0" w:space="0" w:color="auto"/>
                                    <w:right w:val="none" w:sz="0" w:space="0" w:color="auto"/>
                                  </w:divBdr>
                                </w:div>
                              </w:divsChild>
                            </w:div>
                            <w:div w:id="706443160">
                              <w:marLeft w:val="0"/>
                              <w:marRight w:val="0"/>
                              <w:marTop w:val="0"/>
                              <w:marBottom w:val="0"/>
                              <w:divBdr>
                                <w:top w:val="dashed" w:sz="2" w:space="0" w:color="FFFFFF"/>
                                <w:left w:val="dashed" w:sz="2" w:space="0" w:color="FFFFFF"/>
                                <w:bottom w:val="dashed" w:sz="2" w:space="0" w:color="FFFFFF"/>
                                <w:right w:val="dashed" w:sz="2" w:space="0" w:color="FFFFFF"/>
                              </w:divBdr>
                            </w:div>
                            <w:div w:id="404491746">
                              <w:marLeft w:val="0"/>
                              <w:marRight w:val="0"/>
                              <w:marTop w:val="0"/>
                              <w:marBottom w:val="0"/>
                              <w:divBdr>
                                <w:top w:val="dashed" w:sz="2" w:space="0" w:color="FFFFFF"/>
                                <w:left w:val="dashed" w:sz="2" w:space="0" w:color="FFFFFF"/>
                                <w:bottom w:val="dashed" w:sz="2" w:space="0" w:color="FFFFFF"/>
                                <w:right w:val="dashed" w:sz="2" w:space="0" w:color="FFFFFF"/>
                              </w:divBdr>
                              <w:divsChild>
                                <w:div w:id="1021201728">
                                  <w:marLeft w:val="0"/>
                                  <w:marRight w:val="0"/>
                                  <w:marTop w:val="0"/>
                                  <w:marBottom w:val="0"/>
                                  <w:divBdr>
                                    <w:top w:val="dashed" w:sz="2" w:space="0" w:color="FFFFFF"/>
                                    <w:left w:val="dashed" w:sz="2" w:space="0" w:color="FFFFFF"/>
                                    <w:bottom w:val="dashed" w:sz="2" w:space="0" w:color="FFFFFF"/>
                                    <w:right w:val="dashed" w:sz="2" w:space="0" w:color="FFFFFF"/>
                                  </w:divBdr>
                                  <w:divsChild>
                                    <w:div w:id="465658792">
                                      <w:marLeft w:val="0"/>
                                      <w:marRight w:val="0"/>
                                      <w:marTop w:val="0"/>
                                      <w:marBottom w:val="0"/>
                                      <w:divBdr>
                                        <w:top w:val="none" w:sz="0" w:space="0" w:color="auto"/>
                                        <w:left w:val="none" w:sz="0" w:space="0" w:color="auto"/>
                                        <w:bottom w:val="none" w:sz="0" w:space="0" w:color="auto"/>
                                        <w:right w:val="none" w:sz="0" w:space="0" w:color="auto"/>
                                      </w:divBdr>
                                    </w:div>
                                  </w:divsChild>
                                </w:div>
                                <w:div w:id="298388493">
                                  <w:marLeft w:val="345"/>
                                  <w:marRight w:val="345"/>
                                  <w:marTop w:val="60"/>
                                  <w:marBottom w:val="0"/>
                                  <w:divBdr>
                                    <w:top w:val="single" w:sz="6" w:space="3" w:color="FFA07A"/>
                                    <w:left w:val="double" w:sz="2" w:space="8" w:color="FFA07A"/>
                                    <w:bottom w:val="inset" w:sz="24" w:space="3" w:color="FFB193"/>
                                    <w:right w:val="inset" w:sz="24" w:space="8" w:color="FFB193"/>
                                  </w:divBdr>
                                  <w:divsChild>
                                    <w:div w:id="802163933">
                                      <w:marLeft w:val="0"/>
                                      <w:marRight w:val="0"/>
                                      <w:marTop w:val="0"/>
                                      <w:marBottom w:val="0"/>
                                      <w:divBdr>
                                        <w:top w:val="none" w:sz="0" w:space="0" w:color="auto"/>
                                        <w:left w:val="none" w:sz="0" w:space="0" w:color="auto"/>
                                        <w:bottom w:val="none" w:sz="0" w:space="0" w:color="auto"/>
                                        <w:right w:val="none" w:sz="0" w:space="0" w:color="auto"/>
                                      </w:divBdr>
                                    </w:div>
                                  </w:divsChild>
                                </w:div>
                                <w:div w:id="1616132471">
                                  <w:marLeft w:val="0"/>
                                  <w:marRight w:val="0"/>
                                  <w:marTop w:val="0"/>
                                  <w:marBottom w:val="0"/>
                                  <w:divBdr>
                                    <w:top w:val="dashed" w:sz="2" w:space="0" w:color="FFFFFF"/>
                                    <w:left w:val="dashed" w:sz="2" w:space="0" w:color="FFFFFF"/>
                                    <w:bottom w:val="dashed" w:sz="2" w:space="0" w:color="FFFFFF"/>
                                    <w:right w:val="dashed" w:sz="2" w:space="0" w:color="FFFFFF"/>
                                  </w:divBdr>
                                </w:div>
                                <w:div w:id="5607562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8977278">
                              <w:marLeft w:val="0"/>
                              <w:marRight w:val="0"/>
                              <w:marTop w:val="0"/>
                              <w:marBottom w:val="0"/>
                              <w:divBdr>
                                <w:top w:val="dashed" w:sz="2" w:space="0" w:color="FFFFFF"/>
                                <w:left w:val="dashed" w:sz="2" w:space="0" w:color="FFFFFF"/>
                                <w:bottom w:val="dashed" w:sz="2" w:space="0" w:color="FFFFFF"/>
                                <w:right w:val="dashed" w:sz="2" w:space="0" w:color="FFFFFF"/>
                              </w:divBdr>
                            </w:div>
                            <w:div w:id="1028065663">
                              <w:marLeft w:val="0"/>
                              <w:marRight w:val="0"/>
                              <w:marTop w:val="0"/>
                              <w:marBottom w:val="0"/>
                              <w:divBdr>
                                <w:top w:val="dashed" w:sz="2" w:space="0" w:color="FFFFFF"/>
                                <w:left w:val="dashed" w:sz="2" w:space="0" w:color="FFFFFF"/>
                                <w:bottom w:val="dashed" w:sz="2" w:space="0" w:color="FFFFFF"/>
                                <w:right w:val="dashed" w:sz="2" w:space="0" w:color="FFFFFF"/>
                              </w:divBdr>
                              <w:divsChild>
                                <w:div w:id="974330441">
                                  <w:marLeft w:val="0"/>
                                  <w:marRight w:val="0"/>
                                  <w:marTop w:val="0"/>
                                  <w:marBottom w:val="0"/>
                                  <w:divBdr>
                                    <w:top w:val="none" w:sz="0" w:space="0" w:color="auto"/>
                                    <w:left w:val="none" w:sz="0" w:space="0" w:color="auto"/>
                                    <w:bottom w:val="none" w:sz="0" w:space="0" w:color="auto"/>
                                    <w:right w:val="none" w:sz="0" w:space="0" w:color="auto"/>
                                  </w:divBdr>
                                </w:div>
                                <w:div w:id="3285113">
                                  <w:marLeft w:val="0"/>
                                  <w:marRight w:val="0"/>
                                  <w:marTop w:val="0"/>
                                  <w:marBottom w:val="0"/>
                                  <w:divBdr>
                                    <w:top w:val="none" w:sz="0" w:space="0" w:color="auto"/>
                                    <w:left w:val="none" w:sz="0" w:space="0" w:color="auto"/>
                                    <w:bottom w:val="none" w:sz="0" w:space="0" w:color="auto"/>
                                    <w:right w:val="none" w:sz="0" w:space="0" w:color="auto"/>
                                  </w:divBdr>
                                </w:div>
                                <w:div w:id="1265991538">
                                  <w:marLeft w:val="0"/>
                                  <w:marRight w:val="0"/>
                                  <w:marTop w:val="0"/>
                                  <w:marBottom w:val="0"/>
                                  <w:divBdr>
                                    <w:top w:val="none" w:sz="0" w:space="0" w:color="auto"/>
                                    <w:left w:val="none" w:sz="0" w:space="0" w:color="auto"/>
                                    <w:bottom w:val="none" w:sz="0" w:space="0" w:color="auto"/>
                                    <w:right w:val="none" w:sz="0" w:space="0" w:color="auto"/>
                                  </w:divBdr>
                                </w:div>
                                <w:div w:id="1491168669">
                                  <w:marLeft w:val="0"/>
                                  <w:marRight w:val="0"/>
                                  <w:marTop w:val="0"/>
                                  <w:marBottom w:val="0"/>
                                  <w:divBdr>
                                    <w:top w:val="dashed" w:sz="2" w:space="0" w:color="FFFFFF"/>
                                    <w:left w:val="dashed" w:sz="2" w:space="0" w:color="FFFFFF"/>
                                    <w:bottom w:val="dashed" w:sz="2" w:space="0" w:color="FFFFFF"/>
                                    <w:right w:val="dashed" w:sz="2" w:space="0" w:color="FFFFFF"/>
                                  </w:divBdr>
                                </w:div>
                                <w:div w:id="1275791183">
                                  <w:marLeft w:val="0"/>
                                  <w:marRight w:val="0"/>
                                  <w:marTop w:val="0"/>
                                  <w:marBottom w:val="0"/>
                                  <w:divBdr>
                                    <w:top w:val="dashed" w:sz="2" w:space="0" w:color="FFFFFF"/>
                                    <w:left w:val="dashed" w:sz="2" w:space="0" w:color="FFFFFF"/>
                                    <w:bottom w:val="dashed" w:sz="2" w:space="0" w:color="FFFFFF"/>
                                    <w:right w:val="dashed" w:sz="2" w:space="0" w:color="FFFFFF"/>
                                  </w:divBdr>
                                </w:div>
                                <w:div w:id="1636910158">
                                  <w:marLeft w:val="0"/>
                                  <w:marRight w:val="0"/>
                                  <w:marTop w:val="0"/>
                                  <w:marBottom w:val="0"/>
                                  <w:divBdr>
                                    <w:top w:val="dashed" w:sz="2" w:space="0" w:color="FFFFFF"/>
                                    <w:left w:val="dashed" w:sz="2" w:space="0" w:color="FFFFFF"/>
                                    <w:bottom w:val="dashed" w:sz="2" w:space="0" w:color="FFFFFF"/>
                                    <w:right w:val="dashed" w:sz="2" w:space="0" w:color="FFFFFF"/>
                                  </w:divBdr>
                                </w:div>
                                <w:div w:id="1240094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69392">
                              <w:marLeft w:val="345"/>
                              <w:marRight w:val="345"/>
                              <w:marTop w:val="60"/>
                              <w:marBottom w:val="0"/>
                              <w:divBdr>
                                <w:top w:val="single" w:sz="6" w:space="3" w:color="FFA07A"/>
                                <w:left w:val="double" w:sz="2" w:space="8" w:color="FFA07A"/>
                                <w:bottom w:val="inset" w:sz="24" w:space="3" w:color="FFB193"/>
                                <w:right w:val="inset" w:sz="24" w:space="8" w:color="FFB193"/>
                              </w:divBdr>
                              <w:divsChild>
                                <w:div w:id="1179154230">
                                  <w:marLeft w:val="0"/>
                                  <w:marRight w:val="0"/>
                                  <w:marTop w:val="0"/>
                                  <w:marBottom w:val="0"/>
                                  <w:divBdr>
                                    <w:top w:val="none" w:sz="0" w:space="0" w:color="auto"/>
                                    <w:left w:val="none" w:sz="0" w:space="0" w:color="auto"/>
                                    <w:bottom w:val="none" w:sz="0" w:space="0" w:color="auto"/>
                                    <w:right w:val="none" w:sz="0" w:space="0" w:color="auto"/>
                                  </w:divBdr>
                                </w:div>
                              </w:divsChild>
                            </w:div>
                            <w:div w:id="1738745519">
                              <w:marLeft w:val="345"/>
                              <w:marRight w:val="345"/>
                              <w:marTop w:val="60"/>
                              <w:marBottom w:val="0"/>
                              <w:divBdr>
                                <w:top w:val="single" w:sz="6" w:space="3" w:color="FFA07A"/>
                                <w:left w:val="double" w:sz="2" w:space="8" w:color="FFA07A"/>
                                <w:bottom w:val="inset" w:sz="24" w:space="3" w:color="FFB193"/>
                                <w:right w:val="inset" w:sz="24" w:space="8" w:color="FFB193"/>
                              </w:divBdr>
                              <w:divsChild>
                                <w:div w:id="274294454">
                                  <w:marLeft w:val="0"/>
                                  <w:marRight w:val="0"/>
                                  <w:marTop w:val="0"/>
                                  <w:marBottom w:val="0"/>
                                  <w:divBdr>
                                    <w:top w:val="none" w:sz="0" w:space="0" w:color="auto"/>
                                    <w:left w:val="none" w:sz="0" w:space="0" w:color="auto"/>
                                    <w:bottom w:val="none" w:sz="0" w:space="0" w:color="auto"/>
                                    <w:right w:val="none" w:sz="0" w:space="0" w:color="auto"/>
                                  </w:divBdr>
                                </w:div>
                              </w:divsChild>
                            </w:div>
                            <w:div w:id="1922522403">
                              <w:marLeft w:val="345"/>
                              <w:marRight w:val="345"/>
                              <w:marTop w:val="60"/>
                              <w:marBottom w:val="0"/>
                              <w:divBdr>
                                <w:top w:val="single" w:sz="6" w:space="3" w:color="FFA07A"/>
                                <w:left w:val="double" w:sz="2" w:space="8" w:color="FFA07A"/>
                                <w:bottom w:val="inset" w:sz="24" w:space="3" w:color="FFB193"/>
                                <w:right w:val="inset" w:sz="24" w:space="8" w:color="FFB193"/>
                              </w:divBdr>
                              <w:divsChild>
                                <w:div w:id="351495231">
                                  <w:marLeft w:val="0"/>
                                  <w:marRight w:val="0"/>
                                  <w:marTop w:val="0"/>
                                  <w:marBottom w:val="0"/>
                                  <w:divBdr>
                                    <w:top w:val="none" w:sz="0" w:space="0" w:color="auto"/>
                                    <w:left w:val="none" w:sz="0" w:space="0" w:color="auto"/>
                                    <w:bottom w:val="none" w:sz="0" w:space="0" w:color="auto"/>
                                    <w:right w:val="none" w:sz="0" w:space="0" w:color="auto"/>
                                  </w:divBdr>
                                </w:div>
                              </w:divsChild>
                            </w:div>
                            <w:div w:id="180171841">
                              <w:marLeft w:val="345"/>
                              <w:marRight w:val="345"/>
                              <w:marTop w:val="60"/>
                              <w:marBottom w:val="0"/>
                              <w:divBdr>
                                <w:top w:val="single" w:sz="6" w:space="3" w:color="FFA07A"/>
                                <w:left w:val="double" w:sz="2" w:space="8" w:color="FFA07A"/>
                                <w:bottom w:val="inset" w:sz="24" w:space="3" w:color="FFB193"/>
                                <w:right w:val="inset" w:sz="24" w:space="8" w:color="FFB193"/>
                              </w:divBdr>
                              <w:divsChild>
                                <w:div w:id="985667255">
                                  <w:marLeft w:val="0"/>
                                  <w:marRight w:val="0"/>
                                  <w:marTop w:val="0"/>
                                  <w:marBottom w:val="0"/>
                                  <w:divBdr>
                                    <w:top w:val="none" w:sz="0" w:space="0" w:color="auto"/>
                                    <w:left w:val="none" w:sz="0" w:space="0" w:color="auto"/>
                                    <w:bottom w:val="none" w:sz="0" w:space="0" w:color="auto"/>
                                    <w:right w:val="none" w:sz="0" w:space="0" w:color="auto"/>
                                  </w:divBdr>
                                </w:div>
                              </w:divsChild>
                            </w:div>
                            <w:div w:id="835650040">
                              <w:marLeft w:val="0"/>
                              <w:marRight w:val="0"/>
                              <w:marTop w:val="0"/>
                              <w:marBottom w:val="0"/>
                              <w:divBdr>
                                <w:top w:val="dashed" w:sz="2" w:space="0" w:color="FFFFFF"/>
                                <w:left w:val="dashed" w:sz="2" w:space="0" w:color="FFFFFF"/>
                                <w:bottom w:val="dashed" w:sz="2" w:space="0" w:color="FFFFFF"/>
                                <w:right w:val="dashed" w:sz="2" w:space="0" w:color="FFFFFF"/>
                              </w:divBdr>
                            </w:div>
                            <w:div w:id="1627737428">
                              <w:marLeft w:val="0"/>
                              <w:marRight w:val="0"/>
                              <w:marTop w:val="0"/>
                              <w:marBottom w:val="0"/>
                              <w:divBdr>
                                <w:top w:val="dashed" w:sz="2" w:space="0" w:color="FFFFFF"/>
                                <w:left w:val="dashed" w:sz="2" w:space="0" w:color="FFFFFF"/>
                                <w:bottom w:val="dashed" w:sz="2" w:space="0" w:color="FFFFFF"/>
                                <w:right w:val="dashed" w:sz="2" w:space="0" w:color="FFFFFF"/>
                              </w:divBdr>
                              <w:divsChild>
                                <w:div w:id="232859501">
                                  <w:marLeft w:val="0"/>
                                  <w:marRight w:val="0"/>
                                  <w:marTop w:val="0"/>
                                  <w:marBottom w:val="0"/>
                                  <w:divBdr>
                                    <w:top w:val="dashed" w:sz="2" w:space="0" w:color="FFFFFF"/>
                                    <w:left w:val="dashed" w:sz="2" w:space="0" w:color="FFFFFF"/>
                                    <w:bottom w:val="dashed" w:sz="2" w:space="0" w:color="FFFFFF"/>
                                    <w:right w:val="dashed" w:sz="2" w:space="0" w:color="FFFFFF"/>
                                  </w:divBdr>
                                </w:div>
                                <w:div w:id="356539117">
                                  <w:marLeft w:val="0"/>
                                  <w:marRight w:val="0"/>
                                  <w:marTop w:val="0"/>
                                  <w:marBottom w:val="0"/>
                                  <w:divBdr>
                                    <w:top w:val="dashed" w:sz="2" w:space="0" w:color="FFFFFF"/>
                                    <w:left w:val="dashed" w:sz="2" w:space="0" w:color="FFFFFF"/>
                                    <w:bottom w:val="dashed" w:sz="2" w:space="0" w:color="FFFFFF"/>
                                    <w:right w:val="dashed" w:sz="2" w:space="0" w:color="FFFFFF"/>
                                  </w:divBdr>
                                </w:div>
                                <w:div w:id="1248884358">
                                  <w:marLeft w:val="0"/>
                                  <w:marRight w:val="0"/>
                                  <w:marTop w:val="0"/>
                                  <w:marBottom w:val="0"/>
                                  <w:divBdr>
                                    <w:top w:val="dashed" w:sz="2" w:space="0" w:color="FFFFFF"/>
                                    <w:left w:val="dashed" w:sz="2" w:space="0" w:color="FFFFFF"/>
                                    <w:bottom w:val="dashed" w:sz="2" w:space="0" w:color="FFFFFF"/>
                                    <w:right w:val="dashed" w:sz="2" w:space="0" w:color="FFFFFF"/>
                                  </w:divBdr>
                                </w:div>
                                <w:div w:id="747071004">
                                  <w:marLeft w:val="0"/>
                                  <w:marRight w:val="0"/>
                                  <w:marTop w:val="0"/>
                                  <w:marBottom w:val="0"/>
                                  <w:divBdr>
                                    <w:top w:val="dashed" w:sz="2" w:space="0" w:color="FFFFFF"/>
                                    <w:left w:val="dashed" w:sz="2" w:space="0" w:color="FFFFFF"/>
                                    <w:bottom w:val="dashed" w:sz="2" w:space="0" w:color="FFFFFF"/>
                                    <w:right w:val="dashed" w:sz="2" w:space="0" w:color="FFFFFF"/>
                                  </w:divBdr>
                                </w:div>
                                <w:div w:id="1427650267">
                                  <w:marLeft w:val="0"/>
                                  <w:marRight w:val="0"/>
                                  <w:marTop w:val="0"/>
                                  <w:marBottom w:val="0"/>
                                  <w:divBdr>
                                    <w:top w:val="dashed" w:sz="2" w:space="0" w:color="FFFFFF"/>
                                    <w:left w:val="dashed" w:sz="2" w:space="0" w:color="FFFFFF"/>
                                    <w:bottom w:val="dashed" w:sz="2" w:space="0" w:color="FFFFFF"/>
                                    <w:right w:val="dashed" w:sz="2" w:space="0" w:color="FFFFFF"/>
                                  </w:divBdr>
                                </w:div>
                                <w:div w:id="43454546">
                                  <w:marLeft w:val="0"/>
                                  <w:marRight w:val="0"/>
                                  <w:marTop w:val="0"/>
                                  <w:marBottom w:val="0"/>
                                  <w:divBdr>
                                    <w:top w:val="dashed" w:sz="2" w:space="0" w:color="FFFFFF"/>
                                    <w:left w:val="dashed" w:sz="2" w:space="0" w:color="FFFFFF"/>
                                    <w:bottom w:val="dashed" w:sz="2" w:space="0" w:color="FFFFFF"/>
                                    <w:right w:val="dashed" w:sz="2" w:space="0" w:color="FFFFFF"/>
                                  </w:divBdr>
                                </w:div>
                                <w:div w:id="415395083">
                                  <w:marLeft w:val="0"/>
                                  <w:marRight w:val="0"/>
                                  <w:marTop w:val="0"/>
                                  <w:marBottom w:val="0"/>
                                  <w:divBdr>
                                    <w:top w:val="dashed" w:sz="2" w:space="0" w:color="FFFFFF"/>
                                    <w:left w:val="dashed" w:sz="2" w:space="0" w:color="FFFFFF"/>
                                    <w:bottom w:val="dashed" w:sz="2" w:space="0" w:color="FFFFFF"/>
                                    <w:right w:val="dashed" w:sz="2" w:space="0" w:color="FFFFFF"/>
                                  </w:divBdr>
                                </w:div>
                                <w:div w:id="1941794534">
                                  <w:marLeft w:val="0"/>
                                  <w:marRight w:val="0"/>
                                  <w:marTop w:val="0"/>
                                  <w:marBottom w:val="0"/>
                                  <w:divBdr>
                                    <w:top w:val="dashed" w:sz="2" w:space="0" w:color="FFFFFF"/>
                                    <w:left w:val="dashed" w:sz="2" w:space="0" w:color="FFFFFF"/>
                                    <w:bottom w:val="dashed" w:sz="2" w:space="0" w:color="FFFFFF"/>
                                    <w:right w:val="dashed" w:sz="2" w:space="0" w:color="FFFFFF"/>
                                  </w:divBdr>
                                </w:div>
                                <w:div w:id="224220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8569760">
                              <w:marLeft w:val="0"/>
                              <w:marRight w:val="0"/>
                              <w:marTop w:val="0"/>
                              <w:marBottom w:val="0"/>
                              <w:divBdr>
                                <w:top w:val="dashed" w:sz="2" w:space="0" w:color="FFFFFF"/>
                                <w:left w:val="dashed" w:sz="2" w:space="0" w:color="FFFFFF"/>
                                <w:bottom w:val="dashed" w:sz="2" w:space="0" w:color="FFFFFF"/>
                                <w:right w:val="dashed" w:sz="2" w:space="0" w:color="FFFFFF"/>
                              </w:divBdr>
                            </w:div>
                            <w:div w:id="668795945">
                              <w:marLeft w:val="0"/>
                              <w:marRight w:val="0"/>
                              <w:marTop w:val="0"/>
                              <w:marBottom w:val="0"/>
                              <w:divBdr>
                                <w:top w:val="dashed" w:sz="2" w:space="0" w:color="FFFFFF"/>
                                <w:left w:val="dashed" w:sz="2" w:space="0" w:color="FFFFFF"/>
                                <w:bottom w:val="dashed" w:sz="2" w:space="0" w:color="FFFFFF"/>
                                <w:right w:val="dashed" w:sz="2" w:space="0" w:color="FFFFFF"/>
                              </w:divBdr>
                              <w:divsChild>
                                <w:div w:id="8322634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26583887">
                          <w:marLeft w:val="345"/>
                          <w:marRight w:val="345"/>
                          <w:marTop w:val="60"/>
                          <w:marBottom w:val="0"/>
                          <w:divBdr>
                            <w:top w:val="single" w:sz="6" w:space="3" w:color="FFA07A"/>
                            <w:left w:val="double" w:sz="2" w:space="8" w:color="FFA07A"/>
                            <w:bottom w:val="inset" w:sz="24" w:space="3" w:color="FFB193"/>
                            <w:right w:val="inset" w:sz="24" w:space="8" w:color="FFB193"/>
                          </w:divBdr>
                          <w:divsChild>
                            <w:div w:id="296180762">
                              <w:marLeft w:val="0"/>
                              <w:marRight w:val="0"/>
                              <w:marTop w:val="0"/>
                              <w:marBottom w:val="0"/>
                              <w:divBdr>
                                <w:top w:val="none" w:sz="0" w:space="0" w:color="auto"/>
                                <w:left w:val="none" w:sz="0" w:space="0" w:color="auto"/>
                                <w:bottom w:val="none" w:sz="0" w:space="0" w:color="auto"/>
                                <w:right w:val="none" w:sz="0" w:space="0" w:color="auto"/>
                              </w:divBdr>
                            </w:div>
                          </w:divsChild>
                        </w:div>
                        <w:div w:id="698244583">
                          <w:marLeft w:val="345"/>
                          <w:marRight w:val="345"/>
                          <w:marTop w:val="60"/>
                          <w:marBottom w:val="0"/>
                          <w:divBdr>
                            <w:top w:val="single" w:sz="6" w:space="3" w:color="FFA07A"/>
                            <w:left w:val="double" w:sz="2" w:space="8" w:color="FFA07A"/>
                            <w:bottom w:val="inset" w:sz="24" w:space="3" w:color="FFB193"/>
                            <w:right w:val="inset" w:sz="24" w:space="8" w:color="FFB193"/>
                          </w:divBdr>
                          <w:divsChild>
                            <w:div w:id="2077435631">
                              <w:marLeft w:val="0"/>
                              <w:marRight w:val="0"/>
                              <w:marTop w:val="0"/>
                              <w:marBottom w:val="0"/>
                              <w:divBdr>
                                <w:top w:val="none" w:sz="0" w:space="0" w:color="auto"/>
                                <w:left w:val="none" w:sz="0" w:space="0" w:color="auto"/>
                                <w:bottom w:val="none" w:sz="0" w:space="0" w:color="auto"/>
                                <w:right w:val="none" w:sz="0" w:space="0" w:color="auto"/>
                              </w:divBdr>
                            </w:div>
                          </w:divsChild>
                        </w:div>
                        <w:div w:id="210269662">
                          <w:marLeft w:val="0"/>
                          <w:marRight w:val="0"/>
                          <w:marTop w:val="0"/>
                          <w:marBottom w:val="0"/>
                          <w:divBdr>
                            <w:top w:val="dashed" w:sz="2" w:space="0" w:color="FFFFFF"/>
                            <w:left w:val="dashed" w:sz="2" w:space="0" w:color="FFFFFF"/>
                            <w:bottom w:val="dashed" w:sz="2" w:space="0" w:color="FFFFFF"/>
                            <w:right w:val="dashed" w:sz="2" w:space="0" w:color="FFFFFF"/>
                          </w:divBdr>
                        </w:div>
                        <w:div w:id="1905725748">
                          <w:marLeft w:val="0"/>
                          <w:marRight w:val="0"/>
                          <w:marTop w:val="0"/>
                          <w:marBottom w:val="0"/>
                          <w:divBdr>
                            <w:top w:val="dashed" w:sz="2" w:space="0" w:color="FFFFFF"/>
                            <w:left w:val="dashed" w:sz="2" w:space="0" w:color="FFFFFF"/>
                            <w:bottom w:val="dashed" w:sz="2" w:space="0" w:color="FFFFFF"/>
                            <w:right w:val="dashed" w:sz="2" w:space="0" w:color="FFFFFF"/>
                          </w:divBdr>
                          <w:divsChild>
                            <w:div w:id="1749955846">
                              <w:marLeft w:val="0"/>
                              <w:marRight w:val="0"/>
                              <w:marTop w:val="0"/>
                              <w:marBottom w:val="0"/>
                              <w:divBdr>
                                <w:top w:val="dashed" w:sz="2" w:space="0" w:color="FFFFFF"/>
                                <w:left w:val="dashed" w:sz="2" w:space="0" w:color="FFFFFF"/>
                                <w:bottom w:val="dashed" w:sz="2" w:space="0" w:color="FFFFFF"/>
                                <w:right w:val="dashed" w:sz="2" w:space="0" w:color="FFFFFF"/>
                              </w:divBdr>
                            </w:div>
                            <w:div w:id="1656762628">
                              <w:marLeft w:val="0"/>
                              <w:marRight w:val="0"/>
                              <w:marTop w:val="0"/>
                              <w:marBottom w:val="0"/>
                              <w:divBdr>
                                <w:top w:val="dashed" w:sz="2" w:space="0" w:color="FFFFFF"/>
                                <w:left w:val="dashed" w:sz="2" w:space="0" w:color="FFFFFF"/>
                                <w:bottom w:val="dashed" w:sz="2" w:space="0" w:color="FFFFFF"/>
                                <w:right w:val="dashed" w:sz="2" w:space="0" w:color="FFFFFF"/>
                              </w:divBdr>
                              <w:divsChild>
                                <w:div w:id="1327972978">
                                  <w:marLeft w:val="0"/>
                                  <w:marRight w:val="0"/>
                                  <w:marTop w:val="0"/>
                                  <w:marBottom w:val="0"/>
                                  <w:divBdr>
                                    <w:top w:val="dashed" w:sz="2" w:space="0" w:color="FFFFFF"/>
                                    <w:left w:val="dashed" w:sz="2" w:space="0" w:color="FFFFFF"/>
                                    <w:bottom w:val="dashed" w:sz="2" w:space="0" w:color="FFFFFF"/>
                                    <w:right w:val="dashed" w:sz="2" w:space="0" w:color="FFFFFF"/>
                                  </w:divBdr>
                                </w:div>
                                <w:div w:id="4713386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269008">
                              <w:marLeft w:val="0"/>
                              <w:marRight w:val="0"/>
                              <w:marTop w:val="0"/>
                              <w:marBottom w:val="0"/>
                              <w:divBdr>
                                <w:top w:val="dashed" w:sz="2" w:space="0" w:color="FFFFFF"/>
                                <w:left w:val="dashed" w:sz="2" w:space="0" w:color="FFFFFF"/>
                                <w:bottom w:val="dashed" w:sz="2" w:space="0" w:color="FFFFFF"/>
                                <w:right w:val="dashed" w:sz="2" w:space="0" w:color="FFFFFF"/>
                              </w:divBdr>
                            </w:div>
                            <w:div w:id="4523124">
                              <w:marLeft w:val="0"/>
                              <w:marRight w:val="0"/>
                              <w:marTop w:val="0"/>
                              <w:marBottom w:val="0"/>
                              <w:divBdr>
                                <w:top w:val="dashed" w:sz="2" w:space="0" w:color="FFFFFF"/>
                                <w:left w:val="dashed" w:sz="2" w:space="0" w:color="FFFFFF"/>
                                <w:bottom w:val="dashed" w:sz="2" w:space="0" w:color="FFFFFF"/>
                                <w:right w:val="dashed" w:sz="2" w:space="0" w:color="FFFFFF"/>
                              </w:divBdr>
                              <w:divsChild>
                                <w:div w:id="8380840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8036806">
                              <w:marLeft w:val="0"/>
                              <w:marRight w:val="0"/>
                              <w:marTop w:val="0"/>
                              <w:marBottom w:val="0"/>
                              <w:divBdr>
                                <w:top w:val="dashed" w:sz="2" w:space="0" w:color="FFFFFF"/>
                                <w:left w:val="dashed" w:sz="2" w:space="0" w:color="FFFFFF"/>
                                <w:bottom w:val="dashed" w:sz="2" w:space="0" w:color="FFFFFF"/>
                                <w:right w:val="dashed" w:sz="2" w:space="0" w:color="FFFFFF"/>
                              </w:divBdr>
                            </w:div>
                            <w:div w:id="589587348">
                              <w:marLeft w:val="0"/>
                              <w:marRight w:val="0"/>
                              <w:marTop w:val="0"/>
                              <w:marBottom w:val="0"/>
                              <w:divBdr>
                                <w:top w:val="dashed" w:sz="2" w:space="0" w:color="FFFFFF"/>
                                <w:left w:val="dashed" w:sz="2" w:space="0" w:color="FFFFFF"/>
                                <w:bottom w:val="dashed" w:sz="2" w:space="0" w:color="FFFFFF"/>
                                <w:right w:val="dashed" w:sz="2" w:space="0" w:color="FFFFFF"/>
                              </w:divBdr>
                              <w:divsChild>
                                <w:div w:id="556479744">
                                  <w:marLeft w:val="0"/>
                                  <w:marRight w:val="0"/>
                                  <w:marTop w:val="0"/>
                                  <w:marBottom w:val="0"/>
                                  <w:divBdr>
                                    <w:top w:val="dashed" w:sz="2" w:space="0" w:color="FFFFFF"/>
                                    <w:left w:val="dashed" w:sz="2" w:space="0" w:color="FFFFFF"/>
                                    <w:bottom w:val="dashed" w:sz="2" w:space="0" w:color="FFFFFF"/>
                                    <w:right w:val="dashed" w:sz="2" w:space="0" w:color="FFFFFF"/>
                                  </w:divBdr>
                                </w:div>
                                <w:div w:id="17780167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0510173">
                              <w:marLeft w:val="0"/>
                              <w:marRight w:val="0"/>
                              <w:marTop w:val="0"/>
                              <w:marBottom w:val="0"/>
                              <w:divBdr>
                                <w:top w:val="dashed" w:sz="2" w:space="0" w:color="FFFFFF"/>
                                <w:left w:val="dashed" w:sz="2" w:space="0" w:color="FFFFFF"/>
                                <w:bottom w:val="dashed" w:sz="2" w:space="0" w:color="FFFFFF"/>
                                <w:right w:val="dashed" w:sz="2" w:space="0" w:color="FFFFFF"/>
                              </w:divBdr>
                            </w:div>
                            <w:div w:id="1322080478">
                              <w:marLeft w:val="0"/>
                              <w:marRight w:val="0"/>
                              <w:marTop w:val="0"/>
                              <w:marBottom w:val="0"/>
                              <w:divBdr>
                                <w:top w:val="dashed" w:sz="2" w:space="0" w:color="FFFFFF"/>
                                <w:left w:val="dashed" w:sz="2" w:space="0" w:color="FFFFFF"/>
                                <w:bottom w:val="dashed" w:sz="2" w:space="0" w:color="FFFFFF"/>
                                <w:right w:val="dashed" w:sz="2" w:space="0" w:color="FFFFFF"/>
                              </w:divBdr>
                              <w:divsChild>
                                <w:div w:id="7373597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942498350">
                      <w:marLeft w:val="0"/>
                      <w:marRight w:val="0"/>
                      <w:marTop w:val="0"/>
                      <w:marBottom w:val="0"/>
                      <w:divBdr>
                        <w:top w:val="dashed" w:sz="2" w:space="0" w:color="FFFFFF"/>
                        <w:left w:val="dashed" w:sz="2" w:space="0" w:color="FFFFFF"/>
                        <w:bottom w:val="dashed" w:sz="2" w:space="0" w:color="FFFFFF"/>
                        <w:right w:val="dashed" w:sz="2" w:space="0" w:color="FFFFFF"/>
                      </w:divBdr>
                    </w:div>
                    <w:div w:id="1880701216">
                      <w:marLeft w:val="0"/>
                      <w:marRight w:val="0"/>
                      <w:marTop w:val="0"/>
                      <w:marBottom w:val="0"/>
                      <w:divBdr>
                        <w:top w:val="dashed" w:sz="2" w:space="0" w:color="FFFFFF"/>
                        <w:left w:val="dashed" w:sz="2" w:space="0" w:color="FFFFFF"/>
                        <w:bottom w:val="dashed" w:sz="2" w:space="0" w:color="FFFFFF"/>
                        <w:right w:val="dashed" w:sz="2" w:space="0" w:color="FFFFFF"/>
                      </w:divBdr>
                      <w:divsChild>
                        <w:div w:id="594094341">
                          <w:marLeft w:val="0"/>
                          <w:marRight w:val="0"/>
                          <w:marTop w:val="0"/>
                          <w:marBottom w:val="0"/>
                          <w:divBdr>
                            <w:top w:val="dashed" w:sz="2" w:space="0" w:color="FFFFFF"/>
                            <w:left w:val="dashed" w:sz="2" w:space="0" w:color="FFFFFF"/>
                            <w:bottom w:val="dashed" w:sz="2" w:space="0" w:color="FFFFFF"/>
                            <w:right w:val="dashed" w:sz="2" w:space="0" w:color="FFFFFF"/>
                          </w:divBdr>
                        </w:div>
                        <w:div w:id="1949003104">
                          <w:marLeft w:val="0"/>
                          <w:marRight w:val="0"/>
                          <w:marTop w:val="0"/>
                          <w:marBottom w:val="0"/>
                          <w:divBdr>
                            <w:top w:val="dashed" w:sz="2" w:space="0" w:color="FFFFFF"/>
                            <w:left w:val="dashed" w:sz="2" w:space="0" w:color="FFFFFF"/>
                            <w:bottom w:val="dashed" w:sz="2" w:space="0" w:color="FFFFFF"/>
                            <w:right w:val="dashed" w:sz="2" w:space="0" w:color="FFFFFF"/>
                          </w:divBdr>
                          <w:divsChild>
                            <w:div w:id="796483817">
                              <w:marLeft w:val="0"/>
                              <w:marRight w:val="0"/>
                              <w:marTop w:val="0"/>
                              <w:marBottom w:val="0"/>
                              <w:divBdr>
                                <w:top w:val="dashed" w:sz="2" w:space="0" w:color="FFFFFF"/>
                                <w:left w:val="dashed" w:sz="2" w:space="0" w:color="FFFFFF"/>
                                <w:bottom w:val="dashed" w:sz="2" w:space="0" w:color="FFFFFF"/>
                                <w:right w:val="dashed" w:sz="2" w:space="0" w:color="FFFFFF"/>
                              </w:divBdr>
                            </w:div>
                            <w:div w:id="1349866518">
                              <w:marLeft w:val="0"/>
                              <w:marRight w:val="0"/>
                              <w:marTop w:val="0"/>
                              <w:marBottom w:val="0"/>
                              <w:divBdr>
                                <w:top w:val="dashed" w:sz="2" w:space="0" w:color="FFFFFF"/>
                                <w:left w:val="dashed" w:sz="2" w:space="0" w:color="FFFFFF"/>
                                <w:bottom w:val="dashed" w:sz="2" w:space="0" w:color="FFFFFF"/>
                                <w:right w:val="dashed" w:sz="2" w:space="0" w:color="FFFFFF"/>
                              </w:divBdr>
                              <w:divsChild>
                                <w:div w:id="1693071928">
                                  <w:marLeft w:val="0"/>
                                  <w:marRight w:val="0"/>
                                  <w:marTop w:val="0"/>
                                  <w:marBottom w:val="0"/>
                                  <w:divBdr>
                                    <w:top w:val="dashed" w:sz="2" w:space="0" w:color="FFFFFF"/>
                                    <w:left w:val="dashed" w:sz="2" w:space="0" w:color="FFFFFF"/>
                                    <w:bottom w:val="dashed" w:sz="2" w:space="0" w:color="FFFFFF"/>
                                    <w:right w:val="dashed" w:sz="2" w:space="0" w:color="FFFFFF"/>
                                  </w:divBdr>
                                </w:div>
                                <w:div w:id="337008399">
                                  <w:marLeft w:val="0"/>
                                  <w:marRight w:val="0"/>
                                  <w:marTop w:val="0"/>
                                  <w:marBottom w:val="0"/>
                                  <w:divBdr>
                                    <w:top w:val="dashed" w:sz="2" w:space="0" w:color="FFFFFF"/>
                                    <w:left w:val="dashed" w:sz="2" w:space="0" w:color="FFFFFF"/>
                                    <w:bottom w:val="dashed" w:sz="2" w:space="0" w:color="FFFFFF"/>
                                    <w:right w:val="dashed" w:sz="2" w:space="0" w:color="FFFFFF"/>
                                  </w:divBdr>
                                </w:div>
                                <w:div w:id="2001350840">
                                  <w:marLeft w:val="0"/>
                                  <w:marRight w:val="0"/>
                                  <w:marTop w:val="0"/>
                                  <w:marBottom w:val="0"/>
                                  <w:divBdr>
                                    <w:top w:val="dashed" w:sz="2" w:space="0" w:color="FFFFFF"/>
                                    <w:left w:val="dashed" w:sz="2" w:space="0" w:color="FFFFFF"/>
                                    <w:bottom w:val="dashed" w:sz="2" w:space="0" w:color="FFFFFF"/>
                                    <w:right w:val="dashed" w:sz="2" w:space="0" w:color="FFFFFF"/>
                                  </w:divBdr>
                                </w:div>
                                <w:div w:id="136193108">
                                  <w:marLeft w:val="0"/>
                                  <w:marRight w:val="0"/>
                                  <w:marTop w:val="0"/>
                                  <w:marBottom w:val="0"/>
                                  <w:divBdr>
                                    <w:top w:val="dashed" w:sz="2" w:space="0" w:color="FFFFFF"/>
                                    <w:left w:val="dashed" w:sz="2" w:space="0" w:color="FFFFFF"/>
                                    <w:bottom w:val="dashed" w:sz="2" w:space="0" w:color="FFFFFF"/>
                                    <w:right w:val="dashed" w:sz="2" w:space="0" w:color="FFFFFF"/>
                                  </w:divBdr>
                                </w:div>
                                <w:div w:id="838927285">
                                  <w:marLeft w:val="0"/>
                                  <w:marRight w:val="0"/>
                                  <w:marTop w:val="0"/>
                                  <w:marBottom w:val="0"/>
                                  <w:divBdr>
                                    <w:top w:val="dashed" w:sz="2" w:space="0" w:color="FFFFFF"/>
                                    <w:left w:val="dashed" w:sz="2" w:space="0" w:color="FFFFFF"/>
                                    <w:bottom w:val="dashed" w:sz="2" w:space="0" w:color="FFFFFF"/>
                                    <w:right w:val="dashed" w:sz="2" w:space="0" w:color="FFFFFF"/>
                                  </w:divBdr>
                                </w:div>
                                <w:div w:id="7639585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3654847">
                              <w:marLeft w:val="0"/>
                              <w:marRight w:val="0"/>
                              <w:marTop w:val="0"/>
                              <w:marBottom w:val="0"/>
                              <w:divBdr>
                                <w:top w:val="dashed" w:sz="2" w:space="0" w:color="FFFFFF"/>
                                <w:left w:val="dashed" w:sz="2" w:space="0" w:color="FFFFFF"/>
                                <w:bottom w:val="dashed" w:sz="2" w:space="0" w:color="FFFFFF"/>
                                <w:right w:val="dashed" w:sz="2" w:space="0" w:color="FFFFFF"/>
                              </w:divBdr>
                            </w:div>
                            <w:div w:id="555046831">
                              <w:marLeft w:val="0"/>
                              <w:marRight w:val="0"/>
                              <w:marTop w:val="0"/>
                              <w:marBottom w:val="0"/>
                              <w:divBdr>
                                <w:top w:val="dashed" w:sz="2" w:space="0" w:color="FFFFFF"/>
                                <w:left w:val="dashed" w:sz="2" w:space="0" w:color="FFFFFF"/>
                                <w:bottom w:val="dashed" w:sz="2" w:space="0" w:color="FFFFFF"/>
                                <w:right w:val="dashed" w:sz="2" w:space="0" w:color="FFFFFF"/>
                              </w:divBdr>
                              <w:divsChild>
                                <w:div w:id="6329043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98905499">
                          <w:marLeft w:val="0"/>
                          <w:marRight w:val="0"/>
                          <w:marTop w:val="0"/>
                          <w:marBottom w:val="0"/>
                          <w:divBdr>
                            <w:top w:val="dashed" w:sz="2" w:space="0" w:color="FFFFFF"/>
                            <w:left w:val="dashed" w:sz="2" w:space="0" w:color="FFFFFF"/>
                            <w:bottom w:val="dashed" w:sz="2" w:space="0" w:color="FFFFFF"/>
                            <w:right w:val="dashed" w:sz="2" w:space="0" w:color="FFFFFF"/>
                          </w:divBdr>
                        </w:div>
                        <w:div w:id="974143674">
                          <w:marLeft w:val="0"/>
                          <w:marRight w:val="0"/>
                          <w:marTop w:val="0"/>
                          <w:marBottom w:val="0"/>
                          <w:divBdr>
                            <w:top w:val="dashed" w:sz="2" w:space="0" w:color="FFFFFF"/>
                            <w:left w:val="dashed" w:sz="2" w:space="0" w:color="FFFFFF"/>
                            <w:bottom w:val="dashed" w:sz="2" w:space="0" w:color="FFFFFF"/>
                            <w:right w:val="dashed" w:sz="2" w:space="0" w:color="FFFFFF"/>
                          </w:divBdr>
                          <w:divsChild>
                            <w:div w:id="219286354">
                              <w:marLeft w:val="0"/>
                              <w:marRight w:val="0"/>
                              <w:marTop w:val="0"/>
                              <w:marBottom w:val="0"/>
                              <w:divBdr>
                                <w:top w:val="dashed" w:sz="2" w:space="0" w:color="FFFFFF"/>
                                <w:left w:val="dashed" w:sz="2" w:space="0" w:color="FFFFFF"/>
                                <w:bottom w:val="dashed" w:sz="2" w:space="0" w:color="FFFFFF"/>
                                <w:right w:val="dashed" w:sz="2" w:space="0" w:color="FFFFFF"/>
                              </w:divBdr>
                            </w:div>
                            <w:div w:id="907611994">
                              <w:marLeft w:val="0"/>
                              <w:marRight w:val="0"/>
                              <w:marTop w:val="0"/>
                              <w:marBottom w:val="0"/>
                              <w:divBdr>
                                <w:top w:val="dashed" w:sz="2" w:space="0" w:color="FFFFFF"/>
                                <w:left w:val="dashed" w:sz="2" w:space="0" w:color="FFFFFF"/>
                                <w:bottom w:val="dashed" w:sz="2" w:space="0" w:color="FFFFFF"/>
                                <w:right w:val="dashed" w:sz="2" w:space="0" w:color="FFFFFF"/>
                              </w:divBdr>
                              <w:divsChild>
                                <w:div w:id="1637635777">
                                  <w:marLeft w:val="0"/>
                                  <w:marRight w:val="0"/>
                                  <w:marTop w:val="0"/>
                                  <w:marBottom w:val="0"/>
                                  <w:divBdr>
                                    <w:top w:val="dashed" w:sz="2" w:space="0" w:color="FFFFFF"/>
                                    <w:left w:val="dashed" w:sz="2" w:space="0" w:color="FFFFFF"/>
                                    <w:bottom w:val="dashed" w:sz="2" w:space="0" w:color="FFFFFF"/>
                                    <w:right w:val="dashed" w:sz="2" w:space="0" w:color="FFFFFF"/>
                                  </w:divBdr>
                                </w:div>
                                <w:div w:id="954480955">
                                  <w:marLeft w:val="0"/>
                                  <w:marRight w:val="0"/>
                                  <w:marTop w:val="0"/>
                                  <w:marBottom w:val="0"/>
                                  <w:divBdr>
                                    <w:top w:val="dashed" w:sz="2" w:space="0" w:color="FFFFFF"/>
                                    <w:left w:val="dashed" w:sz="2" w:space="0" w:color="FFFFFF"/>
                                    <w:bottom w:val="dashed" w:sz="2" w:space="0" w:color="FFFFFF"/>
                                    <w:right w:val="dashed" w:sz="2" w:space="0" w:color="FFFFFF"/>
                                  </w:divBdr>
                                </w:div>
                                <w:div w:id="7168561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9786944">
                              <w:marLeft w:val="0"/>
                              <w:marRight w:val="0"/>
                              <w:marTop w:val="0"/>
                              <w:marBottom w:val="0"/>
                              <w:divBdr>
                                <w:top w:val="dashed" w:sz="2" w:space="0" w:color="FFFFFF"/>
                                <w:left w:val="dashed" w:sz="2" w:space="0" w:color="FFFFFF"/>
                                <w:bottom w:val="dashed" w:sz="2" w:space="0" w:color="FFFFFF"/>
                                <w:right w:val="dashed" w:sz="2" w:space="0" w:color="FFFFFF"/>
                              </w:divBdr>
                            </w:div>
                            <w:div w:id="1893345189">
                              <w:marLeft w:val="0"/>
                              <w:marRight w:val="0"/>
                              <w:marTop w:val="0"/>
                              <w:marBottom w:val="0"/>
                              <w:divBdr>
                                <w:top w:val="dashed" w:sz="2" w:space="0" w:color="FFFFFF"/>
                                <w:left w:val="dashed" w:sz="2" w:space="0" w:color="FFFFFF"/>
                                <w:bottom w:val="dashed" w:sz="2" w:space="0" w:color="FFFFFF"/>
                                <w:right w:val="dashed" w:sz="2" w:space="0" w:color="FFFFFF"/>
                              </w:divBdr>
                              <w:divsChild>
                                <w:div w:id="429740099">
                                  <w:marLeft w:val="0"/>
                                  <w:marRight w:val="0"/>
                                  <w:marTop w:val="0"/>
                                  <w:marBottom w:val="0"/>
                                  <w:divBdr>
                                    <w:top w:val="dashed" w:sz="2" w:space="0" w:color="FFFFFF"/>
                                    <w:left w:val="dashed" w:sz="2" w:space="0" w:color="FFFFFF"/>
                                    <w:bottom w:val="dashed" w:sz="2" w:space="0" w:color="FFFFFF"/>
                                    <w:right w:val="dashed" w:sz="2" w:space="0" w:color="FFFFFF"/>
                                  </w:divBdr>
                                </w:div>
                                <w:div w:id="10547421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197927">
                              <w:marLeft w:val="0"/>
                              <w:marRight w:val="0"/>
                              <w:marTop w:val="0"/>
                              <w:marBottom w:val="0"/>
                              <w:divBdr>
                                <w:top w:val="dashed" w:sz="2" w:space="0" w:color="FFFFFF"/>
                                <w:left w:val="dashed" w:sz="2" w:space="0" w:color="FFFFFF"/>
                                <w:bottom w:val="dashed" w:sz="2" w:space="0" w:color="FFFFFF"/>
                                <w:right w:val="dashed" w:sz="2" w:space="0" w:color="FFFFFF"/>
                              </w:divBdr>
                            </w:div>
                            <w:div w:id="1201629359">
                              <w:marLeft w:val="0"/>
                              <w:marRight w:val="0"/>
                              <w:marTop w:val="0"/>
                              <w:marBottom w:val="0"/>
                              <w:divBdr>
                                <w:top w:val="dashed" w:sz="2" w:space="0" w:color="FFFFFF"/>
                                <w:left w:val="dashed" w:sz="2" w:space="0" w:color="FFFFFF"/>
                                <w:bottom w:val="dashed" w:sz="2" w:space="0" w:color="FFFFFF"/>
                                <w:right w:val="dashed" w:sz="2" w:space="0" w:color="FFFFFF"/>
                              </w:divBdr>
                              <w:divsChild>
                                <w:div w:id="1803884164">
                                  <w:marLeft w:val="0"/>
                                  <w:marRight w:val="0"/>
                                  <w:marTop w:val="0"/>
                                  <w:marBottom w:val="0"/>
                                  <w:divBdr>
                                    <w:top w:val="dashed" w:sz="2" w:space="0" w:color="FFFFFF"/>
                                    <w:left w:val="dashed" w:sz="2" w:space="0" w:color="FFFFFF"/>
                                    <w:bottom w:val="dashed" w:sz="2" w:space="0" w:color="FFFFFF"/>
                                    <w:right w:val="dashed" w:sz="2" w:space="0" w:color="FFFFFF"/>
                                  </w:divBdr>
                                </w:div>
                                <w:div w:id="1111822596">
                                  <w:marLeft w:val="0"/>
                                  <w:marRight w:val="0"/>
                                  <w:marTop w:val="0"/>
                                  <w:marBottom w:val="0"/>
                                  <w:divBdr>
                                    <w:top w:val="dashed" w:sz="2" w:space="0" w:color="FFFFFF"/>
                                    <w:left w:val="dashed" w:sz="2" w:space="0" w:color="FFFFFF"/>
                                    <w:bottom w:val="dashed" w:sz="2" w:space="0" w:color="FFFFFF"/>
                                    <w:right w:val="dashed" w:sz="2" w:space="0" w:color="FFFFFF"/>
                                  </w:divBdr>
                                </w:div>
                                <w:div w:id="16897938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89593584">
                          <w:marLeft w:val="0"/>
                          <w:marRight w:val="0"/>
                          <w:marTop w:val="0"/>
                          <w:marBottom w:val="0"/>
                          <w:divBdr>
                            <w:top w:val="dashed" w:sz="2" w:space="0" w:color="FFFFFF"/>
                            <w:left w:val="dashed" w:sz="2" w:space="0" w:color="FFFFFF"/>
                            <w:bottom w:val="dashed" w:sz="2" w:space="0" w:color="FFFFFF"/>
                            <w:right w:val="dashed" w:sz="2" w:space="0" w:color="FFFFFF"/>
                          </w:divBdr>
                        </w:div>
                        <w:div w:id="1262647836">
                          <w:marLeft w:val="0"/>
                          <w:marRight w:val="0"/>
                          <w:marTop w:val="0"/>
                          <w:marBottom w:val="0"/>
                          <w:divBdr>
                            <w:top w:val="dashed" w:sz="2" w:space="0" w:color="FFFFFF"/>
                            <w:left w:val="dashed" w:sz="2" w:space="0" w:color="FFFFFF"/>
                            <w:bottom w:val="dashed" w:sz="2" w:space="0" w:color="FFFFFF"/>
                            <w:right w:val="dashed" w:sz="2" w:space="0" w:color="FFFFFF"/>
                          </w:divBdr>
                          <w:divsChild>
                            <w:div w:id="955253507">
                              <w:marLeft w:val="0"/>
                              <w:marRight w:val="0"/>
                              <w:marTop w:val="0"/>
                              <w:marBottom w:val="0"/>
                              <w:divBdr>
                                <w:top w:val="dashed" w:sz="2" w:space="0" w:color="FFFFFF"/>
                                <w:left w:val="dashed" w:sz="2" w:space="0" w:color="FFFFFF"/>
                                <w:bottom w:val="dashed" w:sz="2" w:space="0" w:color="FFFFFF"/>
                                <w:right w:val="dashed" w:sz="2" w:space="0" w:color="FFFFFF"/>
                              </w:divBdr>
                            </w:div>
                            <w:div w:id="479659446">
                              <w:marLeft w:val="0"/>
                              <w:marRight w:val="0"/>
                              <w:marTop w:val="0"/>
                              <w:marBottom w:val="0"/>
                              <w:divBdr>
                                <w:top w:val="dashed" w:sz="2" w:space="0" w:color="FFFFFF"/>
                                <w:left w:val="dashed" w:sz="2" w:space="0" w:color="FFFFFF"/>
                                <w:bottom w:val="dashed" w:sz="2" w:space="0" w:color="FFFFFF"/>
                                <w:right w:val="dashed" w:sz="2" w:space="0" w:color="FFFFFF"/>
                              </w:divBdr>
                              <w:divsChild>
                                <w:div w:id="532695279">
                                  <w:marLeft w:val="0"/>
                                  <w:marRight w:val="0"/>
                                  <w:marTop w:val="0"/>
                                  <w:marBottom w:val="0"/>
                                  <w:divBdr>
                                    <w:top w:val="dashed" w:sz="2" w:space="0" w:color="FFFFFF"/>
                                    <w:left w:val="dashed" w:sz="2" w:space="0" w:color="FFFFFF"/>
                                    <w:bottom w:val="dashed" w:sz="2" w:space="0" w:color="FFFFFF"/>
                                    <w:right w:val="dashed" w:sz="2" w:space="0" w:color="FFFFFF"/>
                                  </w:divBdr>
                                </w:div>
                                <w:div w:id="977882533">
                                  <w:marLeft w:val="0"/>
                                  <w:marRight w:val="0"/>
                                  <w:marTop w:val="0"/>
                                  <w:marBottom w:val="0"/>
                                  <w:divBdr>
                                    <w:top w:val="dashed" w:sz="2" w:space="0" w:color="FFFFFF"/>
                                    <w:left w:val="dashed" w:sz="2" w:space="0" w:color="FFFFFF"/>
                                    <w:bottom w:val="dashed" w:sz="2" w:space="0" w:color="FFFFFF"/>
                                    <w:right w:val="dashed" w:sz="2" w:space="0" w:color="FFFFFF"/>
                                  </w:divBdr>
                                  <w:divsChild>
                                    <w:div w:id="536626908">
                                      <w:marLeft w:val="0"/>
                                      <w:marRight w:val="0"/>
                                      <w:marTop w:val="0"/>
                                      <w:marBottom w:val="0"/>
                                      <w:divBdr>
                                        <w:top w:val="dashed" w:sz="2" w:space="0" w:color="FFFFFF"/>
                                        <w:left w:val="dashed" w:sz="2" w:space="0" w:color="FFFFFF"/>
                                        <w:bottom w:val="dashed" w:sz="2" w:space="0" w:color="FFFFFF"/>
                                        <w:right w:val="dashed" w:sz="2" w:space="0" w:color="FFFFFF"/>
                                      </w:divBdr>
                                    </w:div>
                                    <w:div w:id="161706457">
                                      <w:marLeft w:val="0"/>
                                      <w:marRight w:val="0"/>
                                      <w:marTop w:val="0"/>
                                      <w:marBottom w:val="0"/>
                                      <w:divBdr>
                                        <w:top w:val="dashed" w:sz="2" w:space="0" w:color="FFFFFF"/>
                                        <w:left w:val="dashed" w:sz="2" w:space="0" w:color="FFFFFF"/>
                                        <w:bottom w:val="dashed" w:sz="2" w:space="0" w:color="FFFFFF"/>
                                        <w:right w:val="dashed" w:sz="2" w:space="0" w:color="FFFFFF"/>
                                      </w:divBdr>
                                    </w:div>
                                    <w:div w:id="968167428">
                                      <w:marLeft w:val="0"/>
                                      <w:marRight w:val="0"/>
                                      <w:marTop w:val="0"/>
                                      <w:marBottom w:val="0"/>
                                      <w:divBdr>
                                        <w:top w:val="dashed" w:sz="2" w:space="0" w:color="FFFFFF"/>
                                        <w:left w:val="dashed" w:sz="2" w:space="0" w:color="FFFFFF"/>
                                        <w:bottom w:val="dashed" w:sz="2" w:space="0" w:color="FFFFFF"/>
                                        <w:right w:val="dashed" w:sz="2" w:space="0" w:color="FFFFFF"/>
                                      </w:divBdr>
                                    </w:div>
                                    <w:div w:id="137380720">
                                      <w:marLeft w:val="0"/>
                                      <w:marRight w:val="0"/>
                                      <w:marTop w:val="0"/>
                                      <w:marBottom w:val="0"/>
                                      <w:divBdr>
                                        <w:top w:val="dashed" w:sz="2" w:space="0" w:color="FFFFFF"/>
                                        <w:left w:val="dashed" w:sz="2" w:space="0" w:color="FFFFFF"/>
                                        <w:bottom w:val="dashed" w:sz="2" w:space="0" w:color="FFFFFF"/>
                                        <w:right w:val="dashed" w:sz="2" w:space="0" w:color="FFFFFF"/>
                                      </w:divBdr>
                                    </w:div>
                                    <w:div w:id="1276131249">
                                      <w:marLeft w:val="0"/>
                                      <w:marRight w:val="0"/>
                                      <w:marTop w:val="0"/>
                                      <w:marBottom w:val="0"/>
                                      <w:divBdr>
                                        <w:top w:val="dashed" w:sz="2" w:space="0" w:color="FFFFFF"/>
                                        <w:left w:val="dashed" w:sz="2" w:space="0" w:color="FFFFFF"/>
                                        <w:bottom w:val="dashed" w:sz="2" w:space="0" w:color="FFFFFF"/>
                                        <w:right w:val="dashed" w:sz="2" w:space="0" w:color="FFFFFF"/>
                                      </w:divBdr>
                                    </w:div>
                                    <w:div w:id="1485198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89863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7887939">
                              <w:marLeft w:val="0"/>
                              <w:marRight w:val="0"/>
                              <w:marTop w:val="0"/>
                              <w:marBottom w:val="0"/>
                              <w:divBdr>
                                <w:top w:val="dashed" w:sz="2" w:space="0" w:color="FFFFFF"/>
                                <w:left w:val="dashed" w:sz="2" w:space="0" w:color="FFFFFF"/>
                                <w:bottom w:val="dashed" w:sz="2" w:space="0" w:color="FFFFFF"/>
                                <w:right w:val="dashed" w:sz="2" w:space="0" w:color="FFFFFF"/>
                              </w:divBdr>
                            </w:div>
                            <w:div w:id="505244004">
                              <w:marLeft w:val="0"/>
                              <w:marRight w:val="0"/>
                              <w:marTop w:val="0"/>
                              <w:marBottom w:val="0"/>
                              <w:divBdr>
                                <w:top w:val="dashed" w:sz="2" w:space="0" w:color="FFFFFF"/>
                                <w:left w:val="dashed" w:sz="2" w:space="0" w:color="FFFFFF"/>
                                <w:bottom w:val="dashed" w:sz="2" w:space="0" w:color="FFFFFF"/>
                                <w:right w:val="dashed" w:sz="2" w:space="0" w:color="FFFFFF"/>
                              </w:divBdr>
                              <w:divsChild>
                                <w:div w:id="1897624131">
                                  <w:marLeft w:val="0"/>
                                  <w:marRight w:val="0"/>
                                  <w:marTop w:val="0"/>
                                  <w:marBottom w:val="0"/>
                                  <w:divBdr>
                                    <w:top w:val="dashed" w:sz="2" w:space="0" w:color="FFFFFF"/>
                                    <w:left w:val="dashed" w:sz="2" w:space="0" w:color="FFFFFF"/>
                                    <w:bottom w:val="dashed" w:sz="2" w:space="0" w:color="FFFFFF"/>
                                    <w:right w:val="dashed" w:sz="2" w:space="0" w:color="FFFFFF"/>
                                  </w:divBdr>
                                </w:div>
                                <w:div w:id="300422389">
                                  <w:marLeft w:val="0"/>
                                  <w:marRight w:val="0"/>
                                  <w:marTop w:val="0"/>
                                  <w:marBottom w:val="0"/>
                                  <w:divBdr>
                                    <w:top w:val="dashed" w:sz="2" w:space="0" w:color="FFFFFF"/>
                                    <w:left w:val="dashed" w:sz="2" w:space="0" w:color="FFFFFF"/>
                                    <w:bottom w:val="dashed" w:sz="2" w:space="0" w:color="FFFFFF"/>
                                    <w:right w:val="dashed" w:sz="2" w:space="0" w:color="FFFFFF"/>
                                  </w:divBdr>
                                </w:div>
                                <w:div w:id="1667524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64474033">
                          <w:marLeft w:val="0"/>
                          <w:marRight w:val="0"/>
                          <w:marTop w:val="0"/>
                          <w:marBottom w:val="0"/>
                          <w:divBdr>
                            <w:top w:val="dashed" w:sz="2" w:space="0" w:color="FFFFFF"/>
                            <w:left w:val="dashed" w:sz="2" w:space="0" w:color="FFFFFF"/>
                            <w:bottom w:val="dashed" w:sz="2" w:space="0" w:color="FFFFFF"/>
                            <w:right w:val="dashed" w:sz="2" w:space="0" w:color="FFFFFF"/>
                          </w:divBdr>
                        </w:div>
                        <w:div w:id="1829010180">
                          <w:marLeft w:val="0"/>
                          <w:marRight w:val="0"/>
                          <w:marTop w:val="0"/>
                          <w:marBottom w:val="0"/>
                          <w:divBdr>
                            <w:top w:val="dashed" w:sz="2" w:space="0" w:color="FFFFFF"/>
                            <w:left w:val="dashed" w:sz="2" w:space="0" w:color="FFFFFF"/>
                            <w:bottom w:val="dashed" w:sz="2" w:space="0" w:color="FFFFFF"/>
                            <w:right w:val="dashed" w:sz="2" w:space="0" w:color="FFFFFF"/>
                          </w:divBdr>
                          <w:divsChild>
                            <w:div w:id="813914934">
                              <w:marLeft w:val="0"/>
                              <w:marRight w:val="0"/>
                              <w:marTop w:val="0"/>
                              <w:marBottom w:val="0"/>
                              <w:divBdr>
                                <w:top w:val="dashed" w:sz="2" w:space="0" w:color="FFFFFF"/>
                                <w:left w:val="dashed" w:sz="2" w:space="0" w:color="FFFFFF"/>
                                <w:bottom w:val="dashed" w:sz="2" w:space="0" w:color="FFFFFF"/>
                                <w:right w:val="dashed" w:sz="2" w:space="0" w:color="FFFFFF"/>
                              </w:divBdr>
                            </w:div>
                            <w:div w:id="1739286803">
                              <w:marLeft w:val="0"/>
                              <w:marRight w:val="0"/>
                              <w:marTop w:val="0"/>
                              <w:marBottom w:val="0"/>
                              <w:divBdr>
                                <w:top w:val="dashed" w:sz="2" w:space="0" w:color="FFFFFF"/>
                                <w:left w:val="dashed" w:sz="2" w:space="0" w:color="FFFFFF"/>
                                <w:bottom w:val="dashed" w:sz="2" w:space="0" w:color="FFFFFF"/>
                                <w:right w:val="dashed" w:sz="2" w:space="0" w:color="FFFFFF"/>
                              </w:divBdr>
                              <w:divsChild>
                                <w:div w:id="14368314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8933263">
                              <w:marLeft w:val="0"/>
                              <w:marRight w:val="0"/>
                              <w:marTop w:val="0"/>
                              <w:marBottom w:val="0"/>
                              <w:divBdr>
                                <w:top w:val="dashed" w:sz="2" w:space="0" w:color="FFFFFF"/>
                                <w:left w:val="dashed" w:sz="2" w:space="0" w:color="FFFFFF"/>
                                <w:bottom w:val="dashed" w:sz="2" w:space="0" w:color="FFFFFF"/>
                                <w:right w:val="dashed" w:sz="2" w:space="0" w:color="FFFFFF"/>
                              </w:divBdr>
                            </w:div>
                            <w:div w:id="1994529003">
                              <w:marLeft w:val="0"/>
                              <w:marRight w:val="0"/>
                              <w:marTop w:val="0"/>
                              <w:marBottom w:val="0"/>
                              <w:divBdr>
                                <w:top w:val="dashed" w:sz="2" w:space="0" w:color="FFFFFF"/>
                                <w:left w:val="dashed" w:sz="2" w:space="0" w:color="FFFFFF"/>
                                <w:bottom w:val="dashed" w:sz="2" w:space="0" w:color="FFFFFF"/>
                                <w:right w:val="dashed" w:sz="2" w:space="0" w:color="FFFFFF"/>
                              </w:divBdr>
                              <w:divsChild>
                                <w:div w:id="10005494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0034009">
                              <w:marLeft w:val="0"/>
                              <w:marRight w:val="0"/>
                              <w:marTop w:val="0"/>
                              <w:marBottom w:val="0"/>
                              <w:divBdr>
                                <w:top w:val="dashed" w:sz="2" w:space="0" w:color="FFFFFF"/>
                                <w:left w:val="dashed" w:sz="2" w:space="0" w:color="FFFFFF"/>
                                <w:bottom w:val="dashed" w:sz="2" w:space="0" w:color="FFFFFF"/>
                                <w:right w:val="dashed" w:sz="2" w:space="0" w:color="FFFFFF"/>
                              </w:divBdr>
                            </w:div>
                            <w:div w:id="2110539404">
                              <w:marLeft w:val="0"/>
                              <w:marRight w:val="0"/>
                              <w:marTop w:val="0"/>
                              <w:marBottom w:val="0"/>
                              <w:divBdr>
                                <w:top w:val="dashed" w:sz="2" w:space="0" w:color="FFFFFF"/>
                                <w:left w:val="dashed" w:sz="2" w:space="0" w:color="FFFFFF"/>
                                <w:bottom w:val="dashed" w:sz="2" w:space="0" w:color="FFFFFF"/>
                                <w:right w:val="dashed" w:sz="2" w:space="0" w:color="FFFFFF"/>
                              </w:divBdr>
                              <w:divsChild>
                                <w:div w:id="19999184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58093">
                              <w:marLeft w:val="0"/>
                              <w:marRight w:val="0"/>
                              <w:marTop w:val="0"/>
                              <w:marBottom w:val="0"/>
                              <w:divBdr>
                                <w:top w:val="dashed" w:sz="2" w:space="0" w:color="FFFFFF"/>
                                <w:left w:val="dashed" w:sz="2" w:space="0" w:color="FFFFFF"/>
                                <w:bottom w:val="dashed" w:sz="2" w:space="0" w:color="FFFFFF"/>
                                <w:right w:val="dashed" w:sz="2" w:space="0" w:color="FFFFFF"/>
                              </w:divBdr>
                            </w:div>
                            <w:div w:id="268388880">
                              <w:marLeft w:val="0"/>
                              <w:marRight w:val="0"/>
                              <w:marTop w:val="0"/>
                              <w:marBottom w:val="0"/>
                              <w:divBdr>
                                <w:top w:val="dashed" w:sz="2" w:space="0" w:color="FFFFFF"/>
                                <w:left w:val="dashed" w:sz="2" w:space="0" w:color="FFFFFF"/>
                                <w:bottom w:val="dashed" w:sz="2" w:space="0" w:color="FFFFFF"/>
                                <w:right w:val="dashed" w:sz="2" w:space="0" w:color="FFFFFF"/>
                              </w:divBdr>
                              <w:divsChild>
                                <w:div w:id="1648284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554464172">
                      <w:marLeft w:val="0"/>
                      <w:marRight w:val="0"/>
                      <w:marTop w:val="0"/>
                      <w:marBottom w:val="0"/>
                      <w:divBdr>
                        <w:top w:val="dashed" w:sz="2" w:space="0" w:color="FFFFFF"/>
                        <w:left w:val="dashed" w:sz="2" w:space="0" w:color="FFFFFF"/>
                        <w:bottom w:val="dashed" w:sz="2" w:space="0" w:color="FFFFFF"/>
                        <w:right w:val="dashed" w:sz="2" w:space="0" w:color="FFFFFF"/>
                      </w:divBdr>
                    </w:div>
                    <w:div w:id="808590488">
                      <w:marLeft w:val="0"/>
                      <w:marRight w:val="0"/>
                      <w:marTop w:val="0"/>
                      <w:marBottom w:val="0"/>
                      <w:divBdr>
                        <w:top w:val="dashed" w:sz="2" w:space="0" w:color="FFFFFF"/>
                        <w:left w:val="dashed" w:sz="2" w:space="0" w:color="FFFFFF"/>
                        <w:bottom w:val="dashed" w:sz="2" w:space="0" w:color="FFFFFF"/>
                        <w:right w:val="dashed" w:sz="2" w:space="0" w:color="FFFFFF"/>
                      </w:divBdr>
                      <w:divsChild>
                        <w:div w:id="636690963">
                          <w:marLeft w:val="0"/>
                          <w:marRight w:val="0"/>
                          <w:marTop w:val="0"/>
                          <w:marBottom w:val="0"/>
                          <w:divBdr>
                            <w:top w:val="dashed" w:sz="2" w:space="0" w:color="FFFFFF"/>
                            <w:left w:val="dashed" w:sz="2" w:space="0" w:color="FFFFFF"/>
                            <w:bottom w:val="dashed" w:sz="2" w:space="0" w:color="FFFFFF"/>
                            <w:right w:val="dashed" w:sz="2" w:space="0" w:color="FFFFFF"/>
                          </w:divBdr>
                        </w:div>
                        <w:div w:id="2014919341">
                          <w:marLeft w:val="0"/>
                          <w:marRight w:val="0"/>
                          <w:marTop w:val="0"/>
                          <w:marBottom w:val="0"/>
                          <w:divBdr>
                            <w:top w:val="dashed" w:sz="2" w:space="0" w:color="FFFFFF"/>
                            <w:left w:val="dashed" w:sz="2" w:space="0" w:color="FFFFFF"/>
                            <w:bottom w:val="dashed" w:sz="2" w:space="0" w:color="FFFFFF"/>
                            <w:right w:val="dashed" w:sz="2" w:space="0" w:color="FFFFFF"/>
                          </w:divBdr>
                          <w:divsChild>
                            <w:div w:id="1471170064">
                              <w:marLeft w:val="0"/>
                              <w:marRight w:val="0"/>
                              <w:marTop w:val="0"/>
                              <w:marBottom w:val="0"/>
                              <w:divBdr>
                                <w:top w:val="dashed" w:sz="2" w:space="0" w:color="FFFFFF"/>
                                <w:left w:val="dashed" w:sz="2" w:space="0" w:color="FFFFFF"/>
                                <w:bottom w:val="dashed" w:sz="2" w:space="0" w:color="FFFFFF"/>
                                <w:right w:val="dashed" w:sz="2" w:space="0" w:color="FFFFFF"/>
                              </w:divBdr>
                            </w:div>
                            <w:div w:id="1937055002">
                              <w:marLeft w:val="0"/>
                              <w:marRight w:val="0"/>
                              <w:marTop w:val="0"/>
                              <w:marBottom w:val="0"/>
                              <w:divBdr>
                                <w:top w:val="dashed" w:sz="2" w:space="0" w:color="FFFFFF"/>
                                <w:left w:val="dashed" w:sz="2" w:space="0" w:color="FFFFFF"/>
                                <w:bottom w:val="dashed" w:sz="2" w:space="0" w:color="FFFFFF"/>
                                <w:right w:val="dashed" w:sz="2" w:space="0" w:color="FFFFFF"/>
                              </w:divBdr>
                              <w:divsChild>
                                <w:div w:id="2113892035">
                                  <w:marLeft w:val="0"/>
                                  <w:marRight w:val="0"/>
                                  <w:marTop w:val="0"/>
                                  <w:marBottom w:val="0"/>
                                  <w:divBdr>
                                    <w:top w:val="none" w:sz="0" w:space="0" w:color="auto"/>
                                    <w:left w:val="none" w:sz="0" w:space="0" w:color="auto"/>
                                    <w:bottom w:val="none" w:sz="0" w:space="0" w:color="auto"/>
                                    <w:right w:val="none" w:sz="0" w:space="0" w:color="auto"/>
                                  </w:divBdr>
                                </w:div>
                                <w:div w:id="1650939151">
                                  <w:marLeft w:val="0"/>
                                  <w:marRight w:val="0"/>
                                  <w:marTop w:val="0"/>
                                  <w:marBottom w:val="0"/>
                                  <w:divBdr>
                                    <w:top w:val="dashed" w:sz="2" w:space="0" w:color="FFFFFF"/>
                                    <w:left w:val="dashed" w:sz="2" w:space="0" w:color="FFFFFF"/>
                                    <w:bottom w:val="dashed" w:sz="2" w:space="0" w:color="FFFFFF"/>
                                    <w:right w:val="dashed" w:sz="2" w:space="0" w:color="FFFFFF"/>
                                  </w:divBdr>
                                </w:div>
                                <w:div w:id="1690256930">
                                  <w:marLeft w:val="0"/>
                                  <w:marRight w:val="0"/>
                                  <w:marTop w:val="0"/>
                                  <w:marBottom w:val="0"/>
                                  <w:divBdr>
                                    <w:top w:val="dashed" w:sz="2" w:space="0" w:color="FFFFFF"/>
                                    <w:left w:val="dashed" w:sz="2" w:space="0" w:color="FFFFFF"/>
                                    <w:bottom w:val="dashed" w:sz="2" w:space="0" w:color="FFFFFF"/>
                                    <w:right w:val="dashed" w:sz="2" w:space="0" w:color="FFFFFF"/>
                                  </w:divBdr>
                                  <w:divsChild>
                                    <w:div w:id="1195389976">
                                      <w:marLeft w:val="0"/>
                                      <w:marRight w:val="0"/>
                                      <w:marTop w:val="0"/>
                                      <w:marBottom w:val="0"/>
                                      <w:divBdr>
                                        <w:top w:val="dashed" w:sz="2" w:space="0" w:color="FFFFFF"/>
                                        <w:left w:val="dashed" w:sz="2" w:space="0" w:color="FFFFFF"/>
                                        <w:bottom w:val="dashed" w:sz="2" w:space="0" w:color="FFFFFF"/>
                                        <w:right w:val="dashed" w:sz="2" w:space="0" w:color="FFFFFF"/>
                                      </w:divBdr>
                                    </w:div>
                                    <w:div w:id="3851086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1103531">
                                  <w:marLeft w:val="0"/>
                                  <w:marRight w:val="0"/>
                                  <w:marTop w:val="0"/>
                                  <w:marBottom w:val="0"/>
                                  <w:divBdr>
                                    <w:top w:val="dashed" w:sz="2" w:space="0" w:color="FFFFFF"/>
                                    <w:left w:val="dashed" w:sz="2" w:space="0" w:color="FFFFFF"/>
                                    <w:bottom w:val="dashed" w:sz="2" w:space="0" w:color="FFFFFF"/>
                                    <w:right w:val="dashed" w:sz="2" w:space="0" w:color="FFFFFF"/>
                                  </w:divBdr>
                                </w:div>
                                <w:div w:id="246816111">
                                  <w:marLeft w:val="0"/>
                                  <w:marRight w:val="0"/>
                                  <w:marTop w:val="0"/>
                                  <w:marBottom w:val="0"/>
                                  <w:divBdr>
                                    <w:top w:val="dashed" w:sz="2" w:space="0" w:color="FFFFFF"/>
                                    <w:left w:val="dashed" w:sz="2" w:space="0" w:color="FFFFFF"/>
                                    <w:bottom w:val="dashed" w:sz="2" w:space="0" w:color="FFFFFF"/>
                                    <w:right w:val="dashed" w:sz="2" w:space="0" w:color="FFFFFF"/>
                                  </w:divBdr>
                                </w:div>
                                <w:div w:id="702096237">
                                  <w:marLeft w:val="0"/>
                                  <w:marRight w:val="0"/>
                                  <w:marTop w:val="0"/>
                                  <w:marBottom w:val="0"/>
                                  <w:divBdr>
                                    <w:top w:val="dashed" w:sz="2" w:space="0" w:color="FFFFFF"/>
                                    <w:left w:val="dashed" w:sz="2" w:space="0" w:color="FFFFFF"/>
                                    <w:bottom w:val="dashed" w:sz="2" w:space="0" w:color="FFFFFF"/>
                                    <w:right w:val="dashed" w:sz="2" w:space="0" w:color="FFFFFF"/>
                                  </w:divBdr>
                                </w:div>
                                <w:div w:id="378748950">
                                  <w:marLeft w:val="0"/>
                                  <w:marRight w:val="0"/>
                                  <w:marTop w:val="0"/>
                                  <w:marBottom w:val="0"/>
                                  <w:divBdr>
                                    <w:top w:val="dashed" w:sz="2" w:space="0" w:color="FFFFFF"/>
                                    <w:left w:val="dashed" w:sz="2" w:space="0" w:color="FFFFFF"/>
                                    <w:bottom w:val="dashed" w:sz="2" w:space="0" w:color="FFFFFF"/>
                                    <w:right w:val="dashed" w:sz="2" w:space="0" w:color="FFFFFF"/>
                                  </w:divBdr>
                                  <w:divsChild>
                                    <w:div w:id="380441124">
                                      <w:marLeft w:val="0"/>
                                      <w:marRight w:val="0"/>
                                      <w:marTop w:val="0"/>
                                      <w:marBottom w:val="0"/>
                                      <w:divBdr>
                                        <w:top w:val="dashed" w:sz="2" w:space="0" w:color="FFFFFF"/>
                                        <w:left w:val="dashed" w:sz="2" w:space="0" w:color="FFFFFF"/>
                                        <w:bottom w:val="dashed" w:sz="2" w:space="0" w:color="FFFFFF"/>
                                        <w:right w:val="dashed" w:sz="2" w:space="0" w:color="FFFFFF"/>
                                      </w:divBdr>
                                    </w:div>
                                    <w:div w:id="2083597740">
                                      <w:marLeft w:val="0"/>
                                      <w:marRight w:val="0"/>
                                      <w:marTop w:val="0"/>
                                      <w:marBottom w:val="0"/>
                                      <w:divBdr>
                                        <w:top w:val="dashed" w:sz="2" w:space="0" w:color="FFFFFF"/>
                                        <w:left w:val="dashed" w:sz="2" w:space="0" w:color="FFFFFF"/>
                                        <w:bottom w:val="dashed" w:sz="2" w:space="0" w:color="FFFFFF"/>
                                        <w:right w:val="dashed" w:sz="2" w:space="0" w:color="FFFFFF"/>
                                      </w:divBdr>
                                    </w:div>
                                    <w:div w:id="809984130">
                                      <w:marLeft w:val="0"/>
                                      <w:marRight w:val="0"/>
                                      <w:marTop w:val="0"/>
                                      <w:marBottom w:val="0"/>
                                      <w:divBdr>
                                        <w:top w:val="dashed" w:sz="2" w:space="0" w:color="FFFFFF"/>
                                        <w:left w:val="dashed" w:sz="2" w:space="0" w:color="FFFFFF"/>
                                        <w:bottom w:val="dashed" w:sz="2" w:space="0" w:color="FFFFFF"/>
                                        <w:right w:val="dashed" w:sz="2" w:space="0" w:color="FFFFFF"/>
                                      </w:divBdr>
                                    </w:div>
                                    <w:div w:id="57023346">
                                      <w:marLeft w:val="0"/>
                                      <w:marRight w:val="0"/>
                                      <w:marTop w:val="0"/>
                                      <w:marBottom w:val="0"/>
                                      <w:divBdr>
                                        <w:top w:val="dashed" w:sz="2" w:space="0" w:color="FFFFFF"/>
                                        <w:left w:val="dashed" w:sz="2" w:space="0" w:color="FFFFFF"/>
                                        <w:bottom w:val="dashed" w:sz="2" w:space="0" w:color="FFFFFF"/>
                                        <w:right w:val="dashed" w:sz="2" w:space="0" w:color="FFFFFF"/>
                                      </w:divBdr>
                                    </w:div>
                                    <w:div w:id="2003043743">
                                      <w:marLeft w:val="0"/>
                                      <w:marRight w:val="0"/>
                                      <w:marTop w:val="0"/>
                                      <w:marBottom w:val="0"/>
                                      <w:divBdr>
                                        <w:top w:val="dashed" w:sz="2" w:space="0" w:color="FFFFFF"/>
                                        <w:left w:val="dashed" w:sz="2" w:space="0" w:color="FFFFFF"/>
                                        <w:bottom w:val="dashed" w:sz="2" w:space="0" w:color="FFFFFF"/>
                                        <w:right w:val="dashed" w:sz="2" w:space="0" w:color="FFFFFF"/>
                                      </w:divBdr>
                                    </w:div>
                                    <w:div w:id="1031802568">
                                      <w:marLeft w:val="0"/>
                                      <w:marRight w:val="0"/>
                                      <w:marTop w:val="0"/>
                                      <w:marBottom w:val="0"/>
                                      <w:divBdr>
                                        <w:top w:val="dashed" w:sz="2" w:space="0" w:color="FFFFFF"/>
                                        <w:left w:val="dashed" w:sz="2" w:space="0" w:color="FFFFFF"/>
                                        <w:bottom w:val="dashed" w:sz="2" w:space="0" w:color="FFFFFF"/>
                                        <w:right w:val="dashed" w:sz="2" w:space="0" w:color="FFFFFF"/>
                                      </w:divBdr>
                                    </w:div>
                                    <w:div w:id="4628895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0671391">
                                  <w:marLeft w:val="0"/>
                                  <w:marRight w:val="0"/>
                                  <w:marTop w:val="0"/>
                                  <w:marBottom w:val="0"/>
                                  <w:divBdr>
                                    <w:top w:val="dashed" w:sz="2" w:space="0" w:color="FFFFFF"/>
                                    <w:left w:val="dashed" w:sz="2" w:space="0" w:color="FFFFFF"/>
                                    <w:bottom w:val="dashed" w:sz="2" w:space="0" w:color="FFFFFF"/>
                                    <w:right w:val="dashed" w:sz="2" w:space="0" w:color="FFFFFF"/>
                                  </w:divBdr>
                                </w:div>
                                <w:div w:id="1259701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90888460">
                          <w:marLeft w:val="0"/>
                          <w:marRight w:val="0"/>
                          <w:marTop w:val="0"/>
                          <w:marBottom w:val="0"/>
                          <w:divBdr>
                            <w:top w:val="dashed" w:sz="2" w:space="0" w:color="FFFFFF"/>
                            <w:left w:val="dashed" w:sz="2" w:space="0" w:color="FFFFFF"/>
                            <w:bottom w:val="dashed" w:sz="2" w:space="0" w:color="FFFFFF"/>
                            <w:right w:val="dashed" w:sz="2" w:space="0" w:color="FFFFFF"/>
                          </w:divBdr>
                        </w:div>
                        <w:div w:id="1077747765">
                          <w:marLeft w:val="0"/>
                          <w:marRight w:val="0"/>
                          <w:marTop w:val="0"/>
                          <w:marBottom w:val="0"/>
                          <w:divBdr>
                            <w:top w:val="dashed" w:sz="2" w:space="0" w:color="FFFFFF"/>
                            <w:left w:val="dashed" w:sz="2" w:space="0" w:color="FFFFFF"/>
                            <w:bottom w:val="dashed" w:sz="2" w:space="0" w:color="FFFFFF"/>
                            <w:right w:val="dashed" w:sz="2" w:space="0" w:color="FFFFFF"/>
                          </w:divBdr>
                          <w:divsChild>
                            <w:div w:id="1986816044">
                              <w:marLeft w:val="0"/>
                              <w:marRight w:val="0"/>
                              <w:marTop w:val="0"/>
                              <w:marBottom w:val="0"/>
                              <w:divBdr>
                                <w:top w:val="dashed" w:sz="2" w:space="0" w:color="FFFFFF"/>
                                <w:left w:val="dashed" w:sz="2" w:space="0" w:color="FFFFFF"/>
                                <w:bottom w:val="dashed" w:sz="2" w:space="0" w:color="FFFFFF"/>
                                <w:right w:val="dashed" w:sz="2" w:space="0" w:color="FFFFFF"/>
                              </w:divBdr>
                            </w:div>
                            <w:div w:id="1019312231">
                              <w:marLeft w:val="0"/>
                              <w:marRight w:val="0"/>
                              <w:marTop w:val="0"/>
                              <w:marBottom w:val="0"/>
                              <w:divBdr>
                                <w:top w:val="dashed" w:sz="2" w:space="0" w:color="FFFFFF"/>
                                <w:left w:val="dashed" w:sz="2" w:space="0" w:color="FFFFFF"/>
                                <w:bottom w:val="dashed" w:sz="2" w:space="0" w:color="FFFFFF"/>
                                <w:right w:val="dashed" w:sz="2" w:space="0" w:color="FFFFFF"/>
                              </w:divBdr>
                              <w:divsChild>
                                <w:div w:id="75322719">
                                  <w:marLeft w:val="0"/>
                                  <w:marRight w:val="0"/>
                                  <w:marTop w:val="0"/>
                                  <w:marBottom w:val="0"/>
                                  <w:divBdr>
                                    <w:top w:val="dashed" w:sz="2" w:space="0" w:color="FFFFFF"/>
                                    <w:left w:val="dashed" w:sz="2" w:space="0" w:color="FFFFFF"/>
                                    <w:bottom w:val="dashed" w:sz="2" w:space="0" w:color="FFFFFF"/>
                                    <w:right w:val="dashed" w:sz="2" w:space="0" w:color="FFFFFF"/>
                                  </w:divBdr>
                                </w:div>
                                <w:div w:id="1247109031">
                                  <w:marLeft w:val="0"/>
                                  <w:marRight w:val="0"/>
                                  <w:marTop w:val="0"/>
                                  <w:marBottom w:val="0"/>
                                  <w:divBdr>
                                    <w:top w:val="dashed" w:sz="2" w:space="0" w:color="FFFFFF"/>
                                    <w:left w:val="dashed" w:sz="2" w:space="0" w:color="FFFFFF"/>
                                    <w:bottom w:val="dashed" w:sz="2" w:space="0" w:color="FFFFFF"/>
                                    <w:right w:val="dashed" w:sz="2" w:space="0" w:color="FFFFFF"/>
                                  </w:divBdr>
                                </w:div>
                                <w:div w:id="849638018">
                                  <w:marLeft w:val="0"/>
                                  <w:marRight w:val="0"/>
                                  <w:marTop w:val="0"/>
                                  <w:marBottom w:val="0"/>
                                  <w:divBdr>
                                    <w:top w:val="dashed" w:sz="2" w:space="0" w:color="FFFFFF"/>
                                    <w:left w:val="dashed" w:sz="2" w:space="0" w:color="FFFFFF"/>
                                    <w:bottom w:val="dashed" w:sz="2" w:space="0" w:color="FFFFFF"/>
                                    <w:right w:val="dashed" w:sz="2" w:space="0" w:color="FFFFFF"/>
                                  </w:divBdr>
                                </w:div>
                                <w:div w:id="488061879">
                                  <w:marLeft w:val="0"/>
                                  <w:marRight w:val="0"/>
                                  <w:marTop w:val="0"/>
                                  <w:marBottom w:val="0"/>
                                  <w:divBdr>
                                    <w:top w:val="dashed" w:sz="2" w:space="0" w:color="FFFFFF"/>
                                    <w:left w:val="dashed" w:sz="2" w:space="0" w:color="FFFFFF"/>
                                    <w:bottom w:val="dashed" w:sz="2" w:space="0" w:color="FFFFFF"/>
                                    <w:right w:val="dashed" w:sz="2" w:space="0" w:color="FFFFFF"/>
                                  </w:divBdr>
                                </w:div>
                                <w:div w:id="1662392276">
                                  <w:marLeft w:val="0"/>
                                  <w:marRight w:val="0"/>
                                  <w:marTop w:val="0"/>
                                  <w:marBottom w:val="0"/>
                                  <w:divBdr>
                                    <w:top w:val="dashed" w:sz="2" w:space="0" w:color="FFFFFF"/>
                                    <w:left w:val="dashed" w:sz="2" w:space="0" w:color="FFFFFF"/>
                                    <w:bottom w:val="dashed" w:sz="2" w:space="0" w:color="FFFFFF"/>
                                    <w:right w:val="dashed" w:sz="2" w:space="0" w:color="FFFFFF"/>
                                  </w:divBdr>
                                </w:div>
                                <w:div w:id="761032837">
                                  <w:marLeft w:val="0"/>
                                  <w:marRight w:val="0"/>
                                  <w:marTop w:val="0"/>
                                  <w:marBottom w:val="0"/>
                                  <w:divBdr>
                                    <w:top w:val="dashed" w:sz="2" w:space="0" w:color="FFFFFF"/>
                                    <w:left w:val="dashed" w:sz="2" w:space="0" w:color="FFFFFF"/>
                                    <w:bottom w:val="dashed" w:sz="2" w:space="0" w:color="FFFFFF"/>
                                    <w:right w:val="dashed" w:sz="2" w:space="0" w:color="FFFFFF"/>
                                  </w:divBdr>
                                </w:div>
                                <w:div w:id="1096756231">
                                  <w:marLeft w:val="0"/>
                                  <w:marRight w:val="0"/>
                                  <w:marTop w:val="0"/>
                                  <w:marBottom w:val="0"/>
                                  <w:divBdr>
                                    <w:top w:val="dashed" w:sz="2" w:space="0" w:color="FFFFFF"/>
                                    <w:left w:val="dashed" w:sz="2" w:space="0" w:color="FFFFFF"/>
                                    <w:bottom w:val="dashed" w:sz="2" w:space="0" w:color="FFFFFF"/>
                                    <w:right w:val="dashed" w:sz="2" w:space="0" w:color="FFFFFF"/>
                                  </w:divBdr>
                                </w:div>
                                <w:div w:id="3903498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85228865">
                          <w:marLeft w:val="0"/>
                          <w:marRight w:val="0"/>
                          <w:marTop w:val="0"/>
                          <w:marBottom w:val="0"/>
                          <w:divBdr>
                            <w:top w:val="dashed" w:sz="2" w:space="0" w:color="FFFFFF"/>
                            <w:left w:val="dashed" w:sz="2" w:space="0" w:color="FFFFFF"/>
                            <w:bottom w:val="dashed" w:sz="2" w:space="0" w:color="FFFFFF"/>
                            <w:right w:val="dashed" w:sz="2" w:space="0" w:color="FFFFFF"/>
                          </w:divBdr>
                        </w:div>
                        <w:div w:id="1673950344">
                          <w:marLeft w:val="0"/>
                          <w:marRight w:val="0"/>
                          <w:marTop w:val="0"/>
                          <w:marBottom w:val="0"/>
                          <w:divBdr>
                            <w:top w:val="dashed" w:sz="2" w:space="0" w:color="FFFFFF"/>
                            <w:left w:val="dashed" w:sz="2" w:space="0" w:color="FFFFFF"/>
                            <w:bottom w:val="dashed" w:sz="2" w:space="0" w:color="FFFFFF"/>
                            <w:right w:val="dashed" w:sz="2" w:space="0" w:color="FFFFFF"/>
                          </w:divBdr>
                          <w:divsChild>
                            <w:div w:id="1785491">
                              <w:marLeft w:val="0"/>
                              <w:marRight w:val="0"/>
                              <w:marTop w:val="0"/>
                              <w:marBottom w:val="0"/>
                              <w:divBdr>
                                <w:top w:val="dashed" w:sz="2" w:space="0" w:color="FFFFFF"/>
                                <w:left w:val="dashed" w:sz="2" w:space="0" w:color="FFFFFF"/>
                                <w:bottom w:val="dashed" w:sz="2" w:space="0" w:color="FFFFFF"/>
                                <w:right w:val="dashed" w:sz="2" w:space="0" w:color="FFFFFF"/>
                              </w:divBdr>
                            </w:div>
                            <w:div w:id="1419523850">
                              <w:marLeft w:val="0"/>
                              <w:marRight w:val="0"/>
                              <w:marTop w:val="0"/>
                              <w:marBottom w:val="0"/>
                              <w:divBdr>
                                <w:top w:val="dashed" w:sz="2" w:space="0" w:color="FFFFFF"/>
                                <w:left w:val="dashed" w:sz="2" w:space="0" w:color="FFFFFF"/>
                                <w:bottom w:val="dashed" w:sz="2" w:space="0" w:color="FFFFFF"/>
                                <w:right w:val="dashed" w:sz="2" w:space="0" w:color="FFFFFF"/>
                              </w:divBdr>
                              <w:divsChild>
                                <w:div w:id="614214961">
                                  <w:marLeft w:val="0"/>
                                  <w:marRight w:val="0"/>
                                  <w:marTop w:val="0"/>
                                  <w:marBottom w:val="0"/>
                                  <w:divBdr>
                                    <w:top w:val="dashed" w:sz="2" w:space="0" w:color="FFFFFF"/>
                                    <w:left w:val="dashed" w:sz="2" w:space="0" w:color="FFFFFF"/>
                                    <w:bottom w:val="dashed" w:sz="2" w:space="0" w:color="FFFFFF"/>
                                    <w:right w:val="dashed" w:sz="2" w:space="0" w:color="FFFFFF"/>
                                  </w:divBdr>
                                </w:div>
                                <w:div w:id="11744947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4731253">
                              <w:marLeft w:val="0"/>
                              <w:marRight w:val="0"/>
                              <w:marTop w:val="0"/>
                              <w:marBottom w:val="0"/>
                              <w:divBdr>
                                <w:top w:val="dashed" w:sz="2" w:space="0" w:color="FFFFFF"/>
                                <w:left w:val="dashed" w:sz="2" w:space="0" w:color="FFFFFF"/>
                                <w:bottom w:val="dashed" w:sz="2" w:space="0" w:color="FFFFFF"/>
                                <w:right w:val="dashed" w:sz="2" w:space="0" w:color="FFFFFF"/>
                              </w:divBdr>
                            </w:div>
                            <w:div w:id="1203052721">
                              <w:marLeft w:val="0"/>
                              <w:marRight w:val="0"/>
                              <w:marTop w:val="0"/>
                              <w:marBottom w:val="0"/>
                              <w:divBdr>
                                <w:top w:val="dashed" w:sz="2" w:space="0" w:color="FFFFFF"/>
                                <w:left w:val="dashed" w:sz="2" w:space="0" w:color="FFFFFF"/>
                                <w:bottom w:val="dashed" w:sz="2" w:space="0" w:color="FFFFFF"/>
                                <w:right w:val="dashed" w:sz="2" w:space="0" w:color="FFFFFF"/>
                              </w:divBdr>
                              <w:divsChild>
                                <w:div w:id="2024477256">
                                  <w:marLeft w:val="0"/>
                                  <w:marRight w:val="0"/>
                                  <w:marTop w:val="0"/>
                                  <w:marBottom w:val="0"/>
                                  <w:divBdr>
                                    <w:top w:val="dashed" w:sz="2" w:space="0" w:color="FFFFFF"/>
                                    <w:left w:val="dashed" w:sz="2" w:space="0" w:color="FFFFFF"/>
                                    <w:bottom w:val="dashed" w:sz="2" w:space="0" w:color="FFFFFF"/>
                                    <w:right w:val="dashed" w:sz="2" w:space="0" w:color="FFFFFF"/>
                                  </w:divBdr>
                                </w:div>
                                <w:div w:id="1621450426">
                                  <w:marLeft w:val="0"/>
                                  <w:marRight w:val="0"/>
                                  <w:marTop w:val="0"/>
                                  <w:marBottom w:val="0"/>
                                  <w:divBdr>
                                    <w:top w:val="dashed" w:sz="2" w:space="0" w:color="FFFFFF"/>
                                    <w:left w:val="dashed" w:sz="2" w:space="0" w:color="FFFFFF"/>
                                    <w:bottom w:val="dashed" w:sz="2" w:space="0" w:color="FFFFFF"/>
                                    <w:right w:val="dashed" w:sz="2" w:space="0" w:color="FFFFFF"/>
                                  </w:divBdr>
                                </w:div>
                                <w:div w:id="229731934">
                                  <w:marLeft w:val="0"/>
                                  <w:marRight w:val="0"/>
                                  <w:marTop w:val="0"/>
                                  <w:marBottom w:val="0"/>
                                  <w:divBdr>
                                    <w:top w:val="dashed" w:sz="2" w:space="0" w:color="FFFFFF"/>
                                    <w:left w:val="dashed" w:sz="2" w:space="0" w:color="FFFFFF"/>
                                    <w:bottom w:val="dashed" w:sz="2" w:space="0" w:color="FFFFFF"/>
                                    <w:right w:val="dashed" w:sz="2" w:space="0" w:color="FFFFFF"/>
                                  </w:divBdr>
                                  <w:divsChild>
                                    <w:div w:id="383678042">
                                      <w:marLeft w:val="0"/>
                                      <w:marRight w:val="0"/>
                                      <w:marTop w:val="0"/>
                                      <w:marBottom w:val="0"/>
                                      <w:divBdr>
                                        <w:top w:val="dashed" w:sz="2" w:space="0" w:color="FFFFFF"/>
                                        <w:left w:val="dashed" w:sz="2" w:space="0" w:color="FFFFFF"/>
                                        <w:bottom w:val="dashed" w:sz="2" w:space="0" w:color="FFFFFF"/>
                                        <w:right w:val="dashed" w:sz="2" w:space="0" w:color="FFFFFF"/>
                                      </w:divBdr>
                                    </w:div>
                                    <w:div w:id="1909228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2710511">
                                  <w:marLeft w:val="0"/>
                                  <w:marRight w:val="0"/>
                                  <w:marTop w:val="0"/>
                                  <w:marBottom w:val="0"/>
                                  <w:divBdr>
                                    <w:top w:val="dashed" w:sz="2" w:space="0" w:color="FFFFFF"/>
                                    <w:left w:val="dashed" w:sz="2" w:space="0" w:color="FFFFFF"/>
                                    <w:bottom w:val="dashed" w:sz="2" w:space="0" w:color="FFFFFF"/>
                                    <w:right w:val="dashed" w:sz="2" w:space="0" w:color="FFFFFF"/>
                                  </w:divBdr>
                                </w:div>
                                <w:div w:id="333270155">
                                  <w:marLeft w:val="0"/>
                                  <w:marRight w:val="0"/>
                                  <w:marTop w:val="0"/>
                                  <w:marBottom w:val="0"/>
                                  <w:divBdr>
                                    <w:top w:val="dashed" w:sz="2" w:space="0" w:color="FFFFFF"/>
                                    <w:left w:val="dashed" w:sz="2" w:space="0" w:color="FFFFFF"/>
                                    <w:bottom w:val="dashed" w:sz="2" w:space="0" w:color="FFFFFF"/>
                                    <w:right w:val="dashed" w:sz="2" w:space="0" w:color="FFFFFF"/>
                                  </w:divBdr>
                                </w:div>
                                <w:div w:id="120344599">
                                  <w:marLeft w:val="0"/>
                                  <w:marRight w:val="0"/>
                                  <w:marTop w:val="0"/>
                                  <w:marBottom w:val="0"/>
                                  <w:divBdr>
                                    <w:top w:val="dashed" w:sz="2" w:space="0" w:color="FFFFFF"/>
                                    <w:left w:val="dashed" w:sz="2" w:space="0" w:color="FFFFFF"/>
                                    <w:bottom w:val="dashed" w:sz="2" w:space="0" w:color="FFFFFF"/>
                                    <w:right w:val="dashed" w:sz="2" w:space="0" w:color="FFFFFF"/>
                                  </w:divBdr>
                                </w:div>
                                <w:div w:id="680163815">
                                  <w:marLeft w:val="0"/>
                                  <w:marRight w:val="0"/>
                                  <w:marTop w:val="0"/>
                                  <w:marBottom w:val="0"/>
                                  <w:divBdr>
                                    <w:top w:val="dashed" w:sz="2" w:space="0" w:color="FFFFFF"/>
                                    <w:left w:val="dashed" w:sz="2" w:space="0" w:color="FFFFFF"/>
                                    <w:bottom w:val="dashed" w:sz="2" w:space="0" w:color="FFFFFF"/>
                                    <w:right w:val="dashed" w:sz="2" w:space="0" w:color="FFFFFF"/>
                                  </w:divBdr>
                                </w:div>
                                <w:div w:id="915358424">
                                  <w:marLeft w:val="0"/>
                                  <w:marRight w:val="0"/>
                                  <w:marTop w:val="0"/>
                                  <w:marBottom w:val="0"/>
                                  <w:divBdr>
                                    <w:top w:val="dashed" w:sz="2" w:space="0" w:color="FFFFFF"/>
                                    <w:left w:val="dashed" w:sz="2" w:space="0" w:color="FFFFFF"/>
                                    <w:bottom w:val="dashed" w:sz="2" w:space="0" w:color="FFFFFF"/>
                                    <w:right w:val="dashed" w:sz="2" w:space="0" w:color="FFFFFF"/>
                                  </w:divBdr>
                                  <w:divsChild>
                                    <w:div w:id="1298410044">
                                      <w:marLeft w:val="0"/>
                                      <w:marRight w:val="0"/>
                                      <w:marTop w:val="0"/>
                                      <w:marBottom w:val="0"/>
                                      <w:divBdr>
                                        <w:top w:val="dashed" w:sz="2" w:space="0" w:color="FFFFFF"/>
                                        <w:left w:val="dashed" w:sz="2" w:space="0" w:color="FFFFFF"/>
                                        <w:bottom w:val="dashed" w:sz="2" w:space="0" w:color="FFFFFF"/>
                                        <w:right w:val="dashed" w:sz="2" w:space="0" w:color="FFFFFF"/>
                                      </w:divBdr>
                                    </w:div>
                                    <w:div w:id="11497883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536556">
                                  <w:marLeft w:val="0"/>
                                  <w:marRight w:val="0"/>
                                  <w:marTop w:val="0"/>
                                  <w:marBottom w:val="0"/>
                                  <w:divBdr>
                                    <w:top w:val="dashed" w:sz="2" w:space="0" w:color="FFFFFF"/>
                                    <w:left w:val="dashed" w:sz="2" w:space="0" w:color="FFFFFF"/>
                                    <w:bottom w:val="dashed" w:sz="2" w:space="0" w:color="FFFFFF"/>
                                    <w:right w:val="dashed" w:sz="2" w:space="0" w:color="FFFFFF"/>
                                  </w:divBdr>
                                </w:div>
                                <w:div w:id="2461546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2459094">
                              <w:marLeft w:val="0"/>
                              <w:marRight w:val="0"/>
                              <w:marTop w:val="0"/>
                              <w:marBottom w:val="0"/>
                              <w:divBdr>
                                <w:top w:val="dashed" w:sz="2" w:space="0" w:color="FFFFFF"/>
                                <w:left w:val="dashed" w:sz="2" w:space="0" w:color="FFFFFF"/>
                                <w:bottom w:val="dashed" w:sz="2" w:space="0" w:color="FFFFFF"/>
                                <w:right w:val="dashed" w:sz="2" w:space="0" w:color="FFFFFF"/>
                              </w:divBdr>
                            </w:div>
                            <w:div w:id="1883977547">
                              <w:marLeft w:val="0"/>
                              <w:marRight w:val="0"/>
                              <w:marTop w:val="0"/>
                              <w:marBottom w:val="0"/>
                              <w:divBdr>
                                <w:top w:val="dashed" w:sz="2" w:space="0" w:color="FFFFFF"/>
                                <w:left w:val="dashed" w:sz="2" w:space="0" w:color="FFFFFF"/>
                                <w:bottom w:val="dashed" w:sz="2" w:space="0" w:color="FFFFFF"/>
                                <w:right w:val="dashed" w:sz="2" w:space="0" w:color="FFFFFF"/>
                              </w:divBdr>
                              <w:divsChild>
                                <w:div w:id="4294686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758908425">
                  <w:marLeft w:val="0"/>
                  <w:marRight w:val="0"/>
                  <w:marTop w:val="0"/>
                  <w:marBottom w:val="0"/>
                  <w:divBdr>
                    <w:top w:val="dashed" w:sz="2" w:space="0" w:color="FFFFFF"/>
                    <w:left w:val="dashed" w:sz="2" w:space="0" w:color="FFFFFF"/>
                    <w:bottom w:val="dashed" w:sz="2" w:space="0" w:color="FFFFFF"/>
                    <w:right w:val="dashed" w:sz="2" w:space="0" w:color="FFFFFF"/>
                  </w:divBdr>
                </w:div>
                <w:div w:id="208146871">
                  <w:marLeft w:val="0"/>
                  <w:marRight w:val="0"/>
                  <w:marTop w:val="0"/>
                  <w:marBottom w:val="0"/>
                  <w:divBdr>
                    <w:top w:val="dashed" w:sz="2" w:space="0" w:color="FFFFFF"/>
                    <w:left w:val="dashed" w:sz="2" w:space="0" w:color="FFFFFF"/>
                    <w:bottom w:val="dashed" w:sz="2" w:space="0" w:color="FFFFFF"/>
                    <w:right w:val="dashed" w:sz="2" w:space="0" w:color="FFFFFF"/>
                  </w:divBdr>
                  <w:divsChild>
                    <w:div w:id="366682117">
                      <w:marLeft w:val="0"/>
                      <w:marRight w:val="0"/>
                      <w:marTop w:val="0"/>
                      <w:marBottom w:val="0"/>
                      <w:divBdr>
                        <w:top w:val="dashed" w:sz="2" w:space="0" w:color="FFFFFF"/>
                        <w:left w:val="dashed" w:sz="2" w:space="0" w:color="FFFFFF"/>
                        <w:bottom w:val="dashed" w:sz="2" w:space="0" w:color="FFFFFF"/>
                        <w:right w:val="dashed" w:sz="2" w:space="0" w:color="FFFFFF"/>
                      </w:divBdr>
                    </w:div>
                    <w:div w:id="1755395379">
                      <w:marLeft w:val="0"/>
                      <w:marRight w:val="0"/>
                      <w:marTop w:val="0"/>
                      <w:marBottom w:val="0"/>
                      <w:divBdr>
                        <w:top w:val="dashed" w:sz="2" w:space="0" w:color="FFFFFF"/>
                        <w:left w:val="dashed" w:sz="2" w:space="0" w:color="FFFFFF"/>
                        <w:bottom w:val="dashed" w:sz="2" w:space="0" w:color="FFFFFF"/>
                        <w:right w:val="dashed" w:sz="2" w:space="0" w:color="FFFFFF"/>
                      </w:divBdr>
                      <w:divsChild>
                        <w:div w:id="1617713102">
                          <w:marLeft w:val="0"/>
                          <w:marRight w:val="0"/>
                          <w:marTop w:val="0"/>
                          <w:marBottom w:val="0"/>
                          <w:divBdr>
                            <w:top w:val="dashed" w:sz="2" w:space="0" w:color="FFFFFF"/>
                            <w:left w:val="dashed" w:sz="2" w:space="0" w:color="FFFFFF"/>
                            <w:bottom w:val="dashed" w:sz="2" w:space="0" w:color="FFFFFF"/>
                            <w:right w:val="dashed" w:sz="2" w:space="0" w:color="FFFFFF"/>
                          </w:divBdr>
                        </w:div>
                        <w:div w:id="1326475600">
                          <w:marLeft w:val="0"/>
                          <w:marRight w:val="0"/>
                          <w:marTop w:val="0"/>
                          <w:marBottom w:val="0"/>
                          <w:divBdr>
                            <w:top w:val="dashed" w:sz="2" w:space="0" w:color="FFFFFF"/>
                            <w:left w:val="dashed" w:sz="2" w:space="0" w:color="FFFFFF"/>
                            <w:bottom w:val="dashed" w:sz="2" w:space="0" w:color="FFFFFF"/>
                            <w:right w:val="dashed" w:sz="2" w:space="0" w:color="FFFFFF"/>
                          </w:divBdr>
                          <w:divsChild>
                            <w:div w:id="465052796">
                              <w:marLeft w:val="0"/>
                              <w:marRight w:val="0"/>
                              <w:marTop w:val="0"/>
                              <w:marBottom w:val="0"/>
                              <w:divBdr>
                                <w:top w:val="dashed" w:sz="2" w:space="0" w:color="FFFFFF"/>
                                <w:left w:val="dashed" w:sz="2" w:space="0" w:color="FFFFFF"/>
                                <w:bottom w:val="dashed" w:sz="2" w:space="0" w:color="FFFFFF"/>
                                <w:right w:val="dashed" w:sz="2" w:space="0" w:color="FFFFFF"/>
                              </w:divBdr>
                            </w:div>
                            <w:div w:id="1962301552">
                              <w:marLeft w:val="0"/>
                              <w:marRight w:val="0"/>
                              <w:marTop w:val="0"/>
                              <w:marBottom w:val="0"/>
                              <w:divBdr>
                                <w:top w:val="dashed" w:sz="2" w:space="0" w:color="FFFFFF"/>
                                <w:left w:val="dashed" w:sz="2" w:space="0" w:color="FFFFFF"/>
                                <w:bottom w:val="dashed" w:sz="2" w:space="0" w:color="FFFFFF"/>
                                <w:right w:val="dashed" w:sz="2" w:space="0" w:color="FFFFFF"/>
                              </w:divBdr>
                              <w:divsChild>
                                <w:div w:id="782654499">
                                  <w:marLeft w:val="0"/>
                                  <w:marRight w:val="0"/>
                                  <w:marTop w:val="0"/>
                                  <w:marBottom w:val="0"/>
                                  <w:divBdr>
                                    <w:top w:val="dashed" w:sz="2" w:space="0" w:color="FFFFFF"/>
                                    <w:left w:val="dashed" w:sz="2" w:space="0" w:color="FFFFFF"/>
                                    <w:bottom w:val="dashed" w:sz="2" w:space="0" w:color="FFFFFF"/>
                                    <w:right w:val="dashed" w:sz="2" w:space="0" w:color="FFFFFF"/>
                                  </w:divBdr>
                                </w:div>
                                <w:div w:id="13334895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4521623">
                              <w:marLeft w:val="0"/>
                              <w:marRight w:val="0"/>
                              <w:marTop w:val="0"/>
                              <w:marBottom w:val="0"/>
                              <w:divBdr>
                                <w:top w:val="dashed" w:sz="2" w:space="0" w:color="FFFFFF"/>
                                <w:left w:val="dashed" w:sz="2" w:space="0" w:color="FFFFFF"/>
                                <w:bottom w:val="dashed" w:sz="2" w:space="0" w:color="FFFFFF"/>
                                <w:right w:val="dashed" w:sz="2" w:space="0" w:color="FFFFFF"/>
                              </w:divBdr>
                            </w:div>
                            <w:div w:id="2025470047">
                              <w:marLeft w:val="0"/>
                              <w:marRight w:val="0"/>
                              <w:marTop w:val="0"/>
                              <w:marBottom w:val="0"/>
                              <w:divBdr>
                                <w:top w:val="dashed" w:sz="2" w:space="0" w:color="FFFFFF"/>
                                <w:left w:val="dashed" w:sz="2" w:space="0" w:color="FFFFFF"/>
                                <w:bottom w:val="dashed" w:sz="2" w:space="0" w:color="FFFFFF"/>
                                <w:right w:val="dashed" w:sz="2" w:space="0" w:color="FFFFFF"/>
                              </w:divBdr>
                              <w:divsChild>
                                <w:div w:id="173035041">
                                  <w:marLeft w:val="0"/>
                                  <w:marRight w:val="0"/>
                                  <w:marTop w:val="0"/>
                                  <w:marBottom w:val="0"/>
                                  <w:divBdr>
                                    <w:top w:val="dashed" w:sz="2" w:space="0" w:color="FFFFFF"/>
                                    <w:left w:val="dashed" w:sz="2" w:space="0" w:color="FFFFFF"/>
                                    <w:bottom w:val="dashed" w:sz="2" w:space="0" w:color="FFFFFF"/>
                                    <w:right w:val="dashed" w:sz="2" w:space="0" w:color="FFFFFF"/>
                                  </w:divBdr>
                                </w:div>
                                <w:div w:id="18223079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3342580">
                              <w:marLeft w:val="0"/>
                              <w:marRight w:val="0"/>
                              <w:marTop w:val="0"/>
                              <w:marBottom w:val="0"/>
                              <w:divBdr>
                                <w:top w:val="dashed" w:sz="2" w:space="0" w:color="FFFFFF"/>
                                <w:left w:val="dashed" w:sz="2" w:space="0" w:color="FFFFFF"/>
                                <w:bottom w:val="dashed" w:sz="2" w:space="0" w:color="FFFFFF"/>
                                <w:right w:val="dashed" w:sz="2" w:space="0" w:color="FFFFFF"/>
                              </w:divBdr>
                            </w:div>
                            <w:div w:id="1059980959">
                              <w:marLeft w:val="0"/>
                              <w:marRight w:val="0"/>
                              <w:marTop w:val="0"/>
                              <w:marBottom w:val="0"/>
                              <w:divBdr>
                                <w:top w:val="dashed" w:sz="2" w:space="0" w:color="FFFFFF"/>
                                <w:left w:val="dashed" w:sz="2" w:space="0" w:color="FFFFFF"/>
                                <w:bottom w:val="dashed" w:sz="2" w:space="0" w:color="FFFFFF"/>
                                <w:right w:val="dashed" w:sz="2" w:space="0" w:color="FFFFFF"/>
                              </w:divBdr>
                              <w:divsChild>
                                <w:div w:id="317423070">
                                  <w:marLeft w:val="0"/>
                                  <w:marRight w:val="0"/>
                                  <w:marTop w:val="0"/>
                                  <w:marBottom w:val="0"/>
                                  <w:divBdr>
                                    <w:top w:val="dashed" w:sz="2" w:space="0" w:color="FFFFFF"/>
                                    <w:left w:val="dashed" w:sz="2" w:space="0" w:color="FFFFFF"/>
                                    <w:bottom w:val="dashed" w:sz="2" w:space="0" w:color="FFFFFF"/>
                                    <w:right w:val="dashed" w:sz="2" w:space="0" w:color="FFFFFF"/>
                                  </w:divBdr>
                                </w:div>
                                <w:div w:id="1588734019">
                                  <w:marLeft w:val="0"/>
                                  <w:marRight w:val="0"/>
                                  <w:marTop w:val="0"/>
                                  <w:marBottom w:val="0"/>
                                  <w:divBdr>
                                    <w:top w:val="dashed" w:sz="2" w:space="0" w:color="FFFFFF"/>
                                    <w:left w:val="dashed" w:sz="2" w:space="0" w:color="FFFFFF"/>
                                    <w:bottom w:val="dashed" w:sz="2" w:space="0" w:color="FFFFFF"/>
                                    <w:right w:val="dashed" w:sz="2" w:space="0" w:color="FFFFFF"/>
                                  </w:divBdr>
                                </w:div>
                                <w:div w:id="696781428">
                                  <w:marLeft w:val="0"/>
                                  <w:marRight w:val="0"/>
                                  <w:marTop w:val="0"/>
                                  <w:marBottom w:val="0"/>
                                  <w:divBdr>
                                    <w:top w:val="dashed" w:sz="2" w:space="0" w:color="FFFFFF"/>
                                    <w:left w:val="dashed" w:sz="2" w:space="0" w:color="FFFFFF"/>
                                    <w:bottom w:val="dashed" w:sz="2" w:space="0" w:color="FFFFFF"/>
                                    <w:right w:val="dashed" w:sz="2" w:space="0" w:color="FFFFFF"/>
                                  </w:divBdr>
                                </w:div>
                                <w:div w:id="2140957187">
                                  <w:marLeft w:val="0"/>
                                  <w:marRight w:val="0"/>
                                  <w:marTop w:val="0"/>
                                  <w:marBottom w:val="0"/>
                                  <w:divBdr>
                                    <w:top w:val="dashed" w:sz="2" w:space="0" w:color="FFFFFF"/>
                                    <w:left w:val="dashed" w:sz="2" w:space="0" w:color="FFFFFF"/>
                                    <w:bottom w:val="dashed" w:sz="2" w:space="0" w:color="FFFFFF"/>
                                    <w:right w:val="dashed" w:sz="2" w:space="0" w:color="FFFFFF"/>
                                  </w:divBdr>
                                </w:div>
                                <w:div w:id="1809784460">
                                  <w:marLeft w:val="0"/>
                                  <w:marRight w:val="0"/>
                                  <w:marTop w:val="0"/>
                                  <w:marBottom w:val="0"/>
                                  <w:divBdr>
                                    <w:top w:val="dashed" w:sz="2" w:space="0" w:color="FFFFFF"/>
                                    <w:left w:val="dashed" w:sz="2" w:space="0" w:color="FFFFFF"/>
                                    <w:bottom w:val="dashed" w:sz="2" w:space="0" w:color="FFFFFF"/>
                                    <w:right w:val="dashed" w:sz="2" w:space="0" w:color="FFFFFF"/>
                                  </w:divBdr>
                                  <w:divsChild>
                                    <w:div w:id="768038772">
                                      <w:marLeft w:val="0"/>
                                      <w:marRight w:val="0"/>
                                      <w:marTop w:val="0"/>
                                      <w:marBottom w:val="0"/>
                                      <w:divBdr>
                                        <w:top w:val="dashed" w:sz="2" w:space="0" w:color="FFFFFF"/>
                                        <w:left w:val="dashed" w:sz="2" w:space="0" w:color="FFFFFF"/>
                                        <w:bottom w:val="dashed" w:sz="2" w:space="0" w:color="FFFFFF"/>
                                        <w:right w:val="dashed" w:sz="2" w:space="0" w:color="FFFFFF"/>
                                      </w:divBdr>
                                    </w:div>
                                    <w:div w:id="545291495">
                                      <w:marLeft w:val="0"/>
                                      <w:marRight w:val="0"/>
                                      <w:marTop w:val="0"/>
                                      <w:marBottom w:val="0"/>
                                      <w:divBdr>
                                        <w:top w:val="dashed" w:sz="2" w:space="0" w:color="FFFFFF"/>
                                        <w:left w:val="dashed" w:sz="2" w:space="0" w:color="FFFFFF"/>
                                        <w:bottom w:val="dashed" w:sz="2" w:space="0" w:color="FFFFFF"/>
                                        <w:right w:val="dashed" w:sz="2" w:space="0" w:color="FFFFFF"/>
                                      </w:divBdr>
                                    </w:div>
                                    <w:div w:id="1671985569">
                                      <w:marLeft w:val="0"/>
                                      <w:marRight w:val="0"/>
                                      <w:marTop w:val="0"/>
                                      <w:marBottom w:val="0"/>
                                      <w:divBdr>
                                        <w:top w:val="dashed" w:sz="2" w:space="0" w:color="FFFFFF"/>
                                        <w:left w:val="dashed" w:sz="2" w:space="0" w:color="FFFFFF"/>
                                        <w:bottom w:val="dashed" w:sz="2" w:space="0" w:color="FFFFFF"/>
                                        <w:right w:val="dashed" w:sz="2" w:space="0" w:color="FFFFFF"/>
                                      </w:divBdr>
                                    </w:div>
                                    <w:div w:id="1174609863">
                                      <w:marLeft w:val="0"/>
                                      <w:marRight w:val="0"/>
                                      <w:marTop w:val="0"/>
                                      <w:marBottom w:val="0"/>
                                      <w:divBdr>
                                        <w:top w:val="dashed" w:sz="2" w:space="0" w:color="FFFFFF"/>
                                        <w:left w:val="dashed" w:sz="2" w:space="0" w:color="FFFFFF"/>
                                        <w:bottom w:val="dashed" w:sz="2" w:space="0" w:color="FFFFFF"/>
                                        <w:right w:val="dashed" w:sz="2" w:space="0" w:color="FFFFFF"/>
                                      </w:divBdr>
                                    </w:div>
                                    <w:div w:id="385642424">
                                      <w:marLeft w:val="0"/>
                                      <w:marRight w:val="0"/>
                                      <w:marTop w:val="0"/>
                                      <w:marBottom w:val="0"/>
                                      <w:divBdr>
                                        <w:top w:val="dashed" w:sz="2" w:space="0" w:color="FFFFFF"/>
                                        <w:left w:val="dashed" w:sz="2" w:space="0" w:color="FFFFFF"/>
                                        <w:bottom w:val="dashed" w:sz="2" w:space="0" w:color="FFFFFF"/>
                                        <w:right w:val="dashed" w:sz="2" w:space="0" w:color="FFFFFF"/>
                                      </w:divBdr>
                                    </w:div>
                                    <w:div w:id="3619793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1128326">
                                  <w:marLeft w:val="0"/>
                                  <w:marRight w:val="0"/>
                                  <w:marTop w:val="0"/>
                                  <w:marBottom w:val="0"/>
                                  <w:divBdr>
                                    <w:top w:val="dashed" w:sz="2" w:space="0" w:color="FFFFFF"/>
                                    <w:left w:val="dashed" w:sz="2" w:space="0" w:color="FFFFFF"/>
                                    <w:bottom w:val="dashed" w:sz="2" w:space="0" w:color="FFFFFF"/>
                                    <w:right w:val="dashed" w:sz="2" w:space="0" w:color="FFFFFF"/>
                                  </w:divBdr>
                                </w:div>
                                <w:div w:id="10412467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0420084">
                              <w:marLeft w:val="0"/>
                              <w:marRight w:val="0"/>
                              <w:marTop w:val="0"/>
                              <w:marBottom w:val="0"/>
                              <w:divBdr>
                                <w:top w:val="dashed" w:sz="2" w:space="0" w:color="FFFFFF"/>
                                <w:left w:val="dashed" w:sz="2" w:space="0" w:color="FFFFFF"/>
                                <w:bottom w:val="dashed" w:sz="2" w:space="0" w:color="FFFFFF"/>
                                <w:right w:val="dashed" w:sz="2" w:space="0" w:color="FFFFFF"/>
                              </w:divBdr>
                            </w:div>
                            <w:div w:id="317272012">
                              <w:marLeft w:val="0"/>
                              <w:marRight w:val="0"/>
                              <w:marTop w:val="0"/>
                              <w:marBottom w:val="0"/>
                              <w:divBdr>
                                <w:top w:val="dashed" w:sz="2" w:space="0" w:color="FFFFFF"/>
                                <w:left w:val="dashed" w:sz="2" w:space="0" w:color="FFFFFF"/>
                                <w:bottom w:val="dashed" w:sz="2" w:space="0" w:color="FFFFFF"/>
                                <w:right w:val="dashed" w:sz="2" w:space="0" w:color="FFFFFF"/>
                              </w:divBdr>
                              <w:divsChild>
                                <w:div w:id="1140613669">
                                  <w:marLeft w:val="0"/>
                                  <w:marRight w:val="0"/>
                                  <w:marTop w:val="0"/>
                                  <w:marBottom w:val="0"/>
                                  <w:divBdr>
                                    <w:top w:val="dashed" w:sz="2" w:space="0" w:color="FFFFFF"/>
                                    <w:left w:val="dashed" w:sz="2" w:space="0" w:color="FFFFFF"/>
                                    <w:bottom w:val="dashed" w:sz="2" w:space="0" w:color="FFFFFF"/>
                                    <w:right w:val="dashed" w:sz="2" w:space="0" w:color="FFFFFF"/>
                                  </w:divBdr>
                                </w:div>
                                <w:div w:id="1190558804">
                                  <w:marLeft w:val="0"/>
                                  <w:marRight w:val="0"/>
                                  <w:marTop w:val="0"/>
                                  <w:marBottom w:val="0"/>
                                  <w:divBdr>
                                    <w:top w:val="dashed" w:sz="2" w:space="0" w:color="FFFFFF"/>
                                    <w:left w:val="dashed" w:sz="2" w:space="0" w:color="FFFFFF"/>
                                    <w:bottom w:val="dashed" w:sz="2" w:space="0" w:color="FFFFFF"/>
                                    <w:right w:val="dashed" w:sz="2" w:space="0" w:color="FFFFFF"/>
                                  </w:divBdr>
                                </w:div>
                                <w:div w:id="13571501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5571741">
                              <w:marLeft w:val="0"/>
                              <w:marRight w:val="0"/>
                              <w:marTop w:val="0"/>
                              <w:marBottom w:val="0"/>
                              <w:divBdr>
                                <w:top w:val="dashed" w:sz="2" w:space="0" w:color="FFFFFF"/>
                                <w:left w:val="dashed" w:sz="2" w:space="0" w:color="FFFFFF"/>
                                <w:bottom w:val="dashed" w:sz="2" w:space="0" w:color="FFFFFF"/>
                                <w:right w:val="dashed" w:sz="2" w:space="0" w:color="FFFFFF"/>
                              </w:divBdr>
                            </w:div>
                            <w:div w:id="1610701015">
                              <w:marLeft w:val="0"/>
                              <w:marRight w:val="0"/>
                              <w:marTop w:val="0"/>
                              <w:marBottom w:val="0"/>
                              <w:divBdr>
                                <w:top w:val="dashed" w:sz="2" w:space="0" w:color="FFFFFF"/>
                                <w:left w:val="dashed" w:sz="2" w:space="0" w:color="FFFFFF"/>
                                <w:bottom w:val="dashed" w:sz="2" w:space="0" w:color="FFFFFF"/>
                                <w:right w:val="dashed" w:sz="2" w:space="0" w:color="FFFFFF"/>
                              </w:divBdr>
                              <w:divsChild>
                                <w:div w:id="19567876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7305373">
                              <w:marLeft w:val="0"/>
                              <w:marRight w:val="0"/>
                              <w:marTop w:val="0"/>
                              <w:marBottom w:val="0"/>
                              <w:divBdr>
                                <w:top w:val="dashed" w:sz="2" w:space="0" w:color="FFFFFF"/>
                                <w:left w:val="dashed" w:sz="2" w:space="0" w:color="FFFFFF"/>
                                <w:bottom w:val="dashed" w:sz="2" w:space="0" w:color="FFFFFF"/>
                                <w:right w:val="dashed" w:sz="2" w:space="0" w:color="FFFFFF"/>
                              </w:divBdr>
                            </w:div>
                            <w:div w:id="1975602026">
                              <w:marLeft w:val="0"/>
                              <w:marRight w:val="0"/>
                              <w:marTop w:val="0"/>
                              <w:marBottom w:val="0"/>
                              <w:divBdr>
                                <w:top w:val="dashed" w:sz="2" w:space="0" w:color="FFFFFF"/>
                                <w:left w:val="dashed" w:sz="2" w:space="0" w:color="FFFFFF"/>
                                <w:bottom w:val="dashed" w:sz="2" w:space="0" w:color="FFFFFF"/>
                                <w:right w:val="dashed" w:sz="2" w:space="0" w:color="FFFFFF"/>
                              </w:divBdr>
                              <w:divsChild>
                                <w:div w:id="1305155561">
                                  <w:marLeft w:val="0"/>
                                  <w:marRight w:val="0"/>
                                  <w:marTop w:val="0"/>
                                  <w:marBottom w:val="0"/>
                                  <w:divBdr>
                                    <w:top w:val="dashed" w:sz="2" w:space="0" w:color="FFFFFF"/>
                                    <w:left w:val="dashed" w:sz="2" w:space="0" w:color="FFFFFF"/>
                                    <w:bottom w:val="dashed" w:sz="2" w:space="0" w:color="FFFFFF"/>
                                    <w:right w:val="dashed" w:sz="2" w:space="0" w:color="FFFFFF"/>
                                  </w:divBdr>
                                </w:div>
                                <w:div w:id="1187595081">
                                  <w:marLeft w:val="0"/>
                                  <w:marRight w:val="0"/>
                                  <w:marTop w:val="0"/>
                                  <w:marBottom w:val="0"/>
                                  <w:divBdr>
                                    <w:top w:val="dashed" w:sz="2" w:space="0" w:color="FFFFFF"/>
                                    <w:left w:val="dashed" w:sz="2" w:space="0" w:color="FFFFFF"/>
                                    <w:bottom w:val="dashed" w:sz="2" w:space="0" w:color="FFFFFF"/>
                                    <w:right w:val="dashed" w:sz="2" w:space="0" w:color="FFFFFF"/>
                                  </w:divBdr>
                                </w:div>
                                <w:div w:id="1679690757">
                                  <w:marLeft w:val="0"/>
                                  <w:marRight w:val="0"/>
                                  <w:marTop w:val="0"/>
                                  <w:marBottom w:val="0"/>
                                  <w:divBdr>
                                    <w:top w:val="dashed" w:sz="2" w:space="0" w:color="FFFFFF"/>
                                    <w:left w:val="dashed" w:sz="2" w:space="0" w:color="FFFFFF"/>
                                    <w:bottom w:val="dashed" w:sz="2" w:space="0" w:color="FFFFFF"/>
                                    <w:right w:val="dashed" w:sz="2" w:space="0" w:color="FFFFFF"/>
                                  </w:divBdr>
                                </w:div>
                                <w:div w:id="6893748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1246991">
                              <w:marLeft w:val="0"/>
                              <w:marRight w:val="0"/>
                              <w:marTop w:val="0"/>
                              <w:marBottom w:val="0"/>
                              <w:divBdr>
                                <w:top w:val="dashed" w:sz="2" w:space="0" w:color="FFFFFF"/>
                                <w:left w:val="dashed" w:sz="2" w:space="0" w:color="FFFFFF"/>
                                <w:bottom w:val="dashed" w:sz="2" w:space="0" w:color="FFFFFF"/>
                                <w:right w:val="dashed" w:sz="2" w:space="0" w:color="FFFFFF"/>
                              </w:divBdr>
                            </w:div>
                            <w:div w:id="132142065">
                              <w:marLeft w:val="0"/>
                              <w:marRight w:val="0"/>
                              <w:marTop w:val="0"/>
                              <w:marBottom w:val="0"/>
                              <w:divBdr>
                                <w:top w:val="dashed" w:sz="2" w:space="0" w:color="FFFFFF"/>
                                <w:left w:val="dashed" w:sz="2" w:space="0" w:color="FFFFFF"/>
                                <w:bottom w:val="dashed" w:sz="2" w:space="0" w:color="FFFFFF"/>
                                <w:right w:val="dashed" w:sz="2" w:space="0" w:color="FFFFFF"/>
                              </w:divBdr>
                              <w:divsChild>
                                <w:div w:id="608046107">
                                  <w:marLeft w:val="0"/>
                                  <w:marRight w:val="0"/>
                                  <w:marTop w:val="0"/>
                                  <w:marBottom w:val="0"/>
                                  <w:divBdr>
                                    <w:top w:val="dashed" w:sz="2" w:space="0" w:color="FFFFFF"/>
                                    <w:left w:val="dashed" w:sz="2" w:space="0" w:color="FFFFFF"/>
                                    <w:bottom w:val="dashed" w:sz="2" w:space="0" w:color="FFFFFF"/>
                                    <w:right w:val="dashed" w:sz="2" w:space="0" w:color="FFFFFF"/>
                                  </w:divBdr>
                                </w:div>
                                <w:div w:id="17900480">
                                  <w:marLeft w:val="0"/>
                                  <w:marRight w:val="0"/>
                                  <w:marTop w:val="0"/>
                                  <w:marBottom w:val="0"/>
                                  <w:divBdr>
                                    <w:top w:val="dashed" w:sz="2" w:space="0" w:color="FFFFFF"/>
                                    <w:left w:val="dashed" w:sz="2" w:space="0" w:color="FFFFFF"/>
                                    <w:bottom w:val="dashed" w:sz="2" w:space="0" w:color="FFFFFF"/>
                                    <w:right w:val="dashed" w:sz="2" w:space="0" w:color="FFFFFF"/>
                                  </w:divBdr>
                                </w:div>
                                <w:div w:id="2097238570">
                                  <w:marLeft w:val="0"/>
                                  <w:marRight w:val="0"/>
                                  <w:marTop w:val="0"/>
                                  <w:marBottom w:val="0"/>
                                  <w:divBdr>
                                    <w:top w:val="dashed" w:sz="2" w:space="0" w:color="FFFFFF"/>
                                    <w:left w:val="dashed" w:sz="2" w:space="0" w:color="FFFFFF"/>
                                    <w:bottom w:val="dashed" w:sz="2" w:space="0" w:color="FFFFFF"/>
                                    <w:right w:val="dashed" w:sz="2" w:space="0" w:color="FFFFFF"/>
                                  </w:divBdr>
                                </w:div>
                                <w:div w:id="696085394">
                                  <w:marLeft w:val="0"/>
                                  <w:marRight w:val="0"/>
                                  <w:marTop w:val="0"/>
                                  <w:marBottom w:val="0"/>
                                  <w:divBdr>
                                    <w:top w:val="dashed" w:sz="2" w:space="0" w:color="FFFFFF"/>
                                    <w:left w:val="dashed" w:sz="2" w:space="0" w:color="FFFFFF"/>
                                    <w:bottom w:val="dashed" w:sz="2" w:space="0" w:color="FFFFFF"/>
                                    <w:right w:val="dashed" w:sz="2" w:space="0" w:color="FFFFFF"/>
                                  </w:divBdr>
                                </w:div>
                                <w:div w:id="2034109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7077412">
                              <w:marLeft w:val="0"/>
                              <w:marRight w:val="0"/>
                              <w:marTop w:val="0"/>
                              <w:marBottom w:val="0"/>
                              <w:divBdr>
                                <w:top w:val="dashed" w:sz="2" w:space="0" w:color="FFFFFF"/>
                                <w:left w:val="dashed" w:sz="2" w:space="0" w:color="FFFFFF"/>
                                <w:bottom w:val="dashed" w:sz="2" w:space="0" w:color="FFFFFF"/>
                                <w:right w:val="dashed" w:sz="2" w:space="0" w:color="FFFFFF"/>
                              </w:divBdr>
                            </w:div>
                            <w:div w:id="2007587620">
                              <w:marLeft w:val="0"/>
                              <w:marRight w:val="0"/>
                              <w:marTop w:val="0"/>
                              <w:marBottom w:val="0"/>
                              <w:divBdr>
                                <w:top w:val="dashed" w:sz="2" w:space="0" w:color="FFFFFF"/>
                                <w:left w:val="dashed" w:sz="2" w:space="0" w:color="FFFFFF"/>
                                <w:bottom w:val="dashed" w:sz="2" w:space="0" w:color="FFFFFF"/>
                                <w:right w:val="dashed" w:sz="2" w:space="0" w:color="FFFFFF"/>
                              </w:divBdr>
                              <w:divsChild>
                                <w:div w:id="1874725922">
                                  <w:marLeft w:val="0"/>
                                  <w:marRight w:val="0"/>
                                  <w:marTop w:val="0"/>
                                  <w:marBottom w:val="0"/>
                                  <w:divBdr>
                                    <w:top w:val="dashed" w:sz="2" w:space="0" w:color="FFFFFF"/>
                                    <w:left w:val="dashed" w:sz="2" w:space="0" w:color="FFFFFF"/>
                                    <w:bottom w:val="dashed" w:sz="2" w:space="0" w:color="FFFFFF"/>
                                    <w:right w:val="dashed" w:sz="2" w:space="0" w:color="FFFFFF"/>
                                  </w:divBdr>
                                </w:div>
                                <w:div w:id="235405818">
                                  <w:marLeft w:val="0"/>
                                  <w:marRight w:val="0"/>
                                  <w:marTop w:val="0"/>
                                  <w:marBottom w:val="0"/>
                                  <w:divBdr>
                                    <w:top w:val="dashed" w:sz="2" w:space="0" w:color="FFFFFF"/>
                                    <w:left w:val="dashed" w:sz="2" w:space="0" w:color="FFFFFF"/>
                                    <w:bottom w:val="dashed" w:sz="2" w:space="0" w:color="FFFFFF"/>
                                    <w:right w:val="dashed" w:sz="2" w:space="0" w:color="FFFFFF"/>
                                  </w:divBdr>
                                </w:div>
                                <w:div w:id="1594048077">
                                  <w:marLeft w:val="0"/>
                                  <w:marRight w:val="0"/>
                                  <w:marTop w:val="0"/>
                                  <w:marBottom w:val="0"/>
                                  <w:divBdr>
                                    <w:top w:val="dashed" w:sz="2" w:space="0" w:color="FFFFFF"/>
                                    <w:left w:val="dashed" w:sz="2" w:space="0" w:color="FFFFFF"/>
                                    <w:bottom w:val="dashed" w:sz="2" w:space="0" w:color="FFFFFF"/>
                                    <w:right w:val="dashed" w:sz="2" w:space="0" w:color="FFFFFF"/>
                                  </w:divBdr>
                                </w:div>
                                <w:div w:id="961226828">
                                  <w:marLeft w:val="0"/>
                                  <w:marRight w:val="0"/>
                                  <w:marTop w:val="0"/>
                                  <w:marBottom w:val="0"/>
                                  <w:divBdr>
                                    <w:top w:val="dashed" w:sz="2" w:space="0" w:color="FFFFFF"/>
                                    <w:left w:val="dashed" w:sz="2" w:space="0" w:color="FFFFFF"/>
                                    <w:bottom w:val="dashed" w:sz="2" w:space="0" w:color="FFFFFF"/>
                                    <w:right w:val="dashed" w:sz="2" w:space="0" w:color="FFFFFF"/>
                                  </w:divBdr>
                                </w:div>
                                <w:div w:id="87429385">
                                  <w:marLeft w:val="0"/>
                                  <w:marRight w:val="0"/>
                                  <w:marTop w:val="0"/>
                                  <w:marBottom w:val="0"/>
                                  <w:divBdr>
                                    <w:top w:val="dashed" w:sz="2" w:space="0" w:color="FFFFFF"/>
                                    <w:left w:val="dashed" w:sz="2" w:space="0" w:color="FFFFFF"/>
                                    <w:bottom w:val="dashed" w:sz="2" w:space="0" w:color="FFFFFF"/>
                                    <w:right w:val="dashed" w:sz="2" w:space="0" w:color="FFFFFF"/>
                                  </w:divBdr>
                                </w:div>
                                <w:div w:id="385757651">
                                  <w:marLeft w:val="0"/>
                                  <w:marRight w:val="0"/>
                                  <w:marTop w:val="0"/>
                                  <w:marBottom w:val="0"/>
                                  <w:divBdr>
                                    <w:top w:val="dashed" w:sz="2" w:space="0" w:color="FFFFFF"/>
                                    <w:left w:val="dashed" w:sz="2" w:space="0" w:color="FFFFFF"/>
                                    <w:bottom w:val="dashed" w:sz="2" w:space="0" w:color="FFFFFF"/>
                                    <w:right w:val="dashed" w:sz="2" w:space="0" w:color="FFFFFF"/>
                                  </w:divBdr>
                                </w:div>
                                <w:div w:id="39787715">
                                  <w:marLeft w:val="0"/>
                                  <w:marRight w:val="0"/>
                                  <w:marTop w:val="0"/>
                                  <w:marBottom w:val="0"/>
                                  <w:divBdr>
                                    <w:top w:val="dashed" w:sz="2" w:space="0" w:color="FFFFFF"/>
                                    <w:left w:val="dashed" w:sz="2" w:space="0" w:color="FFFFFF"/>
                                    <w:bottom w:val="dashed" w:sz="2" w:space="0" w:color="FFFFFF"/>
                                    <w:right w:val="dashed" w:sz="2" w:space="0" w:color="FFFFFF"/>
                                  </w:divBdr>
                                </w:div>
                                <w:div w:id="1489907680">
                                  <w:marLeft w:val="0"/>
                                  <w:marRight w:val="0"/>
                                  <w:marTop w:val="0"/>
                                  <w:marBottom w:val="0"/>
                                  <w:divBdr>
                                    <w:top w:val="dashed" w:sz="2" w:space="0" w:color="FFFFFF"/>
                                    <w:left w:val="dashed" w:sz="2" w:space="0" w:color="FFFFFF"/>
                                    <w:bottom w:val="dashed" w:sz="2" w:space="0" w:color="FFFFFF"/>
                                    <w:right w:val="dashed" w:sz="2" w:space="0" w:color="FFFFFF"/>
                                  </w:divBdr>
                                  <w:divsChild>
                                    <w:div w:id="70742783">
                                      <w:marLeft w:val="0"/>
                                      <w:marRight w:val="0"/>
                                      <w:marTop w:val="0"/>
                                      <w:marBottom w:val="0"/>
                                      <w:divBdr>
                                        <w:top w:val="dashed" w:sz="2" w:space="0" w:color="FFFFFF"/>
                                        <w:left w:val="dashed" w:sz="2" w:space="0" w:color="FFFFFF"/>
                                        <w:bottom w:val="dashed" w:sz="2" w:space="0" w:color="FFFFFF"/>
                                        <w:right w:val="dashed" w:sz="2" w:space="0" w:color="FFFFFF"/>
                                      </w:divBdr>
                                    </w:div>
                                    <w:div w:id="9645827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6377635">
                                  <w:marLeft w:val="0"/>
                                  <w:marRight w:val="0"/>
                                  <w:marTop w:val="0"/>
                                  <w:marBottom w:val="0"/>
                                  <w:divBdr>
                                    <w:top w:val="dashed" w:sz="2" w:space="0" w:color="FFFFFF"/>
                                    <w:left w:val="dashed" w:sz="2" w:space="0" w:color="FFFFFF"/>
                                    <w:bottom w:val="dashed" w:sz="2" w:space="0" w:color="FFFFFF"/>
                                    <w:right w:val="dashed" w:sz="2" w:space="0" w:color="FFFFFF"/>
                                  </w:divBdr>
                                </w:div>
                                <w:div w:id="9816648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9770306">
                              <w:marLeft w:val="0"/>
                              <w:marRight w:val="0"/>
                              <w:marTop w:val="0"/>
                              <w:marBottom w:val="0"/>
                              <w:divBdr>
                                <w:top w:val="dashed" w:sz="2" w:space="0" w:color="FFFFFF"/>
                                <w:left w:val="dashed" w:sz="2" w:space="0" w:color="FFFFFF"/>
                                <w:bottom w:val="dashed" w:sz="2" w:space="0" w:color="FFFFFF"/>
                                <w:right w:val="dashed" w:sz="2" w:space="0" w:color="FFFFFF"/>
                              </w:divBdr>
                            </w:div>
                            <w:div w:id="1202285002">
                              <w:marLeft w:val="0"/>
                              <w:marRight w:val="0"/>
                              <w:marTop w:val="0"/>
                              <w:marBottom w:val="0"/>
                              <w:divBdr>
                                <w:top w:val="dashed" w:sz="2" w:space="0" w:color="FFFFFF"/>
                                <w:left w:val="dashed" w:sz="2" w:space="0" w:color="FFFFFF"/>
                                <w:bottom w:val="dashed" w:sz="2" w:space="0" w:color="FFFFFF"/>
                                <w:right w:val="dashed" w:sz="2" w:space="0" w:color="FFFFFF"/>
                              </w:divBdr>
                              <w:divsChild>
                                <w:div w:id="1327632303">
                                  <w:marLeft w:val="0"/>
                                  <w:marRight w:val="0"/>
                                  <w:marTop w:val="0"/>
                                  <w:marBottom w:val="0"/>
                                  <w:divBdr>
                                    <w:top w:val="dashed" w:sz="2" w:space="0" w:color="FFFFFF"/>
                                    <w:left w:val="dashed" w:sz="2" w:space="0" w:color="FFFFFF"/>
                                    <w:bottom w:val="dashed" w:sz="2" w:space="0" w:color="FFFFFF"/>
                                    <w:right w:val="dashed" w:sz="2" w:space="0" w:color="FFFFFF"/>
                                  </w:divBdr>
                                </w:div>
                                <w:div w:id="1062220165">
                                  <w:marLeft w:val="0"/>
                                  <w:marRight w:val="0"/>
                                  <w:marTop w:val="0"/>
                                  <w:marBottom w:val="0"/>
                                  <w:divBdr>
                                    <w:top w:val="dashed" w:sz="2" w:space="0" w:color="FFFFFF"/>
                                    <w:left w:val="dashed" w:sz="2" w:space="0" w:color="FFFFFF"/>
                                    <w:bottom w:val="dashed" w:sz="2" w:space="0" w:color="FFFFFF"/>
                                    <w:right w:val="dashed" w:sz="2" w:space="0" w:color="FFFFFF"/>
                                  </w:divBdr>
                                </w:div>
                                <w:div w:id="11002252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2200270">
                              <w:marLeft w:val="0"/>
                              <w:marRight w:val="0"/>
                              <w:marTop w:val="0"/>
                              <w:marBottom w:val="0"/>
                              <w:divBdr>
                                <w:top w:val="dashed" w:sz="2" w:space="0" w:color="FFFFFF"/>
                                <w:left w:val="dashed" w:sz="2" w:space="0" w:color="FFFFFF"/>
                                <w:bottom w:val="dashed" w:sz="2" w:space="0" w:color="FFFFFF"/>
                                <w:right w:val="dashed" w:sz="2" w:space="0" w:color="FFFFFF"/>
                              </w:divBdr>
                            </w:div>
                            <w:div w:id="628048559">
                              <w:marLeft w:val="0"/>
                              <w:marRight w:val="0"/>
                              <w:marTop w:val="0"/>
                              <w:marBottom w:val="0"/>
                              <w:divBdr>
                                <w:top w:val="dashed" w:sz="2" w:space="0" w:color="FFFFFF"/>
                                <w:left w:val="dashed" w:sz="2" w:space="0" w:color="FFFFFF"/>
                                <w:bottom w:val="dashed" w:sz="2" w:space="0" w:color="FFFFFF"/>
                                <w:right w:val="dashed" w:sz="2" w:space="0" w:color="FFFFFF"/>
                              </w:divBdr>
                              <w:divsChild>
                                <w:div w:id="1785541010">
                                  <w:marLeft w:val="0"/>
                                  <w:marRight w:val="0"/>
                                  <w:marTop w:val="0"/>
                                  <w:marBottom w:val="0"/>
                                  <w:divBdr>
                                    <w:top w:val="none" w:sz="0" w:space="0" w:color="auto"/>
                                    <w:left w:val="none" w:sz="0" w:space="0" w:color="auto"/>
                                    <w:bottom w:val="none" w:sz="0" w:space="0" w:color="auto"/>
                                    <w:right w:val="none" w:sz="0" w:space="0" w:color="auto"/>
                                  </w:divBdr>
                                </w:div>
                                <w:div w:id="1398016816">
                                  <w:marLeft w:val="0"/>
                                  <w:marRight w:val="0"/>
                                  <w:marTop w:val="0"/>
                                  <w:marBottom w:val="0"/>
                                  <w:divBdr>
                                    <w:top w:val="dashed" w:sz="2" w:space="0" w:color="FFFFFF"/>
                                    <w:left w:val="dashed" w:sz="2" w:space="0" w:color="FFFFFF"/>
                                    <w:bottom w:val="dashed" w:sz="2" w:space="0" w:color="FFFFFF"/>
                                    <w:right w:val="dashed" w:sz="2" w:space="0" w:color="FFFFFF"/>
                                  </w:divBdr>
                                </w:div>
                                <w:div w:id="1524198968">
                                  <w:marLeft w:val="0"/>
                                  <w:marRight w:val="0"/>
                                  <w:marTop w:val="0"/>
                                  <w:marBottom w:val="0"/>
                                  <w:divBdr>
                                    <w:top w:val="dashed" w:sz="2" w:space="0" w:color="FFFFFF"/>
                                    <w:left w:val="dashed" w:sz="2" w:space="0" w:color="FFFFFF"/>
                                    <w:bottom w:val="dashed" w:sz="2" w:space="0" w:color="FFFFFF"/>
                                    <w:right w:val="dashed" w:sz="2" w:space="0" w:color="FFFFFF"/>
                                  </w:divBdr>
                                  <w:divsChild>
                                    <w:div w:id="1026179706">
                                      <w:marLeft w:val="0"/>
                                      <w:marRight w:val="0"/>
                                      <w:marTop w:val="0"/>
                                      <w:marBottom w:val="0"/>
                                      <w:divBdr>
                                        <w:top w:val="dashed" w:sz="2" w:space="0" w:color="FFFFFF"/>
                                        <w:left w:val="dashed" w:sz="2" w:space="0" w:color="FFFFFF"/>
                                        <w:bottom w:val="dashed" w:sz="2" w:space="0" w:color="FFFFFF"/>
                                        <w:right w:val="dashed" w:sz="2" w:space="0" w:color="FFFFFF"/>
                                      </w:divBdr>
                                    </w:div>
                                    <w:div w:id="1830706388">
                                      <w:marLeft w:val="0"/>
                                      <w:marRight w:val="0"/>
                                      <w:marTop w:val="0"/>
                                      <w:marBottom w:val="0"/>
                                      <w:divBdr>
                                        <w:top w:val="dashed" w:sz="2" w:space="0" w:color="FFFFFF"/>
                                        <w:left w:val="dashed" w:sz="2" w:space="0" w:color="FFFFFF"/>
                                        <w:bottom w:val="dashed" w:sz="2" w:space="0" w:color="FFFFFF"/>
                                        <w:right w:val="dashed" w:sz="2" w:space="0" w:color="FFFFFF"/>
                                      </w:divBdr>
                                    </w:div>
                                    <w:div w:id="1190296296">
                                      <w:marLeft w:val="0"/>
                                      <w:marRight w:val="0"/>
                                      <w:marTop w:val="0"/>
                                      <w:marBottom w:val="0"/>
                                      <w:divBdr>
                                        <w:top w:val="dashed" w:sz="2" w:space="0" w:color="FFFFFF"/>
                                        <w:left w:val="dashed" w:sz="2" w:space="0" w:color="FFFFFF"/>
                                        <w:bottom w:val="dashed" w:sz="2" w:space="0" w:color="FFFFFF"/>
                                        <w:right w:val="dashed" w:sz="2" w:space="0" w:color="FFFFFF"/>
                                      </w:divBdr>
                                    </w:div>
                                    <w:div w:id="1198158169">
                                      <w:marLeft w:val="0"/>
                                      <w:marRight w:val="0"/>
                                      <w:marTop w:val="0"/>
                                      <w:marBottom w:val="0"/>
                                      <w:divBdr>
                                        <w:top w:val="dashed" w:sz="2" w:space="0" w:color="FFFFFF"/>
                                        <w:left w:val="dashed" w:sz="2" w:space="0" w:color="FFFFFF"/>
                                        <w:bottom w:val="dashed" w:sz="2" w:space="0" w:color="FFFFFF"/>
                                        <w:right w:val="dashed" w:sz="2" w:space="0" w:color="FFFFFF"/>
                                      </w:divBdr>
                                    </w:div>
                                    <w:div w:id="440345835">
                                      <w:marLeft w:val="0"/>
                                      <w:marRight w:val="0"/>
                                      <w:marTop w:val="0"/>
                                      <w:marBottom w:val="0"/>
                                      <w:divBdr>
                                        <w:top w:val="dashed" w:sz="2" w:space="0" w:color="FFFFFF"/>
                                        <w:left w:val="dashed" w:sz="2" w:space="0" w:color="FFFFFF"/>
                                        <w:bottom w:val="dashed" w:sz="2" w:space="0" w:color="FFFFFF"/>
                                        <w:right w:val="dashed" w:sz="2" w:space="0" w:color="FFFFFF"/>
                                      </w:divBdr>
                                    </w:div>
                                    <w:div w:id="1370910282">
                                      <w:marLeft w:val="0"/>
                                      <w:marRight w:val="0"/>
                                      <w:marTop w:val="0"/>
                                      <w:marBottom w:val="0"/>
                                      <w:divBdr>
                                        <w:top w:val="dashed" w:sz="2" w:space="0" w:color="FFFFFF"/>
                                        <w:left w:val="dashed" w:sz="2" w:space="0" w:color="FFFFFF"/>
                                        <w:bottom w:val="dashed" w:sz="2" w:space="0" w:color="FFFFFF"/>
                                        <w:right w:val="dashed" w:sz="2" w:space="0" w:color="FFFFFF"/>
                                      </w:divBdr>
                                    </w:div>
                                    <w:div w:id="682779061">
                                      <w:marLeft w:val="0"/>
                                      <w:marRight w:val="0"/>
                                      <w:marTop w:val="0"/>
                                      <w:marBottom w:val="0"/>
                                      <w:divBdr>
                                        <w:top w:val="dashed" w:sz="2" w:space="0" w:color="FFFFFF"/>
                                        <w:left w:val="dashed" w:sz="2" w:space="0" w:color="FFFFFF"/>
                                        <w:bottom w:val="dashed" w:sz="2" w:space="0" w:color="FFFFFF"/>
                                        <w:right w:val="dashed" w:sz="2" w:space="0" w:color="FFFFFF"/>
                                      </w:divBdr>
                                    </w:div>
                                    <w:div w:id="2546281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9172437">
                                  <w:marLeft w:val="0"/>
                                  <w:marRight w:val="0"/>
                                  <w:marTop w:val="0"/>
                                  <w:marBottom w:val="0"/>
                                  <w:divBdr>
                                    <w:top w:val="dashed" w:sz="2" w:space="0" w:color="FFFFFF"/>
                                    <w:left w:val="dashed" w:sz="2" w:space="0" w:color="FFFFFF"/>
                                    <w:bottom w:val="dashed" w:sz="2" w:space="0" w:color="FFFFFF"/>
                                    <w:right w:val="dashed" w:sz="2" w:space="0" w:color="FFFFFF"/>
                                  </w:divBdr>
                                </w:div>
                                <w:div w:id="1622492984">
                                  <w:marLeft w:val="0"/>
                                  <w:marRight w:val="0"/>
                                  <w:marTop w:val="0"/>
                                  <w:marBottom w:val="0"/>
                                  <w:divBdr>
                                    <w:top w:val="dashed" w:sz="2" w:space="0" w:color="FFFFFF"/>
                                    <w:left w:val="dashed" w:sz="2" w:space="0" w:color="FFFFFF"/>
                                    <w:bottom w:val="dashed" w:sz="2" w:space="0" w:color="FFFFFF"/>
                                    <w:right w:val="dashed" w:sz="2" w:space="0" w:color="FFFFFF"/>
                                  </w:divBdr>
                                  <w:divsChild>
                                    <w:div w:id="1933925399">
                                      <w:marLeft w:val="0"/>
                                      <w:marRight w:val="0"/>
                                      <w:marTop w:val="0"/>
                                      <w:marBottom w:val="0"/>
                                      <w:divBdr>
                                        <w:top w:val="dashed" w:sz="2" w:space="0" w:color="FFFFFF"/>
                                        <w:left w:val="dashed" w:sz="2" w:space="0" w:color="FFFFFF"/>
                                        <w:bottom w:val="dashed" w:sz="2" w:space="0" w:color="FFFFFF"/>
                                        <w:right w:val="dashed" w:sz="2" w:space="0" w:color="FFFFFF"/>
                                      </w:divBdr>
                                    </w:div>
                                    <w:div w:id="2013339648">
                                      <w:marLeft w:val="0"/>
                                      <w:marRight w:val="0"/>
                                      <w:marTop w:val="0"/>
                                      <w:marBottom w:val="0"/>
                                      <w:divBdr>
                                        <w:top w:val="dashed" w:sz="2" w:space="0" w:color="FFFFFF"/>
                                        <w:left w:val="dashed" w:sz="2" w:space="0" w:color="FFFFFF"/>
                                        <w:bottom w:val="dashed" w:sz="2" w:space="0" w:color="FFFFFF"/>
                                        <w:right w:val="dashed" w:sz="2" w:space="0" w:color="FFFFFF"/>
                                      </w:divBdr>
                                    </w:div>
                                    <w:div w:id="7136218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1629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21821149">
                          <w:marLeft w:val="0"/>
                          <w:marRight w:val="0"/>
                          <w:marTop w:val="0"/>
                          <w:marBottom w:val="0"/>
                          <w:divBdr>
                            <w:top w:val="dashed" w:sz="2" w:space="0" w:color="FFFFFF"/>
                            <w:left w:val="dashed" w:sz="2" w:space="0" w:color="FFFFFF"/>
                            <w:bottom w:val="dashed" w:sz="2" w:space="0" w:color="FFFFFF"/>
                            <w:right w:val="dashed" w:sz="2" w:space="0" w:color="FFFFFF"/>
                          </w:divBdr>
                        </w:div>
                        <w:div w:id="1905143809">
                          <w:marLeft w:val="0"/>
                          <w:marRight w:val="0"/>
                          <w:marTop w:val="0"/>
                          <w:marBottom w:val="0"/>
                          <w:divBdr>
                            <w:top w:val="dashed" w:sz="2" w:space="0" w:color="FFFFFF"/>
                            <w:left w:val="dashed" w:sz="2" w:space="0" w:color="FFFFFF"/>
                            <w:bottom w:val="dashed" w:sz="2" w:space="0" w:color="FFFFFF"/>
                            <w:right w:val="dashed" w:sz="2" w:space="0" w:color="FFFFFF"/>
                          </w:divBdr>
                          <w:divsChild>
                            <w:div w:id="407964661">
                              <w:marLeft w:val="0"/>
                              <w:marRight w:val="0"/>
                              <w:marTop w:val="0"/>
                              <w:marBottom w:val="0"/>
                              <w:divBdr>
                                <w:top w:val="dashed" w:sz="2" w:space="0" w:color="FFFFFF"/>
                                <w:left w:val="dashed" w:sz="2" w:space="0" w:color="FFFFFF"/>
                                <w:bottom w:val="dashed" w:sz="2" w:space="0" w:color="FFFFFF"/>
                                <w:right w:val="dashed" w:sz="2" w:space="0" w:color="FFFFFF"/>
                              </w:divBdr>
                            </w:div>
                            <w:div w:id="1417752240">
                              <w:marLeft w:val="0"/>
                              <w:marRight w:val="0"/>
                              <w:marTop w:val="0"/>
                              <w:marBottom w:val="0"/>
                              <w:divBdr>
                                <w:top w:val="dashed" w:sz="2" w:space="0" w:color="FFFFFF"/>
                                <w:left w:val="dashed" w:sz="2" w:space="0" w:color="FFFFFF"/>
                                <w:bottom w:val="dashed" w:sz="2" w:space="0" w:color="FFFFFF"/>
                                <w:right w:val="dashed" w:sz="2" w:space="0" w:color="FFFFFF"/>
                              </w:divBdr>
                              <w:divsChild>
                                <w:div w:id="1384208532">
                                  <w:marLeft w:val="0"/>
                                  <w:marRight w:val="0"/>
                                  <w:marTop w:val="0"/>
                                  <w:marBottom w:val="0"/>
                                  <w:divBdr>
                                    <w:top w:val="dashed" w:sz="2" w:space="0" w:color="FFFFFF"/>
                                    <w:left w:val="dashed" w:sz="2" w:space="0" w:color="FFFFFF"/>
                                    <w:bottom w:val="dashed" w:sz="2" w:space="0" w:color="FFFFFF"/>
                                    <w:right w:val="dashed" w:sz="2" w:space="0" w:color="FFFFFF"/>
                                  </w:divBdr>
                                </w:div>
                                <w:div w:id="1096438399">
                                  <w:marLeft w:val="0"/>
                                  <w:marRight w:val="0"/>
                                  <w:marTop w:val="0"/>
                                  <w:marBottom w:val="0"/>
                                  <w:divBdr>
                                    <w:top w:val="dashed" w:sz="2" w:space="0" w:color="FFFFFF"/>
                                    <w:left w:val="dashed" w:sz="2" w:space="0" w:color="FFFFFF"/>
                                    <w:bottom w:val="dashed" w:sz="2" w:space="0" w:color="FFFFFF"/>
                                    <w:right w:val="dashed" w:sz="2" w:space="0" w:color="FFFFFF"/>
                                  </w:divBdr>
                                </w:div>
                                <w:div w:id="1631084964">
                                  <w:marLeft w:val="0"/>
                                  <w:marRight w:val="0"/>
                                  <w:marTop w:val="0"/>
                                  <w:marBottom w:val="0"/>
                                  <w:divBdr>
                                    <w:top w:val="dashed" w:sz="2" w:space="0" w:color="FFFFFF"/>
                                    <w:left w:val="dashed" w:sz="2" w:space="0" w:color="FFFFFF"/>
                                    <w:bottom w:val="dashed" w:sz="2" w:space="0" w:color="FFFFFF"/>
                                    <w:right w:val="dashed" w:sz="2" w:space="0" w:color="FFFFFF"/>
                                  </w:divBdr>
                                </w:div>
                                <w:div w:id="812675932">
                                  <w:marLeft w:val="0"/>
                                  <w:marRight w:val="0"/>
                                  <w:marTop w:val="0"/>
                                  <w:marBottom w:val="0"/>
                                  <w:divBdr>
                                    <w:top w:val="dashed" w:sz="2" w:space="0" w:color="FFFFFF"/>
                                    <w:left w:val="dashed" w:sz="2" w:space="0" w:color="FFFFFF"/>
                                    <w:bottom w:val="dashed" w:sz="2" w:space="0" w:color="FFFFFF"/>
                                    <w:right w:val="dashed" w:sz="2" w:space="0" w:color="FFFFFF"/>
                                  </w:divBdr>
                                  <w:divsChild>
                                    <w:div w:id="1813281741">
                                      <w:marLeft w:val="0"/>
                                      <w:marRight w:val="0"/>
                                      <w:marTop w:val="0"/>
                                      <w:marBottom w:val="0"/>
                                      <w:divBdr>
                                        <w:top w:val="dashed" w:sz="2" w:space="0" w:color="FFFFFF"/>
                                        <w:left w:val="dashed" w:sz="2" w:space="0" w:color="FFFFFF"/>
                                        <w:bottom w:val="dashed" w:sz="2" w:space="0" w:color="FFFFFF"/>
                                        <w:right w:val="dashed" w:sz="2" w:space="0" w:color="FFFFFF"/>
                                      </w:divBdr>
                                    </w:div>
                                    <w:div w:id="1039821247">
                                      <w:marLeft w:val="0"/>
                                      <w:marRight w:val="0"/>
                                      <w:marTop w:val="0"/>
                                      <w:marBottom w:val="0"/>
                                      <w:divBdr>
                                        <w:top w:val="dashed" w:sz="2" w:space="0" w:color="FFFFFF"/>
                                        <w:left w:val="dashed" w:sz="2" w:space="0" w:color="FFFFFF"/>
                                        <w:bottom w:val="dashed" w:sz="2" w:space="0" w:color="FFFFFF"/>
                                        <w:right w:val="dashed" w:sz="2" w:space="0" w:color="FFFFFF"/>
                                      </w:divBdr>
                                      <w:divsChild>
                                        <w:div w:id="564804226">
                                          <w:marLeft w:val="0"/>
                                          <w:marRight w:val="0"/>
                                          <w:marTop w:val="0"/>
                                          <w:marBottom w:val="0"/>
                                          <w:divBdr>
                                            <w:top w:val="dashed" w:sz="2" w:space="0" w:color="FFFFFF"/>
                                            <w:left w:val="dashed" w:sz="2" w:space="0" w:color="FFFFFF"/>
                                            <w:bottom w:val="dashed" w:sz="2" w:space="0" w:color="FFFFFF"/>
                                            <w:right w:val="dashed" w:sz="2" w:space="0" w:color="FFFFFF"/>
                                          </w:divBdr>
                                        </w:div>
                                        <w:div w:id="770587104">
                                          <w:marLeft w:val="0"/>
                                          <w:marRight w:val="0"/>
                                          <w:marTop w:val="0"/>
                                          <w:marBottom w:val="0"/>
                                          <w:divBdr>
                                            <w:top w:val="dashed" w:sz="2" w:space="0" w:color="FFFFFF"/>
                                            <w:left w:val="dashed" w:sz="2" w:space="0" w:color="FFFFFF"/>
                                            <w:bottom w:val="dashed" w:sz="2" w:space="0" w:color="FFFFFF"/>
                                            <w:right w:val="dashed" w:sz="2" w:space="0" w:color="FFFFFF"/>
                                          </w:divBdr>
                                        </w:div>
                                        <w:div w:id="16290468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7694497">
                                      <w:marLeft w:val="0"/>
                                      <w:marRight w:val="0"/>
                                      <w:marTop w:val="0"/>
                                      <w:marBottom w:val="0"/>
                                      <w:divBdr>
                                        <w:top w:val="dashed" w:sz="2" w:space="0" w:color="FFFFFF"/>
                                        <w:left w:val="dashed" w:sz="2" w:space="0" w:color="FFFFFF"/>
                                        <w:bottom w:val="dashed" w:sz="2" w:space="0" w:color="FFFFFF"/>
                                        <w:right w:val="dashed" w:sz="2" w:space="0" w:color="FFFFFF"/>
                                      </w:divBdr>
                                    </w:div>
                                    <w:div w:id="1744714033">
                                      <w:marLeft w:val="0"/>
                                      <w:marRight w:val="0"/>
                                      <w:marTop w:val="0"/>
                                      <w:marBottom w:val="0"/>
                                      <w:divBdr>
                                        <w:top w:val="dashed" w:sz="2" w:space="0" w:color="FFFFFF"/>
                                        <w:left w:val="dashed" w:sz="2" w:space="0" w:color="FFFFFF"/>
                                        <w:bottom w:val="dashed" w:sz="2" w:space="0" w:color="FFFFFF"/>
                                        <w:right w:val="dashed" w:sz="2" w:space="0" w:color="FFFFFF"/>
                                      </w:divBdr>
                                      <w:divsChild>
                                        <w:div w:id="1225726537">
                                          <w:marLeft w:val="0"/>
                                          <w:marRight w:val="0"/>
                                          <w:marTop w:val="0"/>
                                          <w:marBottom w:val="0"/>
                                          <w:divBdr>
                                            <w:top w:val="dashed" w:sz="2" w:space="0" w:color="FFFFFF"/>
                                            <w:left w:val="dashed" w:sz="2" w:space="0" w:color="FFFFFF"/>
                                            <w:bottom w:val="dashed" w:sz="2" w:space="0" w:color="FFFFFF"/>
                                            <w:right w:val="dashed" w:sz="2" w:space="0" w:color="FFFFFF"/>
                                          </w:divBdr>
                                        </w:div>
                                        <w:div w:id="1903786765">
                                          <w:marLeft w:val="0"/>
                                          <w:marRight w:val="0"/>
                                          <w:marTop w:val="0"/>
                                          <w:marBottom w:val="0"/>
                                          <w:divBdr>
                                            <w:top w:val="dashed" w:sz="2" w:space="0" w:color="FFFFFF"/>
                                            <w:left w:val="dashed" w:sz="2" w:space="0" w:color="FFFFFF"/>
                                            <w:bottom w:val="dashed" w:sz="2" w:space="0" w:color="FFFFFF"/>
                                            <w:right w:val="dashed" w:sz="2" w:space="0" w:color="FFFFFF"/>
                                          </w:divBdr>
                                        </w:div>
                                        <w:div w:id="13824394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71361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6907157">
                                  <w:marLeft w:val="0"/>
                                  <w:marRight w:val="0"/>
                                  <w:marTop w:val="0"/>
                                  <w:marBottom w:val="0"/>
                                  <w:divBdr>
                                    <w:top w:val="dashed" w:sz="2" w:space="0" w:color="FFFFFF"/>
                                    <w:left w:val="dashed" w:sz="2" w:space="0" w:color="FFFFFF"/>
                                    <w:bottom w:val="dashed" w:sz="2" w:space="0" w:color="FFFFFF"/>
                                    <w:right w:val="dashed" w:sz="2" w:space="0" w:color="FFFFFF"/>
                                  </w:divBdr>
                                </w:div>
                                <w:div w:id="432480006">
                                  <w:marLeft w:val="0"/>
                                  <w:marRight w:val="0"/>
                                  <w:marTop w:val="0"/>
                                  <w:marBottom w:val="0"/>
                                  <w:divBdr>
                                    <w:top w:val="dashed" w:sz="2" w:space="0" w:color="FFFFFF"/>
                                    <w:left w:val="dashed" w:sz="2" w:space="0" w:color="FFFFFF"/>
                                    <w:bottom w:val="dashed" w:sz="2" w:space="0" w:color="FFFFFF"/>
                                    <w:right w:val="dashed" w:sz="2" w:space="0" w:color="FFFFFF"/>
                                  </w:divBdr>
                                  <w:divsChild>
                                    <w:div w:id="1336297122">
                                      <w:marLeft w:val="0"/>
                                      <w:marRight w:val="0"/>
                                      <w:marTop w:val="0"/>
                                      <w:marBottom w:val="0"/>
                                      <w:divBdr>
                                        <w:top w:val="dashed" w:sz="2" w:space="0" w:color="FFFFFF"/>
                                        <w:left w:val="dashed" w:sz="2" w:space="0" w:color="FFFFFF"/>
                                        <w:bottom w:val="dashed" w:sz="2" w:space="0" w:color="FFFFFF"/>
                                        <w:right w:val="dashed" w:sz="2" w:space="0" w:color="FFFFFF"/>
                                      </w:divBdr>
                                    </w:div>
                                    <w:div w:id="1064258571">
                                      <w:marLeft w:val="0"/>
                                      <w:marRight w:val="0"/>
                                      <w:marTop w:val="0"/>
                                      <w:marBottom w:val="0"/>
                                      <w:divBdr>
                                        <w:top w:val="dashed" w:sz="2" w:space="0" w:color="FFFFFF"/>
                                        <w:left w:val="dashed" w:sz="2" w:space="0" w:color="FFFFFF"/>
                                        <w:bottom w:val="dashed" w:sz="2" w:space="0" w:color="FFFFFF"/>
                                        <w:right w:val="dashed" w:sz="2" w:space="0" w:color="FFFFFF"/>
                                      </w:divBdr>
                                      <w:divsChild>
                                        <w:div w:id="1466585271">
                                          <w:marLeft w:val="0"/>
                                          <w:marRight w:val="0"/>
                                          <w:marTop w:val="0"/>
                                          <w:marBottom w:val="0"/>
                                          <w:divBdr>
                                            <w:top w:val="dashed" w:sz="2" w:space="0" w:color="FFFFFF"/>
                                            <w:left w:val="dashed" w:sz="2" w:space="0" w:color="FFFFFF"/>
                                            <w:bottom w:val="dashed" w:sz="2" w:space="0" w:color="FFFFFF"/>
                                            <w:right w:val="dashed" w:sz="2" w:space="0" w:color="FFFFFF"/>
                                          </w:divBdr>
                                        </w:div>
                                        <w:div w:id="312610654">
                                          <w:marLeft w:val="0"/>
                                          <w:marRight w:val="0"/>
                                          <w:marTop w:val="0"/>
                                          <w:marBottom w:val="0"/>
                                          <w:divBdr>
                                            <w:top w:val="dashed" w:sz="2" w:space="0" w:color="FFFFFF"/>
                                            <w:left w:val="dashed" w:sz="2" w:space="0" w:color="FFFFFF"/>
                                            <w:bottom w:val="dashed" w:sz="2" w:space="0" w:color="FFFFFF"/>
                                            <w:right w:val="dashed" w:sz="2" w:space="0" w:color="FFFFFF"/>
                                          </w:divBdr>
                                        </w:div>
                                        <w:div w:id="6332951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4386047">
                                      <w:marLeft w:val="0"/>
                                      <w:marRight w:val="0"/>
                                      <w:marTop w:val="0"/>
                                      <w:marBottom w:val="0"/>
                                      <w:divBdr>
                                        <w:top w:val="dashed" w:sz="2" w:space="0" w:color="FFFFFF"/>
                                        <w:left w:val="dashed" w:sz="2" w:space="0" w:color="FFFFFF"/>
                                        <w:bottom w:val="dashed" w:sz="2" w:space="0" w:color="FFFFFF"/>
                                        <w:right w:val="dashed" w:sz="2" w:space="0" w:color="FFFFFF"/>
                                      </w:divBdr>
                                    </w:div>
                                    <w:div w:id="1118180013">
                                      <w:marLeft w:val="0"/>
                                      <w:marRight w:val="0"/>
                                      <w:marTop w:val="0"/>
                                      <w:marBottom w:val="0"/>
                                      <w:divBdr>
                                        <w:top w:val="dashed" w:sz="2" w:space="0" w:color="FFFFFF"/>
                                        <w:left w:val="dashed" w:sz="2" w:space="0" w:color="FFFFFF"/>
                                        <w:bottom w:val="dashed" w:sz="2" w:space="0" w:color="FFFFFF"/>
                                        <w:right w:val="dashed" w:sz="2" w:space="0" w:color="FFFFFF"/>
                                      </w:divBdr>
                                      <w:divsChild>
                                        <w:div w:id="1789738790">
                                          <w:marLeft w:val="0"/>
                                          <w:marRight w:val="0"/>
                                          <w:marTop w:val="0"/>
                                          <w:marBottom w:val="0"/>
                                          <w:divBdr>
                                            <w:top w:val="dashed" w:sz="2" w:space="0" w:color="FFFFFF"/>
                                            <w:left w:val="dashed" w:sz="2" w:space="0" w:color="FFFFFF"/>
                                            <w:bottom w:val="dashed" w:sz="2" w:space="0" w:color="FFFFFF"/>
                                            <w:right w:val="dashed" w:sz="2" w:space="0" w:color="FFFFFF"/>
                                          </w:divBdr>
                                        </w:div>
                                        <w:div w:id="6971211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44739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8399659">
                                  <w:marLeft w:val="0"/>
                                  <w:marRight w:val="0"/>
                                  <w:marTop w:val="0"/>
                                  <w:marBottom w:val="0"/>
                                  <w:divBdr>
                                    <w:top w:val="dashed" w:sz="2" w:space="0" w:color="FFFFFF"/>
                                    <w:left w:val="dashed" w:sz="2" w:space="0" w:color="FFFFFF"/>
                                    <w:bottom w:val="dashed" w:sz="2" w:space="0" w:color="FFFFFF"/>
                                    <w:right w:val="dashed" w:sz="2" w:space="0" w:color="FFFFFF"/>
                                  </w:divBdr>
                                </w:div>
                                <w:div w:id="4839340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1605125">
                              <w:marLeft w:val="0"/>
                              <w:marRight w:val="0"/>
                              <w:marTop w:val="0"/>
                              <w:marBottom w:val="0"/>
                              <w:divBdr>
                                <w:top w:val="dashed" w:sz="2" w:space="0" w:color="FFFFFF"/>
                                <w:left w:val="dashed" w:sz="2" w:space="0" w:color="FFFFFF"/>
                                <w:bottom w:val="dashed" w:sz="2" w:space="0" w:color="FFFFFF"/>
                                <w:right w:val="dashed" w:sz="2" w:space="0" w:color="FFFFFF"/>
                              </w:divBdr>
                            </w:div>
                            <w:div w:id="657728945">
                              <w:marLeft w:val="0"/>
                              <w:marRight w:val="0"/>
                              <w:marTop w:val="0"/>
                              <w:marBottom w:val="0"/>
                              <w:divBdr>
                                <w:top w:val="dashed" w:sz="2" w:space="0" w:color="FFFFFF"/>
                                <w:left w:val="dashed" w:sz="2" w:space="0" w:color="FFFFFF"/>
                                <w:bottom w:val="dashed" w:sz="2" w:space="0" w:color="FFFFFF"/>
                                <w:right w:val="dashed" w:sz="2" w:space="0" w:color="FFFFFF"/>
                              </w:divBdr>
                              <w:divsChild>
                                <w:div w:id="109249003">
                                  <w:marLeft w:val="0"/>
                                  <w:marRight w:val="0"/>
                                  <w:marTop w:val="0"/>
                                  <w:marBottom w:val="0"/>
                                  <w:divBdr>
                                    <w:top w:val="dashed" w:sz="2" w:space="0" w:color="FFFFFF"/>
                                    <w:left w:val="dashed" w:sz="2" w:space="0" w:color="FFFFFF"/>
                                    <w:bottom w:val="dashed" w:sz="2" w:space="0" w:color="FFFFFF"/>
                                    <w:right w:val="dashed" w:sz="2" w:space="0" w:color="FFFFFF"/>
                                  </w:divBdr>
                                </w:div>
                                <w:div w:id="581380851">
                                  <w:marLeft w:val="0"/>
                                  <w:marRight w:val="0"/>
                                  <w:marTop w:val="0"/>
                                  <w:marBottom w:val="0"/>
                                  <w:divBdr>
                                    <w:top w:val="dashed" w:sz="2" w:space="0" w:color="FFFFFF"/>
                                    <w:left w:val="dashed" w:sz="2" w:space="0" w:color="FFFFFF"/>
                                    <w:bottom w:val="dashed" w:sz="2" w:space="0" w:color="FFFFFF"/>
                                    <w:right w:val="dashed" w:sz="2" w:space="0" w:color="FFFFFF"/>
                                  </w:divBdr>
                                </w:div>
                                <w:div w:id="966012964">
                                  <w:marLeft w:val="0"/>
                                  <w:marRight w:val="0"/>
                                  <w:marTop w:val="0"/>
                                  <w:marBottom w:val="0"/>
                                  <w:divBdr>
                                    <w:top w:val="dashed" w:sz="2" w:space="0" w:color="FFFFFF"/>
                                    <w:left w:val="dashed" w:sz="2" w:space="0" w:color="FFFFFF"/>
                                    <w:bottom w:val="dashed" w:sz="2" w:space="0" w:color="FFFFFF"/>
                                    <w:right w:val="dashed" w:sz="2" w:space="0" w:color="FFFFFF"/>
                                  </w:divBdr>
                                </w:div>
                                <w:div w:id="1946959311">
                                  <w:marLeft w:val="0"/>
                                  <w:marRight w:val="0"/>
                                  <w:marTop w:val="0"/>
                                  <w:marBottom w:val="0"/>
                                  <w:divBdr>
                                    <w:top w:val="dashed" w:sz="2" w:space="0" w:color="FFFFFF"/>
                                    <w:left w:val="dashed" w:sz="2" w:space="0" w:color="FFFFFF"/>
                                    <w:bottom w:val="dashed" w:sz="2" w:space="0" w:color="FFFFFF"/>
                                    <w:right w:val="dashed" w:sz="2" w:space="0" w:color="FFFFFF"/>
                                  </w:divBdr>
                                </w:div>
                                <w:div w:id="1339653886">
                                  <w:marLeft w:val="0"/>
                                  <w:marRight w:val="0"/>
                                  <w:marTop w:val="0"/>
                                  <w:marBottom w:val="0"/>
                                  <w:divBdr>
                                    <w:top w:val="dashed" w:sz="2" w:space="0" w:color="FFFFFF"/>
                                    <w:left w:val="dashed" w:sz="2" w:space="0" w:color="FFFFFF"/>
                                    <w:bottom w:val="dashed" w:sz="2" w:space="0" w:color="FFFFFF"/>
                                    <w:right w:val="dashed" w:sz="2" w:space="0" w:color="FFFFFF"/>
                                  </w:divBdr>
                                </w:div>
                                <w:div w:id="347290119">
                                  <w:marLeft w:val="0"/>
                                  <w:marRight w:val="0"/>
                                  <w:marTop w:val="0"/>
                                  <w:marBottom w:val="0"/>
                                  <w:divBdr>
                                    <w:top w:val="dashed" w:sz="2" w:space="0" w:color="FFFFFF"/>
                                    <w:left w:val="dashed" w:sz="2" w:space="0" w:color="FFFFFF"/>
                                    <w:bottom w:val="dashed" w:sz="2" w:space="0" w:color="FFFFFF"/>
                                    <w:right w:val="dashed" w:sz="2" w:space="0" w:color="FFFFFF"/>
                                  </w:divBdr>
                                </w:div>
                                <w:div w:id="2091466687">
                                  <w:marLeft w:val="0"/>
                                  <w:marRight w:val="0"/>
                                  <w:marTop w:val="0"/>
                                  <w:marBottom w:val="0"/>
                                  <w:divBdr>
                                    <w:top w:val="dashed" w:sz="2" w:space="0" w:color="FFFFFF"/>
                                    <w:left w:val="dashed" w:sz="2" w:space="0" w:color="FFFFFF"/>
                                    <w:bottom w:val="dashed" w:sz="2" w:space="0" w:color="FFFFFF"/>
                                    <w:right w:val="dashed" w:sz="2" w:space="0" w:color="FFFFFF"/>
                                  </w:divBdr>
                                  <w:divsChild>
                                    <w:div w:id="896671114">
                                      <w:marLeft w:val="0"/>
                                      <w:marRight w:val="0"/>
                                      <w:marTop w:val="0"/>
                                      <w:marBottom w:val="0"/>
                                      <w:divBdr>
                                        <w:top w:val="dashed" w:sz="2" w:space="0" w:color="FFFFFF"/>
                                        <w:left w:val="dashed" w:sz="2" w:space="0" w:color="FFFFFF"/>
                                        <w:bottom w:val="dashed" w:sz="2" w:space="0" w:color="FFFFFF"/>
                                        <w:right w:val="dashed" w:sz="2" w:space="0" w:color="FFFFFF"/>
                                      </w:divBdr>
                                    </w:div>
                                    <w:div w:id="1386484477">
                                      <w:marLeft w:val="0"/>
                                      <w:marRight w:val="0"/>
                                      <w:marTop w:val="0"/>
                                      <w:marBottom w:val="0"/>
                                      <w:divBdr>
                                        <w:top w:val="dashed" w:sz="2" w:space="0" w:color="FFFFFF"/>
                                        <w:left w:val="dashed" w:sz="2" w:space="0" w:color="FFFFFF"/>
                                        <w:bottom w:val="dashed" w:sz="2" w:space="0" w:color="FFFFFF"/>
                                        <w:right w:val="dashed" w:sz="2" w:space="0" w:color="FFFFFF"/>
                                      </w:divBdr>
                                    </w:div>
                                    <w:div w:id="356035">
                                      <w:marLeft w:val="0"/>
                                      <w:marRight w:val="0"/>
                                      <w:marTop w:val="0"/>
                                      <w:marBottom w:val="0"/>
                                      <w:divBdr>
                                        <w:top w:val="dashed" w:sz="2" w:space="0" w:color="FFFFFF"/>
                                        <w:left w:val="dashed" w:sz="2" w:space="0" w:color="FFFFFF"/>
                                        <w:bottom w:val="dashed" w:sz="2" w:space="0" w:color="FFFFFF"/>
                                        <w:right w:val="dashed" w:sz="2" w:space="0" w:color="FFFFFF"/>
                                      </w:divBdr>
                                    </w:div>
                                    <w:div w:id="15773981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95588237">
                              <w:marLeft w:val="0"/>
                              <w:marRight w:val="0"/>
                              <w:marTop w:val="0"/>
                              <w:marBottom w:val="0"/>
                              <w:divBdr>
                                <w:top w:val="dashed" w:sz="2" w:space="0" w:color="FFFFFF"/>
                                <w:left w:val="dashed" w:sz="2" w:space="0" w:color="FFFFFF"/>
                                <w:bottom w:val="dashed" w:sz="2" w:space="0" w:color="FFFFFF"/>
                                <w:right w:val="dashed" w:sz="2" w:space="0" w:color="FFFFFF"/>
                              </w:divBdr>
                            </w:div>
                            <w:div w:id="1625383039">
                              <w:marLeft w:val="0"/>
                              <w:marRight w:val="0"/>
                              <w:marTop w:val="0"/>
                              <w:marBottom w:val="0"/>
                              <w:divBdr>
                                <w:top w:val="dashed" w:sz="2" w:space="0" w:color="FFFFFF"/>
                                <w:left w:val="dashed" w:sz="2" w:space="0" w:color="FFFFFF"/>
                                <w:bottom w:val="dashed" w:sz="2" w:space="0" w:color="FFFFFF"/>
                                <w:right w:val="dashed" w:sz="2" w:space="0" w:color="FFFFFF"/>
                              </w:divBdr>
                              <w:divsChild>
                                <w:div w:id="1482042620">
                                  <w:marLeft w:val="0"/>
                                  <w:marRight w:val="0"/>
                                  <w:marTop w:val="0"/>
                                  <w:marBottom w:val="0"/>
                                  <w:divBdr>
                                    <w:top w:val="dashed" w:sz="2" w:space="0" w:color="FFFFFF"/>
                                    <w:left w:val="dashed" w:sz="2" w:space="0" w:color="FFFFFF"/>
                                    <w:bottom w:val="dashed" w:sz="2" w:space="0" w:color="FFFFFF"/>
                                    <w:right w:val="dashed" w:sz="2" w:space="0" w:color="FFFFFF"/>
                                  </w:divBdr>
                                </w:div>
                                <w:div w:id="1430925332">
                                  <w:marLeft w:val="0"/>
                                  <w:marRight w:val="0"/>
                                  <w:marTop w:val="0"/>
                                  <w:marBottom w:val="0"/>
                                  <w:divBdr>
                                    <w:top w:val="dashed" w:sz="2" w:space="0" w:color="FFFFFF"/>
                                    <w:left w:val="dashed" w:sz="2" w:space="0" w:color="FFFFFF"/>
                                    <w:bottom w:val="dashed" w:sz="2" w:space="0" w:color="FFFFFF"/>
                                    <w:right w:val="dashed" w:sz="2" w:space="0" w:color="FFFFFF"/>
                                  </w:divBdr>
                                  <w:divsChild>
                                    <w:div w:id="1272784874">
                                      <w:marLeft w:val="0"/>
                                      <w:marRight w:val="0"/>
                                      <w:marTop w:val="0"/>
                                      <w:marBottom w:val="0"/>
                                      <w:divBdr>
                                        <w:top w:val="dashed" w:sz="2" w:space="0" w:color="FFFFFF"/>
                                        <w:left w:val="dashed" w:sz="2" w:space="0" w:color="FFFFFF"/>
                                        <w:bottom w:val="dashed" w:sz="2" w:space="0" w:color="FFFFFF"/>
                                        <w:right w:val="dashed" w:sz="2" w:space="0" w:color="FFFFFF"/>
                                      </w:divBdr>
                                    </w:div>
                                    <w:div w:id="1252468512">
                                      <w:marLeft w:val="0"/>
                                      <w:marRight w:val="0"/>
                                      <w:marTop w:val="0"/>
                                      <w:marBottom w:val="0"/>
                                      <w:divBdr>
                                        <w:top w:val="dashed" w:sz="2" w:space="0" w:color="FFFFFF"/>
                                        <w:left w:val="dashed" w:sz="2" w:space="0" w:color="FFFFFF"/>
                                        <w:bottom w:val="dashed" w:sz="2" w:space="0" w:color="FFFFFF"/>
                                        <w:right w:val="dashed" w:sz="2" w:space="0" w:color="FFFFFF"/>
                                      </w:divBdr>
                                    </w:div>
                                    <w:div w:id="4773829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7459058">
                                  <w:marLeft w:val="0"/>
                                  <w:marRight w:val="0"/>
                                  <w:marTop w:val="0"/>
                                  <w:marBottom w:val="0"/>
                                  <w:divBdr>
                                    <w:top w:val="dashed" w:sz="2" w:space="0" w:color="FFFFFF"/>
                                    <w:left w:val="dashed" w:sz="2" w:space="0" w:color="FFFFFF"/>
                                    <w:bottom w:val="dashed" w:sz="2" w:space="0" w:color="FFFFFF"/>
                                    <w:right w:val="dashed" w:sz="2" w:space="0" w:color="FFFFFF"/>
                                  </w:divBdr>
                                </w:div>
                                <w:div w:id="1158614674">
                                  <w:marLeft w:val="0"/>
                                  <w:marRight w:val="0"/>
                                  <w:marTop w:val="0"/>
                                  <w:marBottom w:val="0"/>
                                  <w:divBdr>
                                    <w:top w:val="dashed" w:sz="2" w:space="0" w:color="FFFFFF"/>
                                    <w:left w:val="dashed" w:sz="2" w:space="0" w:color="FFFFFF"/>
                                    <w:bottom w:val="dashed" w:sz="2" w:space="0" w:color="FFFFFF"/>
                                    <w:right w:val="dashed" w:sz="2" w:space="0" w:color="FFFFFF"/>
                                  </w:divBdr>
                                </w:div>
                                <w:div w:id="1904559375">
                                  <w:marLeft w:val="0"/>
                                  <w:marRight w:val="0"/>
                                  <w:marTop w:val="0"/>
                                  <w:marBottom w:val="0"/>
                                  <w:divBdr>
                                    <w:top w:val="dashed" w:sz="2" w:space="0" w:color="FFFFFF"/>
                                    <w:left w:val="dashed" w:sz="2" w:space="0" w:color="FFFFFF"/>
                                    <w:bottom w:val="dashed" w:sz="2" w:space="0" w:color="FFFFFF"/>
                                    <w:right w:val="dashed" w:sz="2" w:space="0" w:color="FFFFFF"/>
                                  </w:divBdr>
                                </w:div>
                                <w:div w:id="1874999572">
                                  <w:marLeft w:val="0"/>
                                  <w:marRight w:val="0"/>
                                  <w:marTop w:val="0"/>
                                  <w:marBottom w:val="0"/>
                                  <w:divBdr>
                                    <w:top w:val="dashed" w:sz="2" w:space="0" w:color="FFFFFF"/>
                                    <w:left w:val="dashed" w:sz="2" w:space="0" w:color="FFFFFF"/>
                                    <w:bottom w:val="dashed" w:sz="2" w:space="0" w:color="FFFFFF"/>
                                    <w:right w:val="dashed" w:sz="2" w:space="0" w:color="FFFFFF"/>
                                  </w:divBdr>
                                </w:div>
                                <w:div w:id="11592753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7825424">
                              <w:marLeft w:val="0"/>
                              <w:marRight w:val="0"/>
                              <w:marTop w:val="0"/>
                              <w:marBottom w:val="0"/>
                              <w:divBdr>
                                <w:top w:val="dashed" w:sz="2" w:space="0" w:color="FFFFFF"/>
                                <w:left w:val="dashed" w:sz="2" w:space="0" w:color="FFFFFF"/>
                                <w:bottom w:val="dashed" w:sz="2" w:space="0" w:color="FFFFFF"/>
                                <w:right w:val="dashed" w:sz="2" w:space="0" w:color="FFFFFF"/>
                              </w:divBdr>
                            </w:div>
                            <w:div w:id="506671787">
                              <w:marLeft w:val="0"/>
                              <w:marRight w:val="0"/>
                              <w:marTop w:val="0"/>
                              <w:marBottom w:val="0"/>
                              <w:divBdr>
                                <w:top w:val="dashed" w:sz="2" w:space="0" w:color="FFFFFF"/>
                                <w:left w:val="dashed" w:sz="2" w:space="0" w:color="FFFFFF"/>
                                <w:bottom w:val="dashed" w:sz="2" w:space="0" w:color="FFFFFF"/>
                                <w:right w:val="dashed" w:sz="2" w:space="0" w:color="FFFFFF"/>
                              </w:divBdr>
                              <w:divsChild>
                                <w:div w:id="759640741">
                                  <w:marLeft w:val="0"/>
                                  <w:marRight w:val="0"/>
                                  <w:marTop w:val="0"/>
                                  <w:marBottom w:val="0"/>
                                  <w:divBdr>
                                    <w:top w:val="dashed" w:sz="2" w:space="0" w:color="FFFFFF"/>
                                    <w:left w:val="dashed" w:sz="2" w:space="0" w:color="FFFFFF"/>
                                    <w:bottom w:val="dashed" w:sz="2" w:space="0" w:color="FFFFFF"/>
                                    <w:right w:val="dashed" w:sz="2" w:space="0" w:color="FFFFFF"/>
                                  </w:divBdr>
                                </w:div>
                                <w:div w:id="1834104467">
                                  <w:marLeft w:val="0"/>
                                  <w:marRight w:val="0"/>
                                  <w:marTop w:val="0"/>
                                  <w:marBottom w:val="0"/>
                                  <w:divBdr>
                                    <w:top w:val="dashed" w:sz="2" w:space="0" w:color="FFFFFF"/>
                                    <w:left w:val="dashed" w:sz="2" w:space="0" w:color="FFFFFF"/>
                                    <w:bottom w:val="dashed" w:sz="2" w:space="0" w:color="FFFFFF"/>
                                    <w:right w:val="dashed" w:sz="2" w:space="0" w:color="FFFFFF"/>
                                  </w:divBdr>
                                </w:div>
                                <w:div w:id="896741345">
                                  <w:marLeft w:val="0"/>
                                  <w:marRight w:val="0"/>
                                  <w:marTop w:val="0"/>
                                  <w:marBottom w:val="0"/>
                                  <w:divBdr>
                                    <w:top w:val="dashed" w:sz="2" w:space="0" w:color="FFFFFF"/>
                                    <w:left w:val="dashed" w:sz="2" w:space="0" w:color="FFFFFF"/>
                                    <w:bottom w:val="dashed" w:sz="2" w:space="0" w:color="FFFFFF"/>
                                    <w:right w:val="dashed" w:sz="2" w:space="0" w:color="FFFFFF"/>
                                  </w:divBdr>
                                </w:div>
                                <w:div w:id="1488665201">
                                  <w:marLeft w:val="0"/>
                                  <w:marRight w:val="0"/>
                                  <w:marTop w:val="0"/>
                                  <w:marBottom w:val="0"/>
                                  <w:divBdr>
                                    <w:top w:val="dashed" w:sz="2" w:space="0" w:color="FFFFFF"/>
                                    <w:left w:val="dashed" w:sz="2" w:space="0" w:color="FFFFFF"/>
                                    <w:bottom w:val="dashed" w:sz="2" w:space="0" w:color="FFFFFF"/>
                                    <w:right w:val="dashed" w:sz="2" w:space="0" w:color="FFFFFF"/>
                                  </w:divBdr>
                                </w:div>
                                <w:div w:id="381297162">
                                  <w:marLeft w:val="0"/>
                                  <w:marRight w:val="0"/>
                                  <w:marTop w:val="0"/>
                                  <w:marBottom w:val="0"/>
                                  <w:divBdr>
                                    <w:top w:val="dashed" w:sz="2" w:space="0" w:color="FFFFFF"/>
                                    <w:left w:val="dashed" w:sz="2" w:space="0" w:color="FFFFFF"/>
                                    <w:bottom w:val="dashed" w:sz="2" w:space="0" w:color="FFFFFF"/>
                                    <w:right w:val="dashed" w:sz="2" w:space="0" w:color="FFFFFF"/>
                                  </w:divBdr>
                                </w:div>
                                <w:div w:id="20984795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8622273">
                              <w:marLeft w:val="0"/>
                              <w:marRight w:val="0"/>
                              <w:marTop w:val="0"/>
                              <w:marBottom w:val="0"/>
                              <w:divBdr>
                                <w:top w:val="dashed" w:sz="2" w:space="0" w:color="FFFFFF"/>
                                <w:left w:val="dashed" w:sz="2" w:space="0" w:color="FFFFFF"/>
                                <w:bottom w:val="dashed" w:sz="2" w:space="0" w:color="FFFFFF"/>
                                <w:right w:val="dashed" w:sz="2" w:space="0" w:color="FFFFFF"/>
                              </w:divBdr>
                            </w:div>
                            <w:div w:id="444230777">
                              <w:marLeft w:val="0"/>
                              <w:marRight w:val="0"/>
                              <w:marTop w:val="0"/>
                              <w:marBottom w:val="0"/>
                              <w:divBdr>
                                <w:top w:val="dashed" w:sz="2" w:space="0" w:color="FFFFFF"/>
                                <w:left w:val="dashed" w:sz="2" w:space="0" w:color="FFFFFF"/>
                                <w:bottom w:val="dashed" w:sz="2" w:space="0" w:color="FFFFFF"/>
                                <w:right w:val="dashed" w:sz="2" w:space="0" w:color="FFFFFF"/>
                              </w:divBdr>
                              <w:divsChild>
                                <w:div w:id="952443703">
                                  <w:marLeft w:val="0"/>
                                  <w:marRight w:val="0"/>
                                  <w:marTop w:val="0"/>
                                  <w:marBottom w:val="0"/>
                                  <w:divBdr>
                                    <w:top w:val="dashed" w:sz="2" w:space="0" w:color="FFFFFF"/>
                                    <w:left w:val="dashed" w:sz="2" w:space="0" w:color="FFFFFF"/>
                                    <w:bottom w:val="dashed" w:sz="2" w:space="0" w:color="FFFFFF"/>
                                    <w:right w:val="dashed" w:sz="2" w:space="0" w:color="FFFFFF"/>
                                  </w:divBdr>
                                </w:div>
                                <w:div w:id="547412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7057541">
                              <w:marLeft w:val="0"/>
                              <w:marRight w:val="0"/>
                              <w:marTop w:val="0"/>
                              <w:marBottom w:val="0"/>
                              <w:divBdr>
                                <w:top w:val="dashed" w:sz="2" w:space="0" w:color="FFFFFF"/>
                                <w:left w:val="dashed" w:sz="2" w:space="0" w:color="FFFFFF"/>
                                <w:bottom w:val="dashed" w:sz="2" w:space="0" w:color="FFFFFF"/>
                                <w:right w:val="dashed" w:sz="2" w:space="0" w:color="FFFFFF"/>
                              </w:divBdr>
                            </w:div>
                            <w:div w:id="567955775">
                              <w:marLeft w:val="0"/>
                              <w:marRight w:val="0"/>
                              <w:marTop w:val="0"/>
                              <w:marBottom w:val="0"/>
                              <w:divBdr>
                                <w:top w:val="dashed" w:sz="2" w:space="0" w:color="FFFFFF"/>
                                <w:left w:val="dashed" w:sz="2" w:space="0" w:color="FFFFFF"/>
                                <w:bottom w:val="dashed" w:sz="2" w:space="0" w:color="FFFFFF"/>
                                <w:right w:val="dashed" w:sz="2" w:space="0" w:color="FFFFFF"/>
                              </w:divBdr>
                              <w:divsChild>
                                <w:div w:id="1864198971">
                                  <w:marLeft w:val="0"/>
                                  <w:marRight w:val="0"/>
                                  <w:marTop w:val="0"/>
                                  <w:marBottom w:val="0"/>
                                  <w:divBdr>
                                    <w:top w:val="dashed" w:sz="2" w:space="0" w:color="FFFFFF"/>
                                    <w:left w:val="dashed" w:sz="2" w:space="0" w:color="FFFFFF"/>
                                    <w:bottom w:val="dashed" w:sz="2" w:space="0" w:color="FFFFFF"/>
                                    <w:right w:val="dashed" w:sz="2" w:space="0" w:color="FFFFFF"/>
                                  </w:divBdr>
                                </w:div>
                                <w:div w:id="1616019127">
                                  <w:marLeft w:val="0"/>
                                  <w:marRight w:val="0"/>
                                  <w:marTop w:val="0"/>
                                  <w:marBottom w:val="0"/>
                                  <w:divBdr>
                                    <w:top w:val="dashed" w:sz="2" w:space="0" w:color="FFFFFF"/>
                                    <w:left w:val="dashed" w:sz="2" w:space="0" w:color="FFFFFF"/>
                                    <w:bottom w:val="dashed" w:sz="2" w:space="0" w:color="FFFFFF"/>
                                    <w:right w:val="dashed" w:sz="2" w:space="0" w:color="FFFFFF"/>
                                  </w:divBdr>
                                </w:div>
                                <w:div w:id="17377061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8516762">
                              <w:marLeft w:val="0"/>
                              <w:marRight w:val="0"/>
                              <w:marTop w:val="0"/>
                              <w:marBottom w:val="0"/>
                              <w:divBdr>
                                <w:top w:val="dashed" w:sz="2" w:space="0" w:color="FFFFFF"/>
                                <w:left w:val="dashed" w:sz="2" w:space="0" w:color="FFFFFF"/>
                                <w:bottom w:val="dashed" w:sz="2" w:space="0" w:color="FFFFFF"/>
                                <w:right w:val="dashed" w:sz="2" w:space="0" w:color="FFFFFF"/>
                              </w:divBdr>
                            </w:div>
                            <w:div w:id="1441293560">
                              <w:marLeft w:val="0"/>
                              <w:marRight w:val="0"/>
                              <w:marTop w:val="0"/>
                              <w:marBottom w:val="0"/>
                              <w:divBdr>
                                <w:top w:val="dashed" w:sz="2" w:space="0" w:color="FFFFFF"/>
                                <w:left w:val="dashed" w:sz="2" w:space="0" w:color="FFFFFF"/>
                                <w:bottom w:val="dashed" w:sz="2" w:space="0" w:color="FFFFFF"/>
                                <w:right w:val="dashed" w:sz="2" w:space="0" w:color="FFFFFF"/>
                              </w:divBdr>
                              <w:divsChild>
                                <w:div w:id="2083913769">
                                  <w:marLeft w:val="0"/>
                                  <w:marRight w:val="0"/>
                                  <w:marTop w:val="0"/>
                                  <w:marBottom w:val="0"/>
                                  <w:divBdr>
                                    <w:top w:val="dashed" w:sz="2" w:space="0" w:color="FFFFFF"/>
                                    <w:left w:val="dashed" w:sz="2" w:space="0" w:color="FFFFFF"/>
                                    <w:bottom w:val="dashed" w:sz="2" w:space="0" w:color="FFFFFF"/>
                                    <w:right w:val="dashed" w:sz="2" w:space="0" w:color="FFFFFF"/>
                                  </w:divBdr>
                                </w:div>
                                <w:div w:id="643510915">
                                  <w:marLeft w:val="0"/>
                                  <w:marRight w:val="0"/>
                                  <w:marTop w:val="0"/>
                                  <w:marBottom w:val="0"/>
                                  <w:divBdr>
                                    <w:top w:val="dashed" w:sz="2" w:space="0" w:color="FFFFFF"/>
                                    <w:left w:val="dashed" w:sz="2" w:space="0" w:color="FFFFFF"/>
                                    <w:bottom w:val="dashed" w:sz="2" w:space="0" w:color="FFFFFF"/>
                                    <w:right w:val="dashed" w:sz="2" w:space="0" w:color="FFFFFF"/>
                                  </w:divBdr>
                                  <w:divsChild>
                                    <w:div w:id="573785658">
                                      <w:marLeft w:val="0"/>
                                      <w:marRight w:val="0"/>
                                      <w:marTop w:val="0"/>
                                      <w:marBottom w:val="0"/>
                                      <w:divBdr>
                                        <w:top w:val="dashed" w:sz="2" w:space="0" w:color="FFFFFF"/>
                                        <w:left w:val="dashed" w:sz="2" w:space="0" w:color="FFFFFF"/>
                                        <w:bottom w:val="dashed" w:sz="2" w:space="0" w:color="FFFFFF"/>
                                        <w:right w:val="dashed" w:sz="2" w:space="0" w:color="FFFFFF"/>
                                      </w:divBdr>
                                    </w:div>
                                    <w:div w:id="8518027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2824949">
                                  <w:marLeft w:val="0"/>
                                  <w:marRight w:val="0"/>
                                  <w:marTop w:val="0"/>
                                  <w:marBottom w:val="0"/>
                                  <w:divBdr>
                                    <w:top w:val="dashed" w:sz="2" w:space="0" w:color="FFFFFF"/>
                                    <w:left w:val="dashed" w:sz="2" w:space="0" w:color="FFFFFF"/>
                                    <w:bottom w:val="dashed" w:sz="2" w:space="0" w:color="FFFFFF"/>
                                    <w:right w:val="dashed" w:sz="2" w:space="0" w:color="FFFFFF"/>
                                  </w:divBdr>
                                </w:div>
                                <w:div w:id="770986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1539401">
                              <w:marLeft w:val="0"/>
                              <w:marRight w:val="0"/>
                              <w:marTop w:val="0"/>
                              <w:marBottom w:val="0"/>
                              <w:divBdr>
                                <w:top w:val="dashed" w:sz="2" w:space="0" w:color="FFFFFF"/>
                                <w:left w:val="dashed" w:sz="2" w:space="0" w:color="FFFFFF"/>
                                <w:bottom w:val="dashed" w:sz="2" w:space="0" w:color="FFFFFF"/>
                                <w:right w:val="dashed" w:sz="2" w:space="0" w:color="FFFFFF"/>
                              </w:divBdr>
                            </w:div>
                            <w:div w:id="708381738">
                              <w:marLeft w:val="0"/>
                              <w:marRight w:val="0"/>
                              <w:marTop w:val="0"/>
                              <w:marBottom w:val="0"/>
                              <w:divBdr>
                                <w:top w:val="dashed" w:sz="2" w:space="0" w:color="FFFFFF"/>
                                <w:left w:val="dashed" w:sz="2" w:space="0" w:color="FFFFFF"/>
                                <w:bottom w:val="dashed" w:sz="2" w:space="0" w:color="FFFFFF"/>
                                <w:right w:val="dashed" w:sz="2" w:space="0" w:color="FFFFFF"/>
                              </w:divBdr>
                              <w:divsChild>
                                <w:div w:id="11043796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8271256">
                              <w:marLeft w:val="0"/>
                              <w:marRight w:val="0"/>
                              <w:marTop w:val="0"/>
                              <w:marBottom w:val="0"/>
                              <w:divBdr>
                                <w:top w:val="dashed" w:sz="2" w:space="0" w:color="FFFFFF"/>
                                <w:left w:val="dashed" w:sz="2" w:space="0" w:color="FFFFFF"/>
                                <w:bottom w:val="dashed" w:sz="2" w:space="0" w:color="FFFFFF"/>
                                <w:right w:val="dashed" w:sz="2" w:space="0" w:color="FFFFFF"/>
                              </w:divBdr>
                            </w:div>
                            <w:div w:id="418796282">
                              <w:marLeft w:val="0"/>
                              <w:marRight w:val="0"/>
                              <w:marTop w:val="0"/>
                              <w:marBottom w:val="0"/>
                              <w:divBdr>
                                <w:top w:val="dashed" w:sz="2" w:space="0" w:color="FFFFFF"/>
                                <w:left w:val="dashed" w:sz="2" w:space="0" w:color="FFFFFF"/>
                                <w:bottom w:val="dashed" w:sz="2" w:space="0" w:color="FFFFFF"/>
                                <w:right w:val="dashed" w:sz="2" w:space="0" w:color="FFFFFF"/>
                              </w:divBdr>
                              <w:divsChild>
                                <w:div w:id="12954789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0808557">
                              <w:marLeft w:val="0"/>
                              <w:marRight w:val="0"/>
                              <w:marTop w:val="0"/>
                              <w:marBottom w:val="0"/>
                              <w:divBdr>
                                <w:top w:val="dashed" w:sz="2" w:space="0" w:color="FFFFFF"/>
                                <w:left w:val="dashed" w:sz="2" w:space="0" w:color="FFFFFF"/>
                                <w:bottom w:val="dashed" w:sz="2" w:space="0" w:color="FFFFFF"/>
                                <w:right w:val="dashed" w:sz="2" w:space="0" w:color="FFFFFF"/>
                              </w:divBdr>
                            </w:div>
                            <w:div w:id="1698237140">
                              <w:marLeft w:val="0"/>
                              <w:marRight w:val="0"/>
                              <w:marTop w:val="0"/>
                              <w:marBottom w:val="0"/>
                              <w:divBdr>
                                <w:top w:val="dashed" w:sz="2" w:space="0" w:color="FFFFFF"/>
                                <w:left w:val="dashed" w:sz="2" w:space="0" w:color="FFFFFF"/>
                                <w:bottom w:val="dashed" w:sz="2" w:space="0" w:color="FFFFFF"/>
                                <w:right w:val="dashed" w:sz="2" w:space="0" w:color="FFFFFF"/>
                              </w:divBdr>
                              <w:divsChild>
                                <w:div w:id="536622582">
                                  <w:marLeft w:val="0"/>
                                  <w:marRight w:val="0"/>
                                  <w:marTop w:val="0"/>
                                  <w:marBottom w:val="0"/>
                                  <w:divBdr>
                                    <w:top w:val="dashed" w:sz="2" w:space="0" w:color="FFFFFF"/>
                                    <w:left w:val="dashed" w:sz="2" w:space="0" w:color="FFFFFF"/>
                                    <w:bottom w:val="dashed" w:sz="2" w:space="0" w:color="FFFFFF"/>
                                    <w:right w:val="dashed" w:sz="2" w:space="0" w:color="FFFFFF"/>
                                  </w:divBdr>
                                </w:div>
                                <w:div w:id="1024482581">
                                  <w:marLeft w:val="0"/>
                                  <w:marRight w:val="0"/>
                                  <w:marTop w:val="0"/>
                                  <w:marBottom w:val="0"/>
                                  <w:divBdr>
                                    <w:top w:val="dashed" w:sz="2" w:space="0" w:color="FFFFFF"/>
                                    <w:left w:val="dashed" w:sz="2" w:space="0" w:color="FFFFFF"/>
                                    <w:bottom w:val="dashed" w:sz="2" w:space="0" w:color="FFFFFF"/>
                                    <w:right w:val="dashed" w:sz="2" w:space="0" w:color="FFFFFF"/>
                                  </w:divBdr>
                                </w:div>
                                <w:div w:id="2137790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06679749">
                          <w:marLeft w:val="0"/>
                          <w:marRight w:val="0"/>
                          <w:marTop w:val="0"/>
                          <w:marBottom w:val="0"/>
                          <w:divBdr>
                            <w:top w:val="dashed" w:sz="2" w:space="0" w:color="FFFFFF"/>
                            <w:left w:val="dashed" w:sz="2" w:space="0" w:color="FFFFFF"/>
                            <w:bottom w:val="dashed" w:sz="2" w:space="0" w:color="FFFFFF"/>
                            <w:right w:val="dashed" w:sz="2" w:space="0" w:color="FFFFFF"/>
                          </w:divBdr>
                        </w:div>
                        <w:div w:id="795875873">
                          <w:marLeft w:val="0"/>
                          <w:marRight w:val="0"/>
                          <w:marTop w:val="0"/>
                          <w:marBottom w:val="0"/>
                          <w:divBdr>
                            <w:top w:val="dashed" w:sz="2" w:space="0" w:color="FFFFFF"/>
                            <w:left w:val="dashed" w:sz="2" w:space="0" w:color="FFFFFF"/>
                            <w:bottom w:val="dashed" w:sz="2" w:space="0" w:color="FFFFFF"/>
                            <w:right w:val="dashed" w:sz="2" w:space="0" w:color="FFFFFF"/>
                          </w:divBdr>
                          <w:divsChild>
                            <w:div w:id="418646962">
                              <w:marLeft w:val="0"/>
                              <w:marRight w:val="0"/>
                              <w:marTop w:val="0"/>
                              <w:marBottom w:val="0"/>
                              <w:divBdr>
                                <w:top w:val="dashed" w:sz="2" w:space="0" w:color="FFFFFF"/>
                                <w:left w:val="dashed" w:sz="2" w:space="0" w:color="FFFFFF"/>
                                <w:bottom w:val="dashed" w:sz="2" w:space="0" w:color="FFFFFF"/>
                                <w:right w:val="dashed" w:sz="2" w:space="0" w:color="FFFFFF"/>
                              </w:divBdr>
                            </w:div>
                            <w:div w:id="1350982092">
                              <w:marLeft w:val="0"/>
                              <w:marRight w:val="0"/>
                              <w:marTop w:val="0"/>
                              <w:marBottom w:val="0"/>
                              <w:divBdr>
                                <w:top w:val="dashed" w:sz="2" w:space="0" w:color="FFFFFF"/>
                                <w:left w:val="dashed" w:sz="2" w:space="0" w:color="FFFFFF"/>
                                <w:bottom w:val="dashed" w:sz="2" w:space="0" w:color="FFFFFF"/>
                                <w:right w:val="dashed" w:sz="2" w:space="0" w:color="FFFFFF"/>
                              </w:divBdr>
                              <w:divsChild>
                                <w:div w:id="687412822">
                                  <w:marLeft w:val="0"/>
                                  <w:marRight w:val="0"/>
                                  <w:marTop w:val="0"/>
                                  <w:marBottom w:val="0"/>
                                  <w:divBdr>
                                    <w:top w:val="dashed" w:sz="2" w:space="0" w:color="FFFFFF"/>
                                    <w:left w:val="dashed" w:sz="2" w:space="0" w:color="FFFFFF"/>
                                    <w:bottom w:val="dashed" w:sz="2" w:space="0" w:color="FFFFFF"/>
                                    <w:right w:val="dashed" w:sz="2" w:space="0" w:color="FFFFFF"/>
                                  </w:divBdr>
                                </w:div>
                                <w:div w:id="1939948022">
                                  <w:marLeft w:val="0"/>
                                  <w:marRight w:val="0"/>
                                  <w:marTop w:val="0"/>
                                  <w:marBottom w:val="0"/>
                                  <w:divBdr>
                                    <w:top w:val="dashed" w:sz="2" w:space="0" w:color="FFFFFF"/>
                                    <w:left w:val="dashed" w:sz="2" w:space="0" w:color="FFFFFF"/>
                                    <w:bottom w:val="dashed" w:sz="2" w:space="0" w:color="FFFFFF"/>
                                    <w:right w:val="dashed" w:sz="2" w:space="0" w:color="FFFFFF"/>
                                  </w:divBdr>
                                </w:div>
                                <w:div w:id="2094574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0307819">
                              <w:marLeft w:val="0"/>
                              <w:marRight w:val="0"/>
                              <w:marTop w:val="0"/>
                              <w:marBottom w:val="0"/>
                              <w:divBdr>
                                <w:top w:val="dashed" w:sz="2" w:space="0" w:color="FFFFFF"/>
                                <w:left w:val="dashed" w:sz="2" w:space="0" w:color="FFFFFF"/>
                                <w:bottom w:val="dashed" w:sz="2" w:space="0" w:color="FFFFFF"/>
                                <w:right w:val="dashed" w:sz="2" w:space="0" w:color="FFFFFF"/>
                              </w:divBdr>
                            </w:div>
                            <w:div w:id="751122083">
                              <w:marLeft w:val="0"/>
                              <w:marRight w:val="0"/>
                              <w:marTop w:val="0"/>
                              <w:marBottom w:val="0"/>
                              <w:divBdr>
                                <w:top w:val="dashed" w:sz="2" w:space="0" w:color="FFFFFF"/>
                                <w:left w:val="dashed" w:sz="2" w:space="0" w:color="FFFFFF"/>
                                <w:bottom w:val="dashed" w:sz="2" w:space="0" w:color="FFFFFF"/>
                                <w:right w:val="dashed" w:sz="2" w:space="0" w:color="FFFFFF"/>
                              </w:divBdr>
                              <w:divsChild>
                                <w:div w:id="1300262556">
                                  <w:marLeft w:val="0"/>
                                  <w:marRight w:val="0"/>
                                  <w:marTop w:val="0"/>
                                  <w:marBottom w:val="0"/>
                                  <w:divBdr>
                                    <w:top w:val="dashed" w:sz="2" w:space="0" w:color="FFFFFF"/>
                                    <w:left w:val="dashed" w:sz="2" w:space="0" w:color="FFFFFF"/>
                                    <w:bottom w:val="dashed" w:sz="2" w:space="0" w:color="FFFFFF"/>
                                    <w:right w:val="dashed" w:sz="2" w:space="0" w:color="FFFFFF"/>
                                  </w:divBdr>
                                </w:div>
                                <w:div w:id="21198362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6992124">
                              <w:marLeft w:val="0"/>
                              <w:marRight w:val="0"/>
                              <w:marTop w:val="0"/>
                              <w:marBottom w:val="0"/>
                              <w:divBdr>
                                <w:top w:val="dashed" w:sz="2" w:space="0" w:color="FFFFFF"/>
                                <w:left w:val="dashed" w:sz="2" w:space="0" w:color="FFFFFF"/>
                                <w:bottom w:val="dashed" w:sz="2" w:space="0" w:color="FFFFFF"/>
                                <w:right w:val="dashed" w:sz="2" w:space="0" w:color="FFFFFF"/>
                              </w:divBdr>
                            </w:div>
                            <w:div w:id="1428964064">
                              <w:marLeft w:val="0"/>
                              <w:marRight w:val="0"/>
                              <w:marTop w:val="0"/>
                              <w:marBottom w:val="0"/>
                              <w:divBdr>
                                <w:top w:val="dashed" w:sz="2" w:space="0" w:color="FFFFFF"/>
                                <w:left w:val="dashed" w:sz="2" w:space="0" w:color="FFFFFF"/>
                                <w:bottom w:val="dashed" w:sz="2" w:space="0" w:color="FFFFFF"/>
                                <w:right w:val="dashed" w:sz="2" w:space="0" w:color="FFFFFF"/>
                              </w:divBdr>
                              <w:divsChild>
                                <w:div w:id="1301615117">
                                  <w:marLeft w:val="0"/>
                                  <w:marRight w:val="0"/>
                                  <w:marTop w:val="0"/>
                                  <w:marBottom w:val="0"/>
                                  <w:divBdr>
                                    <w:top w:val="dashed" w:sz="2" w:space="0" w:color="FFFFFF"/>
                                    <w:left w:val="dashed" w:sz="2" w:space="0" w:color="FFFFFF"/>
                                    <w:bottom w:val="dashed" w:sz="2" w:space="0" w:color="FFFFFF"/>
                                    <w:right w:val="dashed" w:sz="2" w:space="0" w:color="FFFFFF"/>
                                  </w:divBdr>
                                </w:div>
                                <w:div w:id="21443456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44832940">
                          <w:marLeft w:val="0"/>
                          <w:marRight w:val="0"/>
                          <w:marTop w:val="0"/>
                          <w:marBottom w:val="0"/>
                          <w:divBdr>
                            <w:top w:val="dashed" w:sz="2" w:space="0" w:color="FFFFFF"/>
                            <w:left w:val="dashed" w:sz="2" w:space="0" w:color="FFFFFF"/>
                            <w:bottom w:val="dashed" w:sz="2" w:space="0" w:color="FFFFFF"/>
                            <w:right w:val="dashed" w:sz="2" w:space="0" w:color="FFFFFF"/>
                          </w:divBdr>
                        </w:div>
                        <w:div w:id="2015843069">
                          <w:marLeft w:val="0"/>
                          <w:marRight w:val="0"/>
                          <w:marTop w:val="0"/>
                          <w:marBottom w:val="0"/>
                          <w:divBdr>
                            <w:top w:val="dashed" w:sz="2" w:space="0" w:color="FFFFFF"/>
                            <w:left w:val="dashed" w:sz="2" w:space="0" w:color="FFFFFF"/>
                            <w:bottom w:val="dashed" w:sz="2" w:space="0" w:color="FFFFFF"/>
                            <w:right w:val="dashed" w:sz="2" w:space="0" w:color="FFFFFF"/>
                          </w:divBdr>
                          <w:divsChild>
                            <w:div w:id="515000218">
                              <w:marLeft w:val="0"/>
                              <w:marRight w:val="0"/>
                              <w:marTop w:val="0"/>
                              <w:marBottom w:val="0"/>
                              <w:divBdr>
                                <w:top w:val="dashed" w:sz="2" w:space="0" w:color="FFFFFF"/>
                                <w:left w:val="dashed" w:sz="2" w:space="0" w:color="FFFFFF"/>
                                <w:bottom w:val="dashed" w:sz="2" w:space="0" w:color="FFFFFF"/>
                                <w:right w:val="dashed" w:sz="2" w:space="0" w:color="FFFFFF"/>
                              </w:divBdr>
                            </w:div>
                            <w:div w:id="330522594">
                              <w:marLeft w:val="0"/>
                              <w:marRight w:val="0"/>
                              <w:marTop w:val="0"/>
                              <w:marBottom w:val="0"/>
                              <w:divBdr>
                                <w:top w:val="dashed" w:sz="2" w:space="0" w:color="FFFFFF"/>
                                <w:left w:val="dashed" w:sz="2" w:space="0" w:color="FFFFFF"/>
                                <w:bottom w:val="dashed" w:sz="2" w:space="0" w:color="FFFFFF"/>
                                <w:right w:val="dashed" w:sz="2" w:space="0" w:color="FFFFFF"/>
                              </w:divBdr>
                              <w:divsChild>
                                <w:div w:id="73550864">
                                  <w:marLeft w:val="0"/>
                                  <w:marRight w:val="0"/>
                                  <w:marTop w:val="0"/>
                                  <w:marBottom w:val="0"/>
                                  <w:divBdr>
                                    <w:top w:val="dashed" w:sz="2" w:space="0" w:color="FFFFFF"/>
                                    <w:left w:val="dashed" w:sz="2" w:space="0" w:color="FFFFFF"/>
                                    <w:bottom w:val="dashed" w:sz="2" w:space="0" w:color="FFFFFF"/>
                                    <w:right w:val="dashed" w:sz="2" w:space="0" w:color="FFFFFF"/>
                                  </w:divBdr>
                                </w:div>
                                <w:div w:id="540829843">
                                  <w:marLeft w:val="0"/>
                                  <w:marRight w:val="0"/>
                                  <w:marTop w:val="0"/>
                                  <w:marBottom w:val="0"/>
                                  <w:divBdr>
                                    <w:top w:val="dashed" w:sz="2" w:space="0" w:color="FFFFFF"/>
                                    <w:left w:val="dashed" w:sz="2" w:space="0" w:color="FFFFFF"/>
                                    <w:bottom w:val="dashed" w:sz="2" w:space="0" w:color="FFFFFF"/>
                                    <w:right w:val="dashed" w:sz="2" w:space="0" w:color="FFFFFF"/>
                                  </w:divBdr>
                                </w:div>
                                <w:div w:id="19028597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195266">
                              <w:marLeft w:val="0"/>
                              <w:marRight w:val="0"/>
                              <w:marTop w:val="0"/>
                              <w:marBottom w:val="0"/>
                              <w:divBdr>
                                <w:top w:val="dashed" w:sz="2" w:space="0" w:color="FFFFFF"/>
                                <w:left w:val="dashed" w:sz="2" w:space="0" w:color="FFFFFF"/>
                                <w:bottom w:val="dashed" w:sz="2" w:space="0" w:color="FFFFFF"/>
                                <w:right w:val="dashed" w:sz="2" w:space="0" w:color="FFFFFF"/>
                              </w:divBdr>
                            </w:div>
                            <w:div w:id="915284247">
                              <w:marLeft w:val="0"/>
                              <w:marRight w:val="0"/>
                              <w:marTop w:val="0"/>
                              <w:marBottom w:val="0"/>
                              <w:divBdr>
                                <w:top w:val="dashed" w:sz="2" w:space="0" w:color="FFFFFF"/>
                                <w:left w:val="dashed" w:sz="2" w:space="0" w:color="FFFFFF"/>
                                <w:bottom w:val="dashed" w:sz="2" w:space="0" w:color="FFFFFF"/>
                                <w:right w:val="dashed" w:sz="2" w:space="0" w:color="FFFFFF"/>
                              </w:divBdr>
                              <w:divsChild>
                                <w:div w:id="459804892">
                                  <w:marLeft w:val="0"/>
                                  <w:marRight w:val="0"/>
                                  <w:marTop w:val="0"/>
                                  <w:marBottom w:val="0"/>
                                  <w:divBdr>
                                    <w:top w:val="dashed" w:sz="2" w:space="0" w:color="FFFFFF"/>
                                    <w:left w:val="dashed" w:sz="2" w:space="0" w:color="FFFFFF"/>
                                    <w:bottom w:val="dashed" w:sz="2" w:space="0" w:color="FFFFFF"/>
                                    <w:right w:val="dashed" w:sz="2" w:space="0" w:color="FFFFFF"/>
                                  </w:divBdr>
                                </w:div>
                                <w:div w:id="1739670147">
                                  <w:marLeft w:val="0"/>
                                  <w:marRight w:val="0"/>
                                  <w:marTop w:val="0"/>
                                  <w:marBottom w:val="0"/>
                                  <w:divBdr>
                                    <w:top w:val="dashed" w:sz="2" w:space="0" w:color="FFFFFF"/>
                                    <w:left w:val="dashed" w:sz="2" w:space="0" w:color="FFFFFF"/>
                                    <w:bottom w:val="dashed" w:sz="2" w:space="0" w:color="FFFFFF"/>
                                    <w:right w:val="dashed" w:sz="2" w:space="0" w:color="FFFFFF"/>
                                  </w:divBdr>
                                </w:div>
                                <w:div w:id="8676465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3271172">
                              <w:marLeft w:val="0"/>
                              <w:marRight w:val="0"/>
                              <w:marTop w:val="0"/>
                              <w:marBottom w:val="0"/>
                              <w:divBdr>
                                <w:top w:val="dashed" w:sz="2" w:space="0" w:color="FFFFFF"/>
                                <w:left w:val="dashed" w:sz="2" w:space="0" w:color="FFFFFF"/>
                                <w:bottom w:val="dashed" w:sz="2" w:space="0" w:color="FFFFFF"/>
                                <w:right w:val="dashed" w:sz="2" w:space="0" w:color="FFFFFF"/>
                              </w:divBdr>
                            </w:div>
                            <w:div w:id="225455057">
                              <w:marLeft w:val="0"/>
                              <w:marRight w:val="0"/>
                              <w:marTop w:val="0"/>
                              <w:marBottom w:val="0"/>
                              <w:divBdr>
                                <w:top w:val="dashed" w:sz="2" w:space="0" w:color="FFFFFF"/>
                                <w:left w:val="dashed" w:sz="2" w:space="0" w:color="FFFFFF"/>
                                <w:bottom w:val="dashed" w:sz="2" w:space="0" w:color="FFFFFF"/>
                                <w:right w:val="dashed" w:sz="2" w:space="0" w:color="FFFFFF"/>
                              </w:divBdr>
                              <w:divsChild>
                                <w:div w:id="1339456902">
                                  <w:marLeft w:val="0"/>
                                  <w:marRight w:val="0"/>
                                  <w:marTop w:val="0"/>
                                  <w:marBottom w:val="0"/>
                                  <w:divBdr>
                                    <w:top w:val="dashed" w:sz="2" w:space="0" w:color="FFFFFF"/>
                                    <w:left w:val="dashed" w:sz="2" w:space="0" w:color="FFFFFF"/>
                                    <w:bottom w:val="dashed" w:sz="2" w:space="0" w:color="FFFFFF"/>
                                    <w:right w:val="dashed" w:sz="2" w:space="0" w:color="FFFFFF"/>
                                  </w:divBdr>
                                </w:div>
                                <w:div w:id="467673997">
                                  <w:marLeft w:val="0"/>
                                  <w:marRight w:val="0"/>
                                  <w:marTop w:val="0"/>
                                  <w:marBottom w:val="0"/>
                                  <w:divBdr>
                                    <w:top w:val="dashed" w:sz="2" w:space="0" w:color="FFFFFF"/>
                                    <w:left w:val="dashed" w:sz="2" w:space="0" w:color="FFFFFF"/>
                                    <w:bottom w:val="dashed" w:sz="2" w:space="0" w:color="FFFFFF"/>
                                    <w:right w:val="dashed" w:sz="2" w:space="0" w:color="FFFFFF"/>
                                  </w:divBdr>
                                </w:div>
                                <w:div w:id="1696886153">
                                  <w:marLeft w:val="0"/>
                                  <w:marRight w:val="0"/>
                                  <w:marTop w:val="0"/>
                                  <w:marBottom w:val="0"/>
                                  <w:divBdr>
                                    <w:top w:val="dashed" w:sz="2" w:space="0" w:color="FFFFFF"/>
                                    <w:left w:val="dashed" w:sz="2" w:space="0" w:color="FFFFFF"/>
                                    <w:bottom w:val="dashed" w:sz="2" w:space="0" w:color="FFFFFF"/>
                                    <w:right w:val="dashed" w:sz="2" w:space="0" w:color="FFFFFF"/>
                                  </w:divBdr>
                                </w:div>
                                <w:div w:id="9528992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4869192">
                              <w:marLeft w:val="0"/>
                              <w:marRight w:val="0"/>
                              <w:marTop w:val="0"/>
                              <w:marBottom w:val="0"/>
                              <w:divBdr>
                                <w:top w:val="dashed" w:sz="2" w:space="0" w:color="FFFFFF"/>
                                <w:left w:val="dashed" w:sz="2" w:space="0" w:color="FFFFFF"/>
                                <w:bottom w:val="dashed" w:sz="2" w:space="0" w:color="FFFFFF"/>
                                <w:right w:val="dashed" w:sz="2" w:space="0" w:color="FFFFFF"/>
                              </w:divBdr>
                            </w:div>
                            <w:div w:id="1739549754">
                              <w:marLeft w:val="0"/>
                              <w:marRight w:val="0"/>
                              <w:marTop w:val="0"/>
                              <w:marBottom w:val="0"/>
                              <w:divBdr>
                                <w:top w:val="dashed" w:sz="2" w:space="0" w:color="FFFFFF"/>
                                <w:left w:val="dashed" w:sz="2" w:space="0" w:color="FFFFFF"/>
                                <w:bottom w:val="dashed" w:sz="2" w:space="0" w:color="FFFFFF"/>
                                <w:right w:val="dashed" w:sz="2" w:space="0" w:color="FFFFFF"/>
                              </w:divBdr>
                              <w:divsChild>
                                <w:div w:id="1535732506">
                                  <w:marLeft w:val="0"/>
                                  <w:marRight w:val="0"/>
                                  <w:marTop w:val="0"/>
                                  <w:marBottom w:val="0"/>
                                  <w:divBdr>
                                    <w:top w:val="dashed" w:sz="2" w:space="0" w:color="FFFFFF"/>
                                    <w:left w:val="dashed" w:sz="2" w:space="0" w:color="FFFFFF"/>
                                    <w:bottom w:val="dashed" w:sz="2" w:space="0" w:color="FFFFFF"/>
                                    <w:right w:val="dashed" w:sz="2" w:space="0" w:color="FFFFFF"/>
                                  </w:divBdr>
                                </w:div>
                                <w:div w:id="2019960614">
                                  <w:marLeft w:val="0"/>
                                  <w:marRight w:val="0"/>
                                  <w:marTop w:val="0"/>
                                  <w:marBottom w:val="0"/>
                                  <w:divBdr>
                                    <w:top w:val="dashed" w:sz="2" w:space="0" w:color="FFFFFF"/>
                                    <w:left w:val="dashed" w:sz="2" w:space="0" w:color="FFFFFF"/>
                                    <w:bottom w:val="dashed" w:sz="2" w:space="0" w:color="FFFFFF"/>
                                    <w:right w:val="dashed" w:sz="2" w:space="0" w:color="FFFFFF"/>
                                  </w:divBdr>
                                </w:div>
                                <w:div w:id="21436188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2969636">
                              <w:marLeft w:val="0"/>
                              <w:marRight w:val="0"/>
                              <w:marTop w:val="0"/>
                              <w:marBottom w:val="0"/>
                              <w:divBdr>
                                <w:top w:val="dashed" w:sz="2" w:space="0" w:color="FFFFFF"/>
                                <w:left w:val="dashed" w:sz="2" w:space="0" w:color="FFFFFF"/>
                                <w:bottom w:val="dashed" w:sz="2" w:space="0" w:color="FFFFFF"/>
                                <w:right w:val="dashed" w:sz="2" w:space="0" w:color="FFFFFF"/>
                              </w:divBdr>
                            </w:div>
                            <w:div w:id="2012491525">
                              <w:marLeft w:val="0"/>
                              <w:marRight w:val="0"/>
                              <w:marTop w:val="0"/>
                              <w:marBottom w:val="0"/>
                              <w:divBdr>
                                <w:top w:val="dashed" w:sz="2" w:space="0" w:color="FFFFFF"/>
                                <w:left w:val="dashed" w:sz="2" w:space="0" w:color="FFFFFF"/>
                                <w:bottom w:val="dashed" w:sz="2" w:space="0" w:color="FFFFFF"/>
                                <w:right w:val="dashed" w:sz="2" w:space="0" w:color="FFFFFF"/>
                              </w:divBdr>
                              <w:divsChild>
                                <w:div w:id="14982992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03242428">
                          <w:marLeft w:val="0"/>
                          <w:marRight w:val="0"/>
                          <w:marTop w:val="0"/>
                          <w:marBottom w:val="0"/>
                          <w:divBdr>
                            <w:top w:val="dashed" w:sz="2" w:space="0" w:color="FFFFFF"/>
                            <w:left w:val="dashed" w:sz="2" w:space="0" w:color="FFFFFF"/>
                            <w:bottom w:val="dashed" w:sz="2" w:space="0" w:color="FFFFFF"/>
                            <w:right w:val="dashed" w:sz="2" w:space="0" w:color="FFFFFF"/>
                          </w:divBdr>
                        </w:div>
                        <w:div w:id="298807625">
                          <w:marLeft w:val="0"/>
                          <w:marRight w:val="0"/>
                          <w:marTop w:val="0"/>
                          <w:marBottom w:val="0"/>
                          <w:divBdr>
                            <w:top w:val="dashed" w:sz="2" w:space="0" w:color="FFFFFF"/>
                            <w:left w:val="dashed" w:sz="2" w:space="0" w:color="FFFFFF"/>
                            <w:bottom w:val="dashed" w:sz="2" w:space="0" w:color="FFFFFF"/>
                            <w:right w:val="dashed" w:sz="2" w:space="0" w:color="FFFFFF"/>
                          </w:divBdr>
                          <w:divsChild>
                            <w:div w:id="1432506120">
                              <w:marLeft w:val="0"/>
                              <w:marRight w:val="0"/>
                              <w:marTop w:val="0"/>
                              <w:marBottom w:val="0"/>
                              <w:divBdr>
                                <w:top w:val="dashed" w:sz="2" w:space="0" w:color="FFFFFF"/>
                                <w:left w:val="dashed" w:sz="2" w:space="0" w:color="FFFFFF"/>
                                <w:bottom w:val="dashed" w:sz="2" w:space="0" w:color="FFFFFF"/>
                                <w:right w:val="dashed" w:sz="2" w:space="0" w:color="FFFFFF"/>
                              </w:divBdr>
                            </w:div>
                            <w:div w:id="707487401">
                              <w:marLeft w:val="0"/>
                              <w:marRight w:val="0"/>
                              <w:marTop w:val="0"/>
                              <w:marBottom w:val="0"/>
                              <w:divBdr>
                                <w:top w:val="dashed" w:sz="2" w:space="0" w:color="FFFFFF"/>
                                <w:left w:val="dashed" w:sz="2" w:space="0" w:color="FFFFFF"/>
                                <w:bottom w:val="dashed" w:sz="2" w:space="0" w:color="FFFFFF"/>
                                <w:right w:val="dashed" w:sz="2" w:space="0" w:color="FFFFFF"/>
                              </w:divBdr>
                              <w:divsChild>
                                <w:div w:id="324668173">
                                  <w:marLeft w:val="0"/>
                                  <w:marRight w:val="0"/>
                                  <w:marTop w:val="0"/>
                                  <w:marBottom w:val="0"/>
                                  <w:divBdr>
                                    <w:top w:val="dashed" w:sz="2" w:space="0" w:color="FFFFFF"/>
                                    <w:left w:val="dashed" w:sz="2" w:space="0" w:color="FFFFFF"/>
                                    <w:bottom w:val="dashed" w:sz="2" w:space="0" w:color="FFFFFF"/>
                                    <w:right w:val="dashed" w:sz="2" w:space="0" w:color="FFFFFF"/>
                                  </w:divBdr>
                                </w:div>
                                <w:div w:id="1002394428">
                                  <w:marLeft w:val="0"/>
                                  <w:marRight w:val="0"/>
                                  <w:marTop w:val="0"/>
                                  <w:marBottom w:val="0"/>
                                  <w:divBdr>
                                    <w:top w:val="dashed" w:sz="2" w:space="0" w:color="FFFFFF"/>
                                    <w:left w:val="dashed" w:sz="2" w:space="0" w:color="FFFFFF"/>
                                    <w:bottom w:val="dashed" w:sz="2" w:space="0" w:color="FFFFFF"/>
                                    <w:right w:val="dashed" w:sz="2" w:space="0" w:color="FFFFFF"/>
                                  </w:divBdr>
                                  <w:divsChild>
                                    <w:div w:id="1941718805">
                                      <w:marLeft w:val="0"/>
                                      <w:marRight w:val="0"/>
                                      <w:marTop w:val="0"/>
                                      <w:marBottom w:val="0"/>
                                      <w:divBdr>
                                        <w:top w:val="dashed" w:sz="2" w:space="0" w:color="FFFFFF"/>
                                        <w:left w:val="dashed" w:sz="2" w:space="0" w:color="FFFFFF"/>
                                        <w:bottom w:val="dashed" w:sz="2" w:space="0" w:color="FFFFFF"/>
                                        <w:right w:val="dashed" w:sz="2" w:space="0" w:color="FFFFFF"/>
                                      </w:divBdr>
                                    </w:div>
                                    <w:div w:id="4792737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5197589">
                                  <w:marLeft w:val="0"/>
                                  <w:marRight w:val="0"/>
                                  <w:marTop w:val="0"/>
                                  <w:marBottom w:val="0"/>
                                  <w:divBdr>
                                    <w:top w:val="dashed" w:sz="2" w:space="0" w:color="FFFFFF"/>
                                    <w:left w:val="dashed" w:sz="2" w:space="0" w:color="FFFFFF"/>
                                    <w:bottom w:val="dashed" w:sz="2" w:space="0" w:color="FFFFFF"/>
                                    <w:right w:val="dashed" w:sz="2" w:space="0" w:color="FFFFFF"/>
                                  </w:divBdr>
                                </w:div>
                                <w:div w:id="1238907153">
                                  <w:marLeft w:val="0"/>
                                  <w:marRight w:val="0"/>
                                  <w:marTop w:val="0"/>
                                  <w:marBottom w:val="0"/>
                                  <w:divBdr>
                                    <w:top w:val="dashed" w:sz="2" w:space="0" w:color="FFFFFF"/>
                                    <w:left w:val="dashed" w:sz="2" w:space="0" w:color="FFFFFF"/>
                                    <w:bottom w:val="dashed" w:sz="2" w:space="0" w:color="FFFFFF"/>
                                    <w:right w:val="dashed" w:sz="2" w:space="0" w:color="FFFFFF"/>
                                  </w:divBdr>
                                </w:div>
                                <w:div w:id="1315454008">
                                  <w:marLeft w:val="0"/>
                                  <w:marRight w:val="0"/>
                                  <w:marTop w:val="0"/>
                                  <w:marBottom w:val="0"/>
                                  <w:divBdr>
                                    <w:top w:val="dashed" w:sz="2" w:space="0" w:color="FFFFFF"/>
                                    <w:left w:val="dashed" w:sz="2" w:space="0" w:color="FFFFFF"/>
                                    <w:bottom w:val="dashed" w:sz="2" w:space="0" w:color="FFFFFF"/>
                                    <w:right w:val="dashed" w:sz="2" w:space="0" w:color="FFFFFF"/>
                                  </w:divBdr>
                                </w:div>
                                <w:div w:id="14465794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88008656">
                          <w:marLeft w:val="0"/>
                          <w:marRight w:val="0"/>
                          <w:marTop w:val="0"/>
                          <w:marBottom w:val="0"/>
                          <w:divBdr>
                            <w:top w:val="dashed" w:sz="2" w:space="0" w:color="FFFFFF"/>
                            <w:left w:val="dashed" w:sz="2" w:space="0" w:color="FFFFFF"/>
                            <w:bottom w:val="dashed" w:sz="2" w:space="0" w:color="FFFFFF"/>
                            <w:right w:val="dashed" w:sz="2" w:space="0" w:color="FFFFFF"/>
                          </w:divBdr>
                        </w:div>
                        <w:div w:id="885750749">
                          <w:marLeft w:val="0"/>
                          <w:marRight w:val="0"/>
                          <w:marTop w:val="0"/>
                          <w:marBottom w:val="0"/>
                          <w:divBdr>
                            <w:top w:val="dashed" w:sz="2" w:space="0" w:color="FFFFFF"/>
                            <w:left w:val="dashed" w:sz="2" w:space="0" w:color="FFFFFF"/>
                            <w:bottom w:val="dashed" w:sz="2" w:space="0" w:color="FFFFFF"/>
                            <w:right w:val="dashed" w:sz="2" w:space="0" w:color="FFFFFF"/>
                          </w:divBdr>
                          <w:divsChild>
                            <w:div w:id="1593902269">
                              <w:marLeft w:val="0"/>
                              <w:marRight w:val="0"/>
                              <w:marTop w:val="0"/>
                              <w:marBottom w:val="0"/>
                              <w:divBdr>
                                <w:top w:val="dashed" w:sz="2" w:space="0" w:color="FFFFFF"/>
                                <w:left w:val="dashed" w:sz="2" w:space="0" w:color="FFFFFF"/>
                                <w:bottom w:val="dashed" w:sz="2" w:space="0" w:color="FFFFFF"/>
                                <w:right w:val="dashed" w:sz="2" w:space="0" w:color="FFFFFF"/>
                              </w:divBdr>
                            </w:div>
                            <w:div w:id="1748502954">
                              <w:marLeft w:val="0"/>
                              <w:marRight w:val="0"/>
                              <w:marTop w:val="0"/>
                              <w:marBottom w:val="0"/>
                              <w:divBdr>
                                <w:top w:val="dashed" w:sz="2" w:space="0" w:color="FFFFFF"/>
                                <w:left w:val="dashed" w:sz="2" w:space="0" w:color="FFFFFF"/>
                                <w:bottom w:val="dashed" w:sz="2" w:space="0" w:color="FFFFFF"/>
                                <w:right w:val="dashed" w:sz="2" w:space="0" w:color="FFFFFF"/>
                              </w:divBdr>
                              <w:divsChild>
                                <w:div w:id="1101025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3011766">
                              <w:marLeft w:val="0"/>
                              <w:marRight w:val="0"/>
                              <w:marTop w:val="0"/>
                              <w:marBottom w:val="0"/>
                              <w:divBdr>
                                <w:top w:val="dashed" w:sz="2" w:space="0" w:color="FFFFFF"/>
                                <w:left w:val="dashed" w:sz="2" w:space="0" w:color="FFFFFF"/>
                                <w:bottom w:val="dashed" w:sz="2" w:space="0" w:color="FFFFFF"/>
                                <w:right w:val="dashed" w:sz="2" w:space="0" w:color="FFFFFF"/>
                              </w:divBdr>
                            </w:div>
                            <w:div w:id="784814293">
                              <w:marLeft w:val="0"/>
                              <w:marRight w:val="0"/>
                              <w:marTop w:val="0"/>
                              <w:marBottom w:val="0"/>
                              <w:divBdr>
                                <w:top w:val="dashed" w:sz="2" w:space="0" w:color="FFFFFF"/>
                                <w:left w:val="dashed" w:sz="2" w:space="0" w:color="FFFFFF"/>
                                <w:bottom w:val="dashed" w:sz="2" w:space="0" w:color="FFFFFF"/>
                                <w:right w:val="dashed" w:sz="2" w:space="0" w:color="FFFFFF"/>
                              </w:divBdr>
                              <w:divsChild>
                                <w:div w:id="877930229">
                                  <w:marLeft w:val="0"/>
                                  <w:marRight w:val="0"/>
                                  <w:marTop w:val="0"/>
                                  <w:marBottom w:val="0"/>
                                  <w:divBdr>
                                    <w:top w:val="none" w:sz="0" w:space="0" w:color="auto"/>
                                    <w:left w:val="none" w:sz="0" w:space="0" w:color="auto"/>
                                    <w:bottom w:val="none" w:sz="0" w:space="0" w:color="auto"/>
                                    <w:right w:val="none" w:sz="0" w:space="0" w:color="auto"/>
                                  </w:divBdr>
                                </w:div>
                                <w:div w:id="161774807">
                                  <w:marLeft w:val="0"/>
                                  <w:marRight w:val="0"/>
                                  <w:marTop w:val="0"/>
                                  <w:marBottom w:val="0"/>
                                  <w:divBdr>
                                    <w:top w:val="none" w:sz="0" w:space="0" w:color="auto"/>
                                    <w:left w:val="none" w:sz="0" w:space="0" w:color="auto"/>
                                    <w:bottom w:val="none" w:sz="0" w:space="0" w:color="auto"/>
                                    <w:right w:val="none" w:sz="0" w:space="0" w:color="auto"/>
                                  </w:divBdr>
                                </w:div>
                                <w:div w:id="1811709044">
                                  <w:marLeft w:val="0"/>
                                  <w:marRight w:val="0"/>
                                  <w:marTop w:val="0"/>
                                  <w:marBottom w:val="0"/>
                                  <w:divBdr>
                                    <w:top w:val="dashed" w:sz="2" w:space="0" w:color="FFFFFF"/>
                                    <w:left w:val="dashed" w:sz="2" w:space="0" w:color="FFFFFF"/>
                                    <w:bottom w:val="dashed" w:sz="2" w:space="0" w:color="FFFFFF"/>
                                    <w:right w:val="dashed" w:sz="2" w:space="0" w:color="FFFFFF"/>
                                  </w:divBdr>
                                </w:div>
                                <w:div w:id="631667067">
                                  <w:marLeft w:val="0"/>
                                  <w:marRight w:val="0"/>
                                  <w:marTop w:val="0"/>
                                  <w:marBottom w:val="0"/>
                                  <w:divBdr>
                                    <w:top w:val="dashed" w:sz="2" w:space="0" w:color="FFFFFF"/>
                                    <w:left w:val="dashed" w:sz="2" w:space="0" w:color="FFFFFF"/>
                                    <w:bottom w:val="dashed" w:sz="2" w:space="0" w:color="FFFFFF"/>
                                    <w:right w:val="dashed" w:sz="2" w:space="0" w:color="FFFFFF"/>
                                  </w:divBdr>
                                </w:div>
                                <w:div w:id="394940517">
                                  <w:marLeft w:val="0"/>
                                  <w:marRight w:val="0"/>
                                  <w:marTop w:val="0"/>
                                  <w:marBottom w:val="0"/>
                                  <w:divBdr>
                                    <w:top w:val="dashed" w:sz="2" w:space="0" w:color="FFFFFF"/>
                                    <w:left w:val="dashed" w:sz="2" w:space="0" w:color="FFFFFF"/>
                                    <w:bottom w:val="dashed" w:sz="2" w:space="0" w:color="FFFFFF"/>
                                    <w:right w:val="dashed" w:sz="2" w:space="0" w:color="FFFFFF"/>
                                  </w:divBdr>
                                </w:div>
                                <w:div w:id="14195194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3289608">
                              <w:marLeft w:val="0"/>
                              <w:marRight w:val="0"/>
                              <w:marTop w:val="0"/>
                              <w:marBottom w:val="0"/>
                              <w:divBdr>
                                <w:top w:val="dashed" w:sz="2" w:space="0" w:color="FFFFFF"/>
                                <w:left w:val="dashed" w:sz="2" w:space="0" w:color="FFFFFF"/>
                                <w:bottom w:val="dashed" w:sz="2" w:space="0" w:color="FFFFFF"/>
                                <w:right w:val="dashed" w:sz="2" w:space="0" w:color="FFFFFF"/>
                              </w:divBdr>
                            </w:div>
                            <w:div w:id="1832132824">
                              <w:marLeft w:val="0"/>
                              <w:marRight w:val="0"/>
                              <w:marTop w:val="0"/>
                              <w:marBottom w:val="0"/>
                              <w:divBdr>
                                <w:top w:val="dashed" w:sz="2" w:space="0" w:color="FFFFFF"/>
                                <w:left w:val="dashed" w:sz="2" w:space="0" w:color="FFFFFF"/>
                                <w:bottom w:val="dashed" w:sz="2" w:space="0" w:color="FFFFFF"/>
                                <w:right w:val="dashed" w:sz="2" w:space="0" w:color="FFFFFF"/>
                              </w:divBdr>
                              <w:divsChild>
                                <w:div w:id="1893422908">
                                  <w:marLeft w:val="0"/>
                                  <w:marRight w:val="0"/>
                                  <w:marTop w:val="0"/>
                                  <w:marBottom w:val="0"/>
                                  <w:divBdr>
                                    <w:top w:val="dashed" w:sz="2" w:space="0" w:color="FFFFFF"/>
                                    <w:left w:val="dashed" w:sz="2" w:space="0" w:color="FFFFFF"/>
                                    <w:bottom w:val="dashed" w:sz="2" w:space="0" w:color="FFFFFF"/>
                                    <w:right w:val="dashed" w:sz="2" w:space="0" w:color="FFFFFF"/>
                                  </w:divBdr>
                                </w:div>
                                <w:div w:id="1187141122">
                                  <w:marLeft w:val="0"/>
                                  <w:marRight w:val="0"/>
                                  <w:marTop w:val="0"/>
                                  <w:marBottom w:val="0"/>
                                  <w:divBdr>
                                    <w:top w:val="dashed" w:sz="2" w:space="0" w:color="FFFFFF"/>
                                    <w:left w:val="dashed" w:sz="2" w:space="0" w:color="FFFFFF"/>
                                    <w:bottom w:val="dashed" w:sz="2" w:space="0" w:color="FFFFFF"/>
                                    <w:right w:val="dashed" w:sz="2" w:space="0" w:color="FFFFFF"/>
                                  </w:divBdr>
                                </w:div>
                                <w:div w:id="1434744986">
                                  <w:marLeft w:val="0"/>
                                  <w:marRight w:val="0"/>
                                  <w:marTop w:val="0"/>
                                  <w:marBottom w:val="0"/>
                                  <w:divBdr>
                                    <w:top w:val="dashed" w:sz="2" w:space="0" w:color="FFFFFF"/>
                                    <w:left w:val="dashed" w:sz="2" w:space="0" w:color="FFFFFF"/>
                                    <w:bottom w:val="dashed" w:sz="2" w:space="0" w:color="FFFFFF"/>
                                    <w:right w:val="dashed" w:sz="2" w:space="0" w:color="FFFFFF"/>
                                  </w:divBdr>
                                  <w:divsChild>
                                    <w:div w:id="915937150">
                                      <w:marLeft w:val="0"/>
                                      <w:marRight w:val="0"/>
                                      <w:marTop w:val="0"/>
                                      <w:marBottom w:val="0"/>
                                      <w:divBdr>
                                        <w:top w:val="dashed" w:sz="2" w:space="0" w:color="FFFFFF"/>
                                        <w:left w:val="dashed" w:sz="2" w:space="0" w:color="FFFFFF"/>
                                        <w:bottom w:val="dashed" w:sz="2" w:space="0" w:color="FFFFFF"/>
                                        <w:right w:val="dashed" w:sz="2" w:space="0" w:color="FFFFFF"/>
                                      </w:divBdr>
                                    </w:div>
                                    <w:div w:id="1414353761">
                                      <w:marLeft w:val="0"/>
                                      <w:marRight w:val="0"/>
                                      <w:marTop w:val="0"/>
                                      <w:marBottom w:val="0"/>
                                      <w:divBdr>
                                        <w:top w:val="dashed" w:sz="2" w:space="0" w:color="FFFFFF"/>
                                        <w:left w:val="dashed" w:sz="2" w:space="0" w:color="FFFFFF"/>
                                        <w:bottom w:val="dashed" w:sz="2" w:space="0" w:color="FFFFFF"/>
                                        <w:right w:val="dashed" w:sz="2" w:space="0" w:color="FFFFFF"/>
                                      </w:divBdr>
                                    </w:div>
                                    <w:div w:id="12985607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6779053">
                                  <w:marLeft w:val="0"/>
                                  <w:marRight w:val="0"/>
                                  <w:marTop w:val="0"/>
                                  <w:marBottom w:val="0"/>
                                  <w:divBdr>
                                    <w:top w:val="dashed" w:sz="2" w:space="0" w:color="FFFFFF"/>
                                    <w:left w:val="dashed" w:sz="2" w:space="0" w:color="FFFFFF"/>
                                    <w:bottom w:val="dashed" w:sz="2" w:space="0" w:color="FFFFFF"/>
                                    <w:right w:val="dashed" w:sz="2" w:space="0" w:color="FFFFFF"/>
                                  </w:divBdr>
                                </w:div>
                                <w:div w:id="483158253">
                                  <w:marLeft w:val="0"/>
                                  <w:marRight w:val="0"/>
                                  <w:marTop w:val="0"/>
                                  <w:marBottom w:val="0"/>
                                  <w:divBdr>
                                    <w:top w:val="dashed" w:sz="2" w:space="0" w:color="FFFFFF"/>
                                    <w:left w:val="dashed" w:sz="2" w:space="0" w:color="FFFFFF"/>
                                    <w:bottom w:val="dashed" w:sz="2" w:space="0" w:color="FFFFFF"/>
                                    <w:right w:val="dashed" w:sz="2" w:space="0" w:color="FFFFFF"/>
                                  </w:divBdr>
                                </w:div>
                                <w:div w:id="2026903110">
                                  <w:marLeft w:val="0"/>
                                  <w:marRight w:val="0"/>
                                  <w:marTop w:val="0"/>
                                  <w:marBottom w:val="0"/>
                                  <w:divBdr>
                                    <w:top w:val="dashed" w:sz="2" w:space="0" w:color="FFFFFF"/>
                                    <w:left w:val="dashed" w:sz="2" w:space="0" w:color="FFFFFF"/>
                                    <w:bottom w:val="dashed" w:sz="2" w:space="0" w:color="FFFFFF"/>
                                    <w:right w:val="dashed" w:sz="2" w:space="0" w:color="FFFFFF"/>
                                  </w:divBdr>
                                </w:div>
                                <w:div w:id="2045589898">
                                  <w:marLeft w:val="0"/>
                                  <w:marRight w:val="0"/>
                                  <w:marTop w:val="0"/>
                                  <w:marBottom w:val="0"/>
                                  <w:divBdr>
                                    <w:top w:val="dashed" w:sz="2" w:space="0" w:color="FFFFFF"/>
                                    <w:left w:val="dashed" w:sz="2" w:space="0" w:color="FFFFFF"/>
                                    <w:bottom w:val="dashed" w:sz="2" w:space="0" w:color="FFFFFF"/>
                                    <w:right w:val="dashed" w:sz="2" w:space="0" w:color="FFFFFF"/>
                                  </w:divBdr>
                                  <w:divsChild>
                                    <w:div w:id="76557184">
                                      <w:marLeft w:val="0"/>
                                      <w:marRight w:val="0"/>
                                      <w:marTop w:val="0"/>
                                      <w:marBottom w:val="0"/>
                                      <w:divBdr>
                                        <w:top w:val="dashed" w:sz="2" w:space="0" w:color="FFFFFF"/>
                                        <w:left w:val="dashed" w:sz="2" w:space="0" w:color="FFFFFF"/>
                                        <w:bottom w:val="dashed" w:sz="2" w:space="0" w:color="FFFFFF"/>
                                        <w:right w:val="dashed" w:sz="2" w:space="0" w:color="FFFFFF"/>
                                      </w:divBdr>
                                    </w:div>
                                    <w:div w:id="1359772818">
                                      <w:marLeft w:val="0"/>
                                      <w:marRight w:val="0"/>
                                      <w:marTop w:val="0"/>
                                      <w:marBottom w:val="0"/>
                                      <w:divBdr>
                                        <w:top w:val="dashed" w:sz="2" w:space="0" w:color="FFFFFF"/>
                                        <w:left w:val="dashed" w:sz="2" w:space="0" w:color="FFFFFF"/>
                                        <w:bottom w:val="dashed" w:sz="2" w:space="0" w:color="FFFFFF"/>
                                        <w:right w:val="dashed" w:sz="2" w:space="0" w:color="FFFFFF"/>
                                      </w:divBdr>
                                    </w:div>
                                    <w:div w:id="6954983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6964444">
                                  <w:marLeft w:val="0"/>
                                  <w:marRight w:val="0"/>
                                  <w:marTop w:val="0"/>
                                  <w:marBottom w:val="0"/>
                                  <w:divBdr>
                                    <w:top w:val="dashed" w:sz="2" w:space="0" w:color="FFFFFF"/>
                                    <w:left w:val="dashed" w:sz="2" w:space="0" w:color="FFFFFF"/>
                                    <w:bottom w:val="dashed" w:sz="2" w:space="0" w:color="FFFFFF"/>
                                    <w:right w:val="dashed" w:sz="2" w:space="0" w:color="FFFFFF"/>
                                  </w:divBdr>
                                </w:div>
                                <w:div w:id="1728650966">
                                  <w:marLeft w:val="0"/>
                                  <w:marRight w:val="0"/>
                                  <w:marTop w:val="0"/>
                                  <w:marBottom w:val="0"/>
                                  <w:divBdr>
                                    <w:top w:val="dashed" w:sz="2" w:space="0" w:color="FFFFFF"/>
                                    <w:left w:val="dashed" w:sz="2" w:space="0" w:color="FFFFFF"/>
                                    <w:bottom w:val="dashed" w:sz="2" w:space="0" w:color="FFFFFF"/>
                                    <w:right w:val="dashed" w:sz="2" w:space="0" w:color="FFFFFF"/>
                                  </w:divBdr>
                                  <w:divsChild>
                                    <w:div w:id="1631934822">
                                      <w:marLeft w:val="0"/>
                                      <w:marRight w:val="0"/>
                                      <w:marTop w:val="0"/>
                                      <w:marBottom w:val="0"/>
                                      <w:divBdr>
                                        <w:top w:val="dashed" w:sz="2" w:space="0" w:color="FFFFFF"/>
                                        <w:left w:val="dashed" w:sz="2" w:space="0" w:color="FFFFFF"/>
                                        <w:bottom w:val="dashed" w:sz="2" w:space="0" w:color="FFFFFF"/>
                                        <w:right w:val="dashed" w:sz="2" w:space="0" w:color="FFFFFF"/>
                                      </w:divBdr>
                                    </w:div>
                                    <w:div w:id="912736970">
                                      <w:marLeft w:val="0"/>
                                      <w:marRight w:val="0"/>
                                      <w:marTop w:val="0"/>
                                      <w:marBottom w:val="0"/>
                                      <w:divBdr>
                                        <w:top w:val="dashed" w:sz="2" w:space="0" w:color="FFFFFF"/>
                                        <w:left w:val="dashed" w:sz="2" w:space="0" w:color="FFFFFF"/>
                                        <w:bottom w:val="dashed" w:sz="2" w:space="0" w:color="FFFFFF"/>
                                        <w:right w:val="dashed" w:sz="2" w:space="0" w:color="FFFFFF"/>
                                      </w:divBdr>
                                    </w:div>
                                    <w:div w:id="1560558454">
                                      <w:marLeft w:val="0"/>
                                      <w:marRight w:val="0"/>
                                      <w:marTop w:val="0"/>
                                      <w:marBottom w:val="0"/>
                                      <w:divBdr>
                                        <w:top w:val="dashed" w:sz="2" w:space="0" w:color="FFFFFF"/>
                                        <w:left w:val="dashed" w:sz="2" w:space="0" w:color="FFFFFF"/>
                                        <w:bottom w:val="dashed" w:sz="2" w:space="0" w:color="FFFFFF"/>
                                        <w:right w:val="dashed" w:sz="2" w:space="0" w:color="FFFFFF"/>
                                      </w:divBdr>
                                    </w:div>
                                    <w:div w:id="917834663">
                                      <w:marLeft w:val="0"/>
                                      <w:marRight w:val="0"/>
                                      <w:marTop w:val="0"/>
                                      <w:marBottom w:val="0"/>
                                      <w:divBdr>
                                        <w:top w:val="dashed" w:sz="2" w:space="0" w:color="FFFFFF"/>
                                        <w:left w:val="dashed" w:sz="2" w:space="0" w:color="FFFFFF"/>
                                        <w:bottom w:val="dashed" w:sz="2" w:space="0" w:color="FFFFFF"/>
                                        <w:right w:val="dashed" w:sz="2" w:space="0" w:color="FFFFFF"/>
                                      </w:divBdr>
                                    </w:div>
                                    <w:div w:id="541555383">
                                      <w:marLeft w:val="0"/>
                                      <w:marRight w:val="0"/>
                                      <w:marTop w:val="0"/>
                                      <w:marBottom w:val="0"/>
                                      <w:divBdr>
                                        <w:top w:val="dashed" w:sz="2" w:space="0" w:color="FFFFFF"/>
                                        <w:left w:val="dashed" w:sz="2" w:space="0" w:color="FFFFFF"/>
                                        <w:bottom w:val="dashed" w:sz="2" w:space="0" w:color="FFFFFF"/>
                                        <w:right w:val="dashed" w:sz="2" w:space="0" w:color="FFFFFF"/>
                                      </w:divBdr>
                                    </w:div>
                                    <w:div w:id="2078892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291017">
                                  <w:marLeft w:val="0"/>
                                  <w:marRight w:val="0"/>
                                  <w:marTop w:val="0"/>
                                  <w:marBottom w:val="0"/>
                                  <w:divBdr>
                                    <w:top w:val="dashed" w:sz="2" w:space="0" w:color="FFFFFF"/>
                                    <w:left w:val="dashed" w:sz="2" w:space="0" w:color="FFFFFF"/>
                                    <w:bottom w:val="dashed" w:sz="2" w:space="0" w:color="FFFFFF"/>
                                    <w:right w:val="dashed" w:sz="2" w:space="0" w:color="FFFFFF"/>
                                  </w:divBdr>
                                </w:div>
                                <w:div w:id="2010405876">
                                  <w:marLeft w:val="0"/>
                                  <w:marRight w:val="0"/>
                                  <w:marTop w:val="0"/>
                                  <w:marBottom w:val="0"/>
                                  <w:divBdr>
                                    <w:top w:val="dashed" w:sz="2" w:space="0" w:color="FFFFFF"/>
                                    <w:left w:val="dashed" w:sz="2" w:space="0" w:color="FFFFFF"/>
                                    <w:bottom w:val="dashed" w:sz="2" w:space="0" w:color="FFFFFF"/>
                                    <w:right w:val="dashed" w:sz="2" w:space="0" w:color="FFFFFF"/>
                                  </w:divBdr>
                                  <w:divsChild>
                                    <w:div w:id="254483858">
                                      <w:marLeft w:val="0"/>
                                      <w:marRight w:val="0"/>
                                      <w:marTop w:val="0"/>
                                      <w:marBottom w:val="0"/>
                                      <w:divBdr>
                                        <w:top w:val="dashed" w:sz="2" w:space="0" w:color="FFFFFF"/>
                                        <w:left w:val="dashed" w:sz="2" w:space="0" w:color="FFFFFF"/>
                                        <w:bottom w:val="dashed" w:sz="2" w:space="0" w:color="FFFFFF"/>
                                        <w:right w:val="dashed" w:sz="2" w:space="0" w:color="FFFFFF"/>
                                      </w:divBdr>
                                    </w:div>
                                    <w:div w:id="42751983">
                                      <w:marLeft w:val="0"/>
                                      <w:marRight w:val="0"/>
                                      <w:marTop w:val="0"/>
                                      <w:marBottom w:val="0"/>
                                      <w:divBdr>
                                        <w:top w:val="dashed" w:sz="2" w:space="0" w:color="FFFFFF"/>
                                        <w:left w:val="dashed" w:sz="2" w:space="0" w:color="FFFFFF"/>
                                        <w:bottom w:val="dashed" w:sz="2" w:space="0" w:color="FFFFFF"/>
                                        <w:right w:val="dashed" w:sz="2" w:space="0" w:color="FFFFFF"/>
                                      </w:divBdr>
                                    </w:div>
                                    <w:div w:id="2101758070">
                                      <w:marLeft w:val="0"/>
                                      <w:marRight w:val="0"/>
                                      <w:marTop w:val="0"/>
                                      <w:marBottom w:val="0"/>
                                      <w:divBdr>
                                        <w:top w:val="dashed" w:sz="2" w:space="0" w:color="FFFFFF"/>
                                        <w:left w:val="dashed" w:sz="2" w:space="0" w:color="FFFFFF"/>
                                        <w:bottom w:val="dashed" w:sz="2" w:space="0" w:color="FFFFFF"/>
                                        <w:right w:val="dashed" w:sz="2" w:space="0" w:color="FFFFFF"/>
                                      </w:divBdr>
                                    </w:div>
                                    <w:div w:id="16735323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6050865">
                                  <w:marLeft w:val="0"/>
                                  <w:marRight w:val="0"/>
                                  <w:marTop w:val="0"/>
                                  <w:marBottom w:val="0"/>
                                  <w:divBdr>
                                    <w:top w:val="dashed" w:sz="2" w:space="0" w:color="FFFFFF"/>
                                    <w:left w:val="dashed" w:sz="2" w:space="0" w:color="FFFFFF"/>
                                    <w:bottom w:val="dashed" w:sz="2" w:space="0" w:color="FFFFFF"/>
                                    <w:right w:val="dashed" w:sz="2" w:space="0" w:color="FFFFFF"/>
                                  </w:divBdr>
                                </w:div>
                                <w:div w:id="17491068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9346463">
                              <w:marLeft w:val="0"/>
                              <w:marRight w:val="0"/>
                              <w:marTop w:val="0"/>
                              <w:marBottom w:val="0"/>
                              <w:divBdr>
                                <w:top w:val="dashed" w:sz="2" w:space="0" w:color="FFFFFF"/>
                                <w:left w:val="dashed" w:sz="2" w:space="0" w:color="FFFFFF"/>
                                <w:bottom w:val="dashed" w:sz="2" w:space="0" w:color="FFFFFF"/>
                                <w:right w:val="dashed" w:sz="2" w:space="0" w:color="FFFFFF"/>
                              </w:divBdr>
                            </w:div>
                            <w:div w:id="719014158">
                              <w:marLeft w:val="0"/>
                              <w:marRight w:val="0"/>
                              <w:marTop w:val="0"/>
                              <w:marBottom w:val="0"/>
                              <w:divBdr>
                                <w:top w:val="dashed" w:sz="2" w:space="0" w:color="FFFFFF"/>
                                <w:left w:val="dashed" w:sz="2" w:space="0" w:color="FFFFFF"/>
                                <w:bottom w:val="dashed" w:sz="2" w:space="0" w:color="FFFFFF"/>
                                <w:right w:val="dashed" w:sz="2" w:space="0" w:color="FFFFFF"/>
                              </w:divBdr>
                              <w:divsChild>
                                <w:div w:id="1293633936">
                                  <w:marLeft w:val="0"/>
                                  <w:marRight w:val="0"/>
                                  <w:marTop w:val="0"/>
                                  <w:marBottom w:val="0"/>
                                  <w:divBdr>
                                    <w:top w:val="dashed" w:sz="2" w:space="0" w:color="FFFFFF"/>
                                    <w:left w:val="dashed" w:sz="2" w:space="0" w:color="FFFFFF"/>
                                    <w:bottom w:val="dashed" w:sz="2" w:space="0" w:color="FFFFFF"/>
                                    <w:right w:val="dashed" w:sz="2" w:space="0" w:color="FFFFFF"/>
                                  </w:divBdr>
                                </w:div>
                                <w:div w:id="917712604">
                                  <w:marLeft w:val="0"/>
                                  <w:marRight w:val="0"/>
                                  <w:marTop w:val="0"/>
                                  <w:marBottom w:val="0"/>
                                  <w:divBdr>
                                    <w:top w:val="dashed" w:sz="2" w:space="0" w:color="FFFFFF"/>
                                    <w:left w:val="dashed" w:sz="2" w:space="0" w:color="FFFFFF"/>
                                    <w:bottom w:val="dashed" w:sz="2" w:space="0" w:color="FFFFFF"/>
                                    <w:right w:val="dashed" w:sz="2" w:space="0" w:color="FFFFFF"/>
                                  </w:divBdr>
                                </w:div>
                                <w:div w:id="36974966">
                                  <w:marLeft w:val="0"/>
                                  <w:marRight w:val="0"/>
                                  <w:marTop w:val="0"/>
                                  <w:marBottom w:val="0"/>
                                  <w:divBdr>
                                    <w:top w:val="dashed" w:sz="2" w:space="0" w:color="FFFFFF"/>
                                    <w:left w:val="dashed" w:sz="2" w:space="0" w:color="FFFFFF"/>
                                    <w:bottom w:val="dashed" w:sz="2" w:space="0" w:color="FFFFFF"/>
                                    <w:right w:val="dashed" w:sz="2" w:space="0" w:color="FFFFFF"/>
                                  </w:divBdr>
                                  <w:divsChild>
                                    <w:div w:id="1322582356">
                                      <w:marLeft w:val="0"/>
                                      <w:marRight w:val="0"/>
                                      <w:marTop w:val="0"/>
                                      <w:marBottom w:val="0"/>
                                      <w:divBdr>
                                        <w:top w:val="dashed" w:sz="2" w:space="0" w:color="FFFFFF"/>
                                        <w:left w:val="dashed" w:sz="2" w:space="0" w:color="FFFFFF"/>
                                        <w:bottom w:val="dashed" w:sz="2" w:space="0" w:color="FFFFFF"/>
                                        <w:right w:val="dashed" w:sz="2" w:space="0" w:color="FFFFFF"/>
                                      </w:divBdr>
                                    </w:div>
                                    <w:div w:id="218517386">
                                      <w:marLeft w:val="0"/>
                                      <w:marRight w:val="0"/>
                                      <w:marTop w:val="0"/>
                                      <w:marBottom w:val="0"/>
                                      <w:divBdr>
                                        <w:top w:val="dashed" w:sz="2" w:space="0" w:color="FFFFFF"/>
                                        <w:left w:val="dashed" w:sz="2" w:space="0" w:color="FFFFFF"/>
                                        <w:bottom w:val="dashed" w:sz="2" w:space="0" w:color="FFFFFF"/>
                                        <w:right w:val="dashed" w:sz="2" w:space="0" w:color="FFFFFF"/>
                                      </w:divBdr>
                                    </w:div>
                                    <w:div w:id="46879060">
                                      <w:marLeft w:val="0"/>
                                      <w:marRight w:val="0"/>
                                      <w:marTop w:val="0"/>
                                      <w:marBottom w:val="0"/>
                                      <w:divBdr>
                                        <w:top w:val="dashed" w:sz="2" w:space="0" w:color="FFFFFF"/>
                                        <w:left w:val="dashed" w:sz="2" w:space="0" w:color="FFFFFF"/>
                                        <w:bottom w:val="dashed" w:sz="2" w:space="0" w:color="FFFFFF"/>
                                        <w:right w:val="dashed" w:sz="2" w:space="0" w:color="FFFFFF"/>
                                      </w:divBdr>
                                    </w:div>
                                    <w:div w:id="7043357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5569691">
                                  <w:marLeft w:val="0"/>
                                  <w:marRight w:val="0"/>
                                  <w:marTop w:val="0"/>
                                  <w:marBottom w:val="0"/>
                                  <w:divBdr>
                                    <w:top w:val="dashed" w:sz="2" w:space="0" w:color="FFFFFF"/>
                                    <w:left w:val="dashed" w:sz="2" w:space="0" w:color="FFFFFF"/>
                                    <w:bottom w:val="dashed" w:sz="2" w:space="0" w:color="FFFFFF"/>
                                    <w:right w:val="dashed" w:sz="2" w:space="0" w:color="FFFFFF"/>
                                  </w:divBdr>
                                </w:div>
                                <w:div w:id="1682926851">
                                  <w:marLeft w:val="0"/>
                                  <w:marRight w:val="0"/>
                                  <w:marTop w:val="0"/>
                                  <w:marBottom w:val="0"/>
                                  <w:divBdr>
                                    <w:top w:val="dashed" w:sz="2" w:space="0" w:color="FFFFFF"/>
                                    <w:left w:val="dashed" w:sz="2" w:space="0" w:color="FFFFFF"/>
                                    <w:bottom w:val="dashed" w:sz="2" w:space="0" w:color="FFFFFF"/>
                                    <w:right w:val="dashed" w:sz="2" w:space="0" w:color="FFFFFF"/>
                                  </w:divBdr>
                                  <w:divsChild>
                                    <w:div w:id="1403455182">
                                      <w:marLeft w:val="0"/>
                                      <w:marRight w:val="0"/>
                                      <w:marTop w:val="0"/>
                                      <w:marBottom w:val="0"/>
                                      <w:divBdr>
                                        <w:top w:val="dashed" w:sz="2" w:space="0" w:color="FFFFFF"/>
                                        <w:left w:val="dashed" w:sz="2" w:space="0" w:color="FFFFFF"/>
                                        <w:bottom w:val="dashed" w:sz="2" w:space="0" w:color="FFFFFF"/>
                                        <w:right w:val="dashed" w:sz="2" w:space="0" w:color="FFFFFF"/>
                                      </w:divBdr>
                                    </w:div>
                                    <w:div w:id="659542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1823620">
                                  <w:marLeft w:val="0"/>
                                  <w:marRight w:val="0"/>
                                  <w:marTop w:val="0"/>
                                  <w:marBottom w:val="0"/>
                                  <w:divBdr>
                                    <w:top w:val="dashed" w:sz="2" w:space="0" w:color="FFFFFF"/>
                                    <w:left w:val="dashed" w:sz="2" w:space="0" w:color="FFFFFF"/>
                                    <w:bottom w:val="dashed" w:sz="2" w:space="0" w:color="FFFFFF"/>
                                    <w:right w:val="dashed" w:sz="2" w:space="0" w:color="FFFFFF"/>
                                  </w:divBdr>
                                </w:div>
                                <w:div w:id="1162818495">
                                  <w:marLeft w:val="0"/>
                                  <w:marRight w:val="0"/>
                                  <w:marTop w:val="0"/>
                                  <w:marBottom w:val="0"/>
                                  <w:divBdr>
                                    <w:top w:val="dashed" w:sz="2" w:space="0" w:color="FFFFFF"/>
                                    <w:left w:val="dashed" w:sz="2" w:space="0" w:color="FFFFFF"/>
                                    <w:bottom w:val="dashed" w:sz="2" w:space="0" w:color="FFFFFF"/>
                                    <w:right w:val="dashed" w:sz="2" w:space="0" w:color="FFFFFF"/>
                                  </w:divBdr>
                                </w:div>
                                <w:div w:id="1887453520">
                                  <w:marLeft w:val="0"/>
                                  <w:marRight w:val="0"/>
                                  <w:marTop w:val="0"/>
                                  <w:marBottom w:val="0"/>
                                  <w:divBdr>
                                    <w:top w:val="dashed" w:sz="2" w:space="0" w:color="FFFFFF"/>
                                    <w:left w:val="dashed" w:sz="2" w:space="0" w:color="FFFFFF"/>
                                    <w:bottom w:val="dashed" w:sz="2" w:space="0" w:color="FFFFFF"/>
                                    <w:right w:val="dashed" w:sz="2" w:space="0" w:color="FFFFFF"/>
                                  </w:divBdr>
                                  <w:divsChild>
                                    <w:div w:id="1312320897">
                                      <w:marLeft w:val="0"/>
                                      <w:marRight w:val="0"/>
                                      <w:marTop w:val="0"/>
                                      <w:marBottom w:val="0"/>
                                      <w:divBdr>
                                        <w:top w:val="dashed" w:sz="2" w:space="0" w:color="FFFFFF"/>
                                        <w:left w:val="dashed" w:sz="2" w:space="0" w:color="FFFFFF"/>
                                        <w:bottom w:val="dashed" w:sz="2" w:space="0" w:color="FFFFFF"/>
                                        <w:right w:val="dashed" w:sz="2" w:space="0" w:color="FFFFFF"/>
                                      </w:divBdr>
                                    </w:div>
                                    <w:div w:id="436871126">
                                      <w:marLeft w:val="0"/>
                                      <w:marRight w:val="0"/>
                                      <w:marTop w:val="0"/>
                                      <w:marBottom w:val="0"/>
                                      <w:divBdr>
                                        <w:top w:val="dashed" w:sz="2" w:space="0" w:color="FFFFFF"/>
                                        <w:left w:val="dashed" w:sz="2" w:space="0" w:color="FFFFFF"/>
                                        <w:bottom w:val="dashed" w:sz="2" w:space="0" w:color="FFFFFF"/>
                                        <w:right w:val="dashed" w:sz="2" w:space="0" w:color="FFFFFF"/>
                                      </w:divBdr>
                                    </w:div>
                                    <w:div w:id="19483931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83326350">
                          <w:marLeft w:val="0"/>
                          <w:marRight w:val="0"/>
                          <w:marTop w:val="0"/>
                          <w:marBottom w:val="0"/>
                          <w:divBdr>
                            <w:top w:val="dashed" w:sz="2" w:space="0" w:color="FFFFFF"/>
                            <w:left w:val="dashed" w:sz="2" w:space="0" w:color="FFFFFF"/>
                            <w:bottom w:val="dashed" w:sz="2" w:space="0" w:color="FFFFFF"/>
                            <w:right w:val="dashed" w:sz="2" w:space="0" w:color="FFFFFF"/>
                          </w:divBdr>
                        </w:div>
                        <w:div w:id="1980573478">
                          <w:marLeft w:val="0"/>
                          <w:marRight w:val="0"/>
                          <w:marTop w:val="0"/>
                          <w:marBottom w:val="0"/>
                          <w:divBdr>
                            <w:top w:val="dashed" w:sz="2" w:space="0" w:color="FFFFFF"/>
                            <w:left w:val="dashed" w:sz="2" w:space="0" w:color="FFFFFF"/>
                            <w:bottom w:val="dashed" w:sz="2" w:space="0" w:color="FFFFFF"/>
                            <w:right w:val="dashed" w:sz="2" w:space="0" w:color="FFFFFF"/>
                          </w:divBdr>
                          <w:divsChild>
                            <w:div w:id="844520587">
                              <w:marLeft w:val="0"/>
                              <w:marRight w:val="0"/>
                              <w:marTop w:val="0"/>
                              <w:marBottom w:val="0"/>
                              <w:divBdr>
                                <w:top w:val="dashed" w:sz="2" w:space="0" w:color="FFFFFF"/>
                                <w:left w:val="dashed" w:sz="2" w:space="0" w:color="FFFFFF"/>
                                <w:bottom w:val="dashed" w:sz="2" w:space="0" w:color="FFFFFF"/>
                                <w:right w:val="dashed" w:sz="2" w:space="0" w:color="FFFFFF"/>
                              </w:divBdr>
                            </w:div>
                            <w:div w:id="1588151640">
                              <w:marLeft w:val="0"/>
                              <w:marRight w:val="0"/>
                              <w:marTop w:val="0"/>
                              <w:marBottom w:val="0"/>
                              <w:divBdr>
                                <w:top w:val="dashed" w:sz="2" w:space="0" w:color="FFFFFF"/>
                                <w:left w:val="dashed" w:sz="2" w:space="0" w:color="FFFFFF"/>
                                <w:bottom w:val="dashed" w:sz="2" w:space="0" w:color="FFFFFF"/>
                                <w:right w:val="dashed" w:sz="2" w:space="0" w:color="FFFFFF"/>
                              </w:divBdr>
                              <w:divsChild>
                                <w:div w:id="1794715864">
                                  <w:marLeft w:val="0"/>
                                  <w:marRight w:val="0"/>
                                  <w:marTop w:val="0"/>
                                  <w:marBottom w:val="0"/>
                                  <w:divBdr>
                                    <w:top w:val="none" w:sz="0" w:space="0" w:color="auto"/>
                                    <w:left w:val="none" w:sz="0" w:space="0" w:color="auto"/>
                                    <w:bottom w:val="none" w:sz="0" w:space="0" w:color="auto"/>
                                    <w:right w:val="none" w:sz="0" w:space="0" w:color="auto"/>
                                  </w:divBdr>
                                </w:div>
                                <w:div w:id="1772122091">
                                  <w:marLeft w:val="0"/>
                                  <w:marRight w:val="0"/>
                                  <w:marTop w:val="0"/>
                                  <w:marBottom w:val="0"/>
                                  <w:divBdr>
                                    <w:top w:val="dashed" w:sz="2" w:space="0" w:color="FFFFFF"/>
                                    <w:left w:val="dashed" w:sz="2" w:space="0" w:color="FFFFFF"/>
                                    <w:bottom w:val="dashed" w:sz="2" w:space="0" w:color="FFFFFF"/>
                                    <w:right w:val="dashed" w:sz="2" w:space="0" w:color="FFFFFF"/>
                                  </w:divBdr>
                                </w:div>
                                <w:div w:id="694816522">
                                  <w:marLeft w:val="0"/>
                                  <w:marRight w:val="0"/>
                                  <w:marTop w:val="0"/>
                                  <w:marBottom w:val="0"/>
                                  <w:divBdr>
                                    <w:top w:val="dashed" w:sz="2" w:space="0" w:color="FFFFFF"/>
                                    <w:left w:val="dashed" w:sz="2" w:space="0" w:color="FFFFFF"/>
                                    <w:bottom w:val="dashed" w:sz="2" w:space="0" w:color="FFFFFF"/>
                                    <w:right w:val="dashed" w:sz="2" w:space="0" w:color="FFFFFF"/>
                                  </w:divBdr>
                                  <w:divsChild>
                                    <w:div w:id="1009483242">
                                      <w:marLeft w:val="0"/>
                                      <w:marRight w:val="0"/>
                                      <w:marTop w:val="0"/>
                                      <w:marBottom w:val="0"/>
                                      <w:divBdr>
                                        <w:top w:val="dashed" w:sz="2" w:space="0" w:color="FFFFFF"/>
                                        <w:left w:val="dashed" w:sz="2" w:space="0" w:color="FFFFFF"/>
                                        <w:bottom w:val="dashed" w:sz="2" w:space="0" w:color="FFFFFF"/>
                                        <w:right w:val="dashed" w:sz="2" w:space="0" w:color="FFFFFF"/>
                                      </w:divBdr>
                                    </w:div>
                                    <w:div w:id="4928408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3590037">
                                  <w:marLeft w:val="0"/>
                                  <w:marRight w:val="0"/>
                                  <w:marTop w:val="0"/>
                                  <w:marBottom w:val="0"/>
                                  <w:divBdr>
                                    <w:top w:val="dashed" w:sz="2" w:space="0" w:color="FFFFFF"/>
                                    <w:left w:val="dashed" w:sz="2" w:space="0" w:color="FFFFFF"/>
                                    <w:bottom w:val="dashed" w:sz="2" w:space="0" w:color="FFFFFF"/>
                                    <w:right w:val="dashed" w:sz="2" w:space="0" w:color="FFFFFF"/>
                                  </w:divBdr>
                                </w:div>
                                <w:div w:id="1053888168">
                                  <w:marLeft w:val="0"/>
                                  <w:marRight w:val="0"/>
                                  <w:marTop w:val="0"/>
                                  <w:marBottom w:val="0"/>
                                  <w:divBdr>
                                    <w:top w:val="dashed" w:sz="2" w:space="0" w:color="FFFFFF"/>
                                    <w:left w:val="dashed" w:sz="2" w:space="0" w:color="FFFFFF"/>
                                    <w:bottom w:val="dashed" w:sz="2" w:space="0" w:color="FFFFFF"/>
                                    <w:right w:val="dashed" w:sz="2" w:space="0" w:color="FFFFFF"/>
                                  </w:divBdr>
                                  <w:divsChild>
                                    <w:div w:id="934359116">
                                      <w:marLeft w:val="0"/>
                                      <w:marRight w:val="0"/>
                                      <w:marTop w:val="0"/>
                                      <w:marBottom w:val="0"/>
                                      <w:divBdr>
                                        <w:top w:val="dashed" w:sz="2" w:space="0" w:color="FFFFFF"/>
                                        <w:left w:val="dashed" w:sz="2" w:space="0" w:color="FFFFFF"/>
                                        <w:bottom w:val="dashed" w:sz="2" w:space="0" w:color="FFFFFF"/>
                                        <w:right w:val="dashed" w:sz="2" w:space="0" w:color="FFFFFF"/>
                                      </w:divBdr>
                                    </w:div>
                                    <w:div w:id="18710647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2345309">
                                  <w:marLeft w:val="0"/>
                                  <w:marRight w:val="0"/>
                                  <w:marTop w:val="0"/>
                                  <w:marBottom w:val="0"/>
                                  <w:divBdr>
                                    <w:top w:val="dashed" w:sz="2" w:space="0" w:color="FFFFFF"/>
                                    <w:left w:val="dashed" w:sz="2" w:space="0" w:color="FFFFFF"/>
                                    <w:bottom w:val="dashed" w:sz="2" w:space="0" w:color="FFFFFF"/>
                                    <w:right w:val="dashed" w:sz="2" w:space="0" w:color="FFFFFF"/>
                                  </w:divBdr>
                                </w:div>
                                <w:div w:id="415396248">
                                  <w:marLeft w:val="0"/>
                                  <w:marRight w:val="0"/>
                                  <w:marTop w:val="0"/>
                                  <w:marBottom w:val="0"/>
                                  <w:divBdr>
                                    <w:top w:val="dashed" w:sz="2" w:space="0" w:color="FFFFFF"/>
                                    <w:left w:val="dashed" w:sz="2" w:space="0" w:color="FFFFFF"/>
                                    <w:bottom w:val="dashed" w:sz="2" w:space="0" w:color="FFFFFF"/>
                                    <w:right w:val="dashed" w:sz="2" w:space="0" w:color="FFFFFF"/>
                                  </w:divBdr>
                                </w:div>
                                <w:div w:id="1991251103">
                                  <w:marLeft w:val="0"/>
                                  <w:marRight w:val="0"/>
                                  <w:marTop w:val="0"/>
                                  <w:marBottom w:val="0"/>
                                  <w:divBdr>
                                    <w:top w:val="dashed" w:sz="2" w:space="0" w:color="FFFFFF"/>
                                    <w:left w:val="dashed" w:sz="2" w:space="0" w:color="FFFFFF"/>
                                    <w:bottom w:val="dashed" w:sz="2" w:space="0" w:color="FFFFFF"/>
                                    <w:right w:val="dashed" w:sz="2" w:space="0" w:color="FFFFFF"/>
                                  </w:divBdr>
                                </w:div>
                                <w:div w:id="379592729">
                                  <w:marLeft w:val="0"/>
                                  <w:marRight w:val="0"/>
                                  <w:marTop w:val="0"/>
                                  <w:marBottom w:val="0"/>
                                  <w:divBdr>
                                    <w:top w:val="dashed" w:sz="2" w:space="0" w:color="FFFFFF"/>
                                    <w:left w:val="dashed" w:sz="2" w:space="0" w:color="FFFFFF"/>
                                    <w:bottom w:val="dashed" w:sz="2" w:space="0" w:color="FFFFFF"/>
                                    <w:right w:val="dashed" w:sz="2" w:space="0" w:color="FFFFFF"/>
                                  </w:divBdr>
                                </w:div>
                                <w:div w:id="1929145776">
                                  <w:marLeft w:val="0"/>
                                  <w:marRight w:val="0"/>
                                  <w:marTop w:val="0"/>
                                  <w:marBottom w:val="0"/>
                                  <w:divBdr>
                                    <w:top w:val="dashed" w:sz="2" w:space="0" w:color="FFFFFF"/>
                                    <w:left w:val="dashed" w:sz="2" w:space="0" w:color="FFFFFF"/>
                                    <w:bottom w:val="dashed" w:sz="2" w:space="0" w:color="FFFFFF"/>
                                    <w:right w:val="dashed" w:sz="2" w:space="0" w:color="FFFFFF"/>
                                  </w:divBdr>
                                </w:div>
                                <w:div w:id="506218297">
                                  <w:marLeft w:val="0"/>
                                  <w:marRight w:val="0"/>
                                  <w:marTop w:val="0"/>
                                  <w:marBottom w:val="0"/>
                                  <w:divBdr>
                                    <w:top w:val="dashed" w:sz="2" w:space="0" w:color="FFFFFF"/>
                                    <w:left w:val="dashed" w:sz="2" w:space="0" w:color="FFFFFF"/>
                                    <w:bottom w:val="dashed" w:sz="2" w:space="0" w:color="FFFFFF"/>
                                    <w:right w:val="dashed" w:sz="2" w:space="0" w:color="FFFFFF"/>
                                  </w:divBdr>
                                </w:div>
                                <w:div w:id="2126775766">
                                  <w:marLeft w:val="0"/>
                                  <w:marRight w:val="0"/>
                                  <w:marTop w:val="0"/>
                                  <w:marBottom w:val="0"/>
                                  <w:divBdr>
                                    <w:top w:val="dashed" w:sz="2" w:space="0" w:color="FFFFFF"/>
                                    <w:left w:val="dashed" w:sz="2" w:space="0" w:color="FFFFFF"/>
                                    <w:bottom w:val="dashed" w:sz="2" w:space="0" w:color="FFFFFF"/>
                                    <w:right w:val="dashed" w:sz="2" w:space="0" w:color="FFFFFF"/>
                                  </w:divBdr>
                                </w:div>
                                <w:div w:id="1909655992">
                                  <w:marLeft w:val="0"/>
                                  <w:marRight w:val="0"/>
                                  <w:marTop w:val="0"/>
                                  <w:marBottom w:val="0"/>
                                  <w:divBdr>
                                    <w:top w:val="dashed" w:sz="2" w:space="0" w:color="FFFFFF"/>
                                    <w:left w:val="dashed" w:sz="2" w:space="0" w:color="FFFFFF"/>
                                    <w:bottom w:val="dashed" w:sz="2" w:space="0" w:color="FFFFFF"/>
                                    <w:right w:val="dashed" w:sz="2" w:space="0" w:color="FFFFFF"/>
                                  </w:divBdr>
                                </w:div>
                                <w:div w:id="1475415576">
                                  <w:marLeft w:val="0"/>
                                  <w:marRight w:val="0"/>
                                  <w:marTop w:val="0"/>
                                  <w:marBottom w:val="0"/>
                                  <w:divBdr>
                                    <w:top w:val="dashed" w:sz="2" w:space="0" w:color="FFFFFF"/>
                                    <w:left w:val="dashed" w:sz="2" w:space="0" w:color="FFFFFF"/>
                                    <w:bottom w:val="dashed" w:sz="2" w:space="0" w:color="FFFFFF"/>
                                    <w:right w:val="dashed" w:sz="2" w:space="0" w:color="FFFFFF"/>
                                  </w:divBdr>
                                </w:div>
                                <w:div w:id="8186206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0923141">
                              <w:marLeft w:val="0"/>
                              <w:marRight w:val="0"/>
                              <w:marTop w:val="0"/>
                              <w:marBottom w:val="0"/>
                              <w:divBdr>
                                <w:top w:val="dashed" w:sz="2" w:space="0" w:color="FFFFFF"/>
                                <w:left w:val="dashed" w:sz="2" w:space="0" w:color="FFFFFF"/>
                                <w:bottom w:val="dashed" w:sz="2" w:space="0" w:color="FFFFFF"/>
                                <w:right w:val="dashed" w:sz="2" w:space="0" w:color="FFFFFF"/>
                              </w:divBdr>
                            </w:div>
                            <w:div w:id="941377203">
                              <w:marLeft w:val="0"/>
                              <w:marRight w:val="0"/>
                              <w:marTop w:val="0"/>
                              <w:marBottom w:val="0"/>
                              <w:divBdr>
                                <w:top w:val="dashed" w:sz="2" w:space="0" w:color="FFFFFF"/>
                                <w:left w:val="dashed" w:sz="2" w:space="0" w:color="FFFFFF"/>
                                <w:bottom w:val="dashed" w:sz="2" w:space="0" w:color="FFFFFF"/>
                                <w:right w:val="dashed" w:sz="2" w:space="0" w:color="FFFFFF"/>
                              </w:divBdr>
                              <w:divsChild>
                                <w:div w:id="1540162930">
                                  <w:marLeft w:val="0"/>
                                  <w:marRight w:val="0"/>
                                  <w:marTop w:val="0"/>
                                  <w:marBottom w:val="0"/>
                                  <w:divBdr>
                                    <w:top w:val="dashed" w:sz="2" w:space="0" w:color="FFFFFF"/>
                                    <w:left w:val="dashed" w:sz="2" w:space="0" w:color="FFFFFF"/>
                                    <w:bottom w:val="dashed" w:sz="2" w:space="0" w:color="FFFFFF"/>
                                    <w:right w:val="dashed" w:sz="2" w:space="0" w:color="FFFFFF"/>
                                  </w:divBdr>
                                </w:div>
                                <w:div w:id="1994094677">
                                  <w:marLeft w:val="0"/>
                                  <w:marRight w:val="0"/>
                                  <w:marTop w:val="0"/>
                                  <w:marBottom w:val="0"/>
                                  <w:divBdr>
                                    <w:top w:val="dashed" w:sz="2" w:space="0" w:color="FFFFFF"/>
                                    <w:left w:val="dashed" w:sz="2" w:space="0" w:color="FFFFFF"/>
                                    <w:bottom w:val="dashed" w:sz="2" w:space="0" w:color="FFFFFF"/>
                                    <w:right w:val="dashed" w:sz="2" w:space="0" w:color="FFFFFF"/>
                                  </w:divBdr>
                                </w:div>
                                <w:div w:id="41903841">
                                  <w:marLeft w:val="0"/>
                                  <w:marRight w:val="0"/>
                                  <w:marTop w:val="0"/>
                                  <w:marBottom w:val="0"/>
                                  <w:divBdr>
                                    <w:top w:val="dashed" w:sz="2" w:space="0" w:color="FFFFFF"/>
                                    <w:left w:val="dashed" w:sz="2" w:space="0" w:color="FFFFFF"/>
                                    <w:bottom w:val="dashed" w:sz="2" w:space="0" w:color="FFFFFF"/>
                                    <w:right w:val="dashed" w:sz="2" w:space="0" w:color="FFFFFF"/>
                                  </w:divBdr>
                                </w:div>
                                <w:div w:id="17984487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5298964">
                              <w:marLeft w:val="0"/>
                              <w:marRight w:val="0"/>
                              <w:marTop w:val="0"/>
                              <w:marBottom w:val="0"/>
                              <w:divBdr>
                                <w:top w:val="dashed" w:sz="2" w:space="0" w:color="FFFFFF"/>
                                <w:left w:val="dashed" w:sz="2" w:space="0" w:color="FFFFFF"/>
                                <w:bottom w:val="dashed" w:sz="2" w:space="0" w:color="FFFFFF"/>
                                <w:right w:val="dashed" w:sz="2" w:space="0" w:color="FFFFFF"/>
                              </w:divBdr>
                            </w:div>
                            <w:div w:id="1593512037">
                              <w:marLeft w:val="0"/>
                              <w:marRight w:val="0"/>
                              <w:marTop w:val="0"/>
                              <w:marBottom w:val="0"/>
                              <w:divBdr>
                                <w:top w:val="dashed" w:sz="2" w:space="0" w:color="FFFFFF"/>
                                <w:left w:val="dashed" w:sz="2" w:space="0" w:color="FFFFFF"/>
                                <w:bottom w:val="dashed" w:sz="2" w:space="0" w:color="FFFFFF"/>
                                <w:right w:val="dashed" w:sz="2" w:space="0" w:color="FFFFFF"/>
                              </w:divBdr>
                              <w:divsChild>
                                <w:div w:id="14874739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771511765">
                  <w:marLeft w:val="0"/>
                  <w:marRight w:val="0"/>
                  <w:marTop w:val="0"/>
                  <w:marBottom w:val="0"/>
                  <w:divBdr>
                    <w:top w:val="dashed" w:sz="2" w:space="0" w:color="FFFFFF"/>
                    <w:left w:val="dashed" w:sz="2" w:space="0" w:color="FFFFFF"/>
                    <w:bottom w:val="dashed" w:sz="2" w:space="0" w:color="FFFFFF"/>
                    <w:right w:val="dashed" w:sz="2" w:space="0" w:color="FFFFFF"/>
                  </w:divBdr>
                </w:div>
                <w:div w:id="1565027559">
                  <w:marLeft w:val="0"/>
                  <w:marRight w:val="0"/>
                  <w:marTop w:val="0"/>
                  <w:marBottom w:val="0"/>
                  <w:divBdr>
                    <w:top w:val="dashed" w:sz="2" w:space="0" w:color="FFFFFF"/>
                    <w:left w:val="dashed" w:sz="2" w:space="0" w:color="FFFFFF"/>
                    <w:bottom w:val="dashed" w:sz="2" w:space="0" w:color="FFFFFF"/>
                    <w:right w:val="dashed" w:sz="2" w:space="0" w:color="FFFFFF"/>
                  </w:divBdr>
                  <w:divsChild>
                    <w:div w:id="2070303193">
                      <w:marLeft w:val="0"/>
                      <w:marRight w:val="0"/>
                      <w:marTop w:val="0"/>
                      <w:marBottom w:val="0"/>
                      <w:divBdr>
                        <w:top w:val="dashed" w:sz="2" w:space="0" w:color="FFFFFF"/>
                        <w:left w:val="dashed" w:sz="2" w:space="0" w:color="FFFFFF"/>
                        <w:bottom w:val="dashed" w:sz="2" w:space="0" w:color="FFFFFF"/>
                        <w:right w:val="dashed" w:sz="2" w:space="0" w:color="FFFFFF"/>
                      </w:divBdr>
                    </w:div>
                    <w:div w:id="91628106">
                      <w:marLeft w:val="0"/>
                      <w:marRight w:val="0"/>
                      <w:marTop w:val="0"/>
                      <w:marBottom w:val="0"/>
                      <w:divBdr>
                        <w:top w:val="dashed" w:sz="2" w:space="0" w:color="FFFFFF"/>
                        <w:left w:val="dashed" w:sz="2" w:space="0" w:color="FFFFFF"/>
                        <w:bottom w:val="dashed" w:sz="2" w:space="0" w:color="FFFFFF"/>
                        <w:right w:val="dashed" w:sz="2" w:space="0" w:color="FFFFFF"/>
                      </w:divBdr>
                      <w:divsChild>
                        <w:div w:id="56520130">
                          <w:marLeft w:val="0"/>
                          <w:marRight w:val="0"/>
                          <w:marTop w:val="0"/>
                          <w:marBottom w:val="0"/>
                          <w:divBdr>
                            <w:top w:val="dashed" w:sz="2" w:space="0" w:color="FFFFFF"/>
                            <w:left w:val="dashed" w:sz="2" w:space="0" w:color="FFFFFF"/>
                            <w:bottom w:val="dashed" w:sz="2" w:space="0" w:color="FFFFFF"/>
                            <w:right w:val="dashed" w:sz="2" w:space="0" w:color="FFFFFF"/>
                          </w:divBdr>
                        </w:div>
                        <w:div w:id="312300775">
                          <w:marLeft w:val="0"/>
                          <w:marRight w:val="0"/>
                          <w:marTop w:val="0"/>
                          <w:marBottom w:val="0"/>
                          <w:divBdr>
                            <w:top w:val="dashed" w:sz="2" w:space="0" w:color="FFFFFF"/>
                            <w:left w:val="dashed" w:sz="2" w:space="0" w:color="FFFFFF"/>
                            <w:bottom w:val="dashed" w:sz="2" w:space="0" w:color="FFFFFF"/>
                            <w:right w:val="dashed" w:sz="2" w:space="0" w:color="FFFFFF"/>
                          </w:divBdr>
                          <w:divsChild>
                            <w:div w:id="1471285724">
                              <w:marLeft w:val="0"/>
                              <w:marRight w:val="0"/>
                              <w:marTop w:val="0"/>
                              <w:marBottom w:val="0"/>
                              <w:divBdr>
                                <w:top w:val="none" w:sz="0" w:space="0" w:color="auto"/>
                                <w:left w:val="none" w:sz="0" w:space="0" w:color="auto"/>
                                <w:bottom w:val="none" w:sz="0" w:space="0" w:color="auto"/>
                                <w:right w:val="none" w:sz="0" w:space="0" w:color="auto"/>
                              </w:divBdr>
                            </w:div>
                            <w:div w:id="13810513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8015576">
                          <w:marLeft w:val="0"/>
                          <w:marRight w:val="0"/>
                          <w:marTop w:val="0"/>
                          <w:marBottom w:val="0"/>
                          <w:divBdr>
                            <w:top w:val="dashed" w:sz="2" w:space="0" w:color="FFFFFF"/>
                            <w:left w:val="dashed" w:sz="2" w:space="0" w:color="FFFFFF"/>
                            <w:bottom w:val="dashed" w:sz="2" w:space="0" w:color="FFFFFF"/>
                            <w:right w:val="dashed" w:sz="2" w:space="0" w:color="FFFFFF"/>
                          </w:divBdr>
                        </w:div>
                        <w:div w:id="668484960">
                          <w:marLeft w:val="0"/>
                          <w:marRight w:val="0"/>
                          <w:marTop w:val="0"/>
                          <w:marBottom w:val="0"/>
                          <w:divBdr>
                            <w:top w:val="dashed" w:sz="2" w:space="0" w:color="FFFFFF"/>
                            <w:left w:val="dashed" w:sz="2" w:space="0" w:color="FFFFFF"/>
                            <w:bottom w:val="dashed" w:sz="2" w:space="0" w:color="FFFFFF"/>
                            <w:right w:val="dashed" w:sz="2" w:space="0" w:color="FFFFFF"/>
                          </w:divBdr>
                          <w:divsChild>
                            <w:div w:id="787551846">
                              <w:marLeft w:val="0"/>
                              <w:marRight w:val="0"/>
                              <w:marTop w:val="0"/>
                              <w:marBottom w:val="0"/>
                              <w:divBdr>
                                <w:top w:val="none" w:sz="0" w:space="0" w:color="auto"/>
                                <w:left w:val="none" w:sz="0" w:space="0" w:color="auto"/>
                                <w:bottom w:val="none" w:sz="0" w:space="0" w:color="auto"/>
                                <w:right w:val="none" w:sz="0" w:space="0" w:color="auto"/>
                              </w:divBdr>
                            </w:div>
                            <w:div w:id="1152404380">
                              <w:marLeft w:val="0"/>
                              <w:marRight w:val="0"/>
                              <w:marTop w:val="0"/>
                              <w:marBottom w:val="0"/>
                              <w:divBdr>
                                <w:top w:val="dashed" w:sz="2" w:space="0" w:color="FFFFFF"/>
                                <w:left w:val="dashed" w:sz="2" w:space="0" w:color="FFFFFF"/>
                                <w:bottom w:val="dashed" w:sz="2" w:space="0" w:color="FFFFFF"/>
                                <w:right w:val="dashed" w:sz="2" w:space="0" w:color="FFFFFF"/>
                              </w:divBdr>
                            </w:div>
                            <w:div w:id="7734024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21277656">
                      <w:marLeft w:val="0"/>
                      <w:marRight w:val="0"/>
                      <w:marTop w:val="0"/>
                      <w:marBottom w:val="0"/>
                      <w:divBdr>
                        <w:top w:val="dashed" w:sz="2" w:space="0" w:color="FFFFFF"/>
                        <w:left w:val="dashed" w:sz="2" w:space="0" w:color="FFFFFF"/>
                        <w:bottom w:val="dashed" w:sz="2" w:space="0" w:color="FFFFFF"/>
                        <w:right w:val="dashed" w:sz="2" w:space="0" w:color="FFFFFF"/>
                      </w:divBdr>
                    </w:div>
                    <w:div w:id="1615676997">
                      <w:marLeft w:val="0"/>
                      <w:marRight w:val="0"/>
                      <w:marTop w:val="0"/>
                      <w:marBottom w:val="0"/>
                      <w:divBdr>
                        <w:top w:val="dashed" w:sz="2" w:space="0" w:color="FFFFFF"/>
                        <w:left w:val="dashed" w:sz="2" w:space="0" w:color="FFFFFF"/>
                        <w:bottom w:val="dashed" w:sz="2" w:space="0" w:color="FFFFFF"/>
                        <w:right w:val="dashed" w:sz="2" w:space="0" w:color="FFFFFF"/>
                      </w:divBdr>
                      <w:divsChild>
                        <w:div w:id="1288243667">
                          <w:marLeft w:val="0"/>
                          <w:marRight w:val="0"/>
                          <w:marTop w:val="0"/>
                          <w:marBottom w:val="0"/>
                          <w:divBdr>
                            <w:top w:val="dashed" w:sz="2" w:space="0" w:color="FFFFFF"/>
                            <w:left w:val="dashed" w:sz="2" w:space="0" w:color="FFFFFF"/>
                            <w:bottom w:val="dashed" w:sz="2" w:space="0" w:color="FFFFFF"/>
                            <w:right w:val="dashed" w:sz="2" w:space="0" w:color="FFFFFF"/>
                          </w:divBdr>
                        </w:div>
                        <w:div w:id="713117037">
                          <w:marLeft w:val="0"/>
                          <w:marRight w:val="0"/>
                          <w:marTop w:val="0"/>
                          <w:marBottom w:val="0"/>
                          <w:divBdr>
                            <w:top w:val="dashed" w:sz="2" w:space="0" w:color="FFFFFF"/>
                            <w:left w:val="dashed" w:sz="2" w:space="0" w:color="FFFFFF"/>
                            <w:bottom w:val="dashed" w:sz="2" w:space="0" w:color="FFFFFF"/>
                            <w:right w:val="dashed" w:sz="2" w:space="0" w:color="FFFFFF"/>
                          </w:divBdr>
                          <w:divsChild>
                            <w:div w:id="1542328708">
                              <w:marLeft w:val="0"/>
                              <w:marRight w:val="0"/>
                              <w:marTop w:val="0"/>
                              <w:marBottom w:val="0"/>
                              <w:divBdr>
                                <w:top w:val="dashed" w:sz="2" w:space="0" w:color="FFFFFF"/>
                                <w:left w:val="dashed" w:sz="2" w:space="0" w:color="FFFFFF"/>
                                <w:bottom w:val="dashed" w:sz="2" w:space="0" w:color="FFFFFF"/>
                                <w:right w:val="dashed" w:sz="2" w:space="0" w:color="FFFFFF"/>
                              </w:divBdr>
                            </w:div>
                            <w:div w:id="222526174">
                              <w:marLeft w:val="0"/>
                              <w:marRight w:val="0"/>
                              <w:marTop w:val="0"/>
                              <w:marBottom w:val="0"/>
                              <w:divBdr>
                                <w:top w:val="dashed" w:sz="2" w:space="0" w:color="FFFFFF"/>
                                <w:left w:val="dashed" w:sz="2" w:space="0" w:color="FFFFFF"/>
                                <w:bottom w:val="dashed" w:sz="2" w:space="0" w:color="FFFFFF"/>
                                <w:right w:val="dashed" w:sz="2" w:space="0" w:color="FFFFFF"/>
                              </w:divBdr>
                            </w:div>
                            <w:div w:id="1342588340">
                              <w:marLeft w:val="0"/>
                              <w:marRight w:val="0"/>
                              <w:marTop w:val="0"/>
                              <w:marBottom w:val="0"/>
                              <w:divBdr>
                                <w:top w:val="dashed" w:sz="2" w:space="0" w:color="FFFFFF"/>
                                <w:left w:val="dashed" w:sz="2" w:space="0" w:color="FFFFFF"/>
                                <w:bottom w:val="dashed" w:sz="2" w:space="0" w:color="FFFFFF"/>
                                <w:right w:val="dashed" w:sz="2" w:space="0" w:color="FFFFFF"/>
                              </w:divBdr>
                              <w:divsChild>
                                <w:div w:id="821193816">
                                  <w:marLeft w:val="0"/>
                                  <w:marRight w:val="0"/>
                                  <w:marTop w:val="0"/>
                                  <w:marBottom w:val="0"/>
                                  <w:divBdr>
                                    <w:top w:val="dashed" w:sz="2" w:space="0" w:color="FFFFFF"/>
                                    <w:left w:val="dashed" w:sz="2" w:space="0" w:color="FFFFFF"/>
                                    <w:bottom w:val="dashed" w:sz="2" w:space="0" w:color="FFFFFF"/>
                                    <w:right w:val="dashed" w:sz="2" w:space="0" w:color="FFFFFF"/>
                                  </w:divBdr>
                                </w:div>
                                <w:div w:id="219750824">
                                  <w:marLeft w:val="0"/>
                                  <w:marRight w:val="0"/>
                                  <w:marTop w:val="0"/>
                                  <w:marBottom w:val="0"/>
                                  <w:divBdr>
                                    <w:top w:val="none" w:sz="0" w:space="0" w:color="auto"/>
                                    <w:left w:val="none" w:sz="0" w:space="0" w:color="auto"/>
                                    <w:bottom w:val="none" w:sz="0" w:space="0" w:color="auto"/>
                                    <w:right w:val="none" w:sz="0" w:space="0" w:color="auto"/>
                                  </w:divBdr>
                                </w:div>
                                <w:div w:id="1278487016">
                                  <w:marLeft w:val="0"/>
                                  <w:marRight w:val="0"/>
                                  <w:marTop w:val="0"/>
                                  <w:marBottom w:val="0"/>
                                  <w:divBdr>
                                    <w:top w:val="dashed" w:sz="2" w:space="0" w:color="FFFFFF"/>
                                    <w:left w:val="dashed" w:sz="2" w:space="0" w:color="FFFFFF"/>
                                    <w:bottom w:val="dashed" w:sz="2" w:space="0" w:color="FFFFFF"/>
                                    <w:right w:val="dashed" w:sz="2" w:space="0" w:color="FFFFFF"/>
                                  </w:divBdr>
                                </w:div>
                                <w:div w:id="11144419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55771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4247549">
                          <w:marLeft w:val="0"/>
                          <w:marRight w:val="0"/>
                          <w:marTop w:val="0"/>
                          <w:marBottom w:val="0"/>
                          <w:divBdr>
                            <w:top w:val="dashed" w:sz="2" w:space="0" w:color="FFFFFF"/>
                            <w:left w:val="dashed" w:sz="2" w:space="0" w:color="FFFFFF"/>
                            <w:bottom w:val="dashed" w:sz="2" w:space="0" w:color="FFFFFF"/>
                            <w:right w:val="dashed" w:sz="2" w:space="0" w:color="FFFFFF"/>
                          </w:divBdr>
                        </w:div>
                        <w:div w:id="943659576">
                          <w:marLeft w:val="0"/>
                          <w:marRight w:val="0"/>
                          <w:marTop w:val="0"/>
                          <w:marBottom w:val="0"/>
                          <w:divBdr>
                            <w:top w:val="dashed" w:sz="2" w:space="0" w:color="FFFFFF"/>
                            <w:left w:val="dashed" w:sz="2" w:space="0" w:color="FFFFFF"/>
                            <w:bottom w:val="dashed" w:sz="2" w:space="0" w:color="FFFFFF"/>
                            <w:right w:val="dashed" w:sz="2" w:space="0" w:color="FFFFFF"/>
                          </w:divBdr>
                          <w:divsChild>
                            <w:div w:id="12028639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17633944">
                      <w:marLeft w:val="0"/>
                      <w:marRight w:val="0"/>
                      <w:marTop w:val="0"/>
                      <w:marBottom w:val="0"/>
                      <w:divBdr>
                        <w:top w:val="dashed" w:sz="2" w:space="0" w:color="FFFFFF"/>
                        <w:left w:val="dashed" w:sz="2" w:space="0" w:color="FFFFFF"/>
                        <w:bottom w:val="dashed" w:sz="2" w:space="0" w:color="FFFFFF"/>
                        <w:right w:val="dashed" w:sz="2" w:space="0" w:color="FFFFFF"/>
                      </w:divBdr>
                    </w:div>
                    <w:div w:id="2090034653">
                      <w:marLeft w:val="0"/>
                      <w:marRight w:val="0"/>
                      <w:marTop w:val="0"/>
                      <w:marBottom w:val="0"/>
                      <w:divBdr>
                        <w:top w:val="dashed" w:sz="2" w:space="0" w:color="FFFFFF"/>
                        <w:left w:val="dashed" w:sz="2" w:space="0" w:color="FFFFFF"/>
                        <w:bottom w:val="dashed" w:sz="2" w:space="0" w:color="FFFFFF"/>
                        <w:right w:val="dashed" w:sz="2" w:space="0" w:color="FFFFFF"/>
                      </w:divBdr>
                      <w:divsChild>
                        <w:div w:id="661205895">
                          <w:marLeft w:val="0"/>
                          <w:marRight w:val="0"/>
                          <w:marTop w:val="0"/>
                          <w:marBottom w:val="0"/>
                          <w:divBdr>
                            <w:top w:val="dashed" w:sz="2" w:space="0" w:color="FFFFFF"/>
                            <w:left w:val="dashed" w:sz="2" w:space="0" w:color="FFFFFF"/>
                            <w:bottom w:val="dashed" w:sz="2" w:space="0" w:color="FFFFFF"/>
                            <w:right w:val="dashed" w:sz="2" w:space="0" w:color="FFFFFF"/>
                          </w:divBdr>
                        </w:div>
                        <w:div w:id="1131363993">
                          <w:marLeft w:val="0"/>
                          <w:marRight w:val="0"/>
                          <w:marTop w:val="0"/>
                          <w:marBottom w:val="0"/>
                          <w:divBdr>
                            <w:top w:val="dashed" w:sz="2" w:space="0" w:color="FFFFFF"/>
                            <w:left w:val="dashed" w:sz="2" w:space="0" w:color="FFFFFF"/>
                            <w:bottom w:val="dashed" w:sz="2" w:space="0" w:color="FFFFFF"/>
                            <w:right w:val="dashed" w:sz="2" w:space="0" w:color="FFFFFF"/>
                          </w:divBdr>
                          <w:divsChild>
                            <w:div w:id="1615475576">
                              <w:marLeft w:val="0"/>
                              <w:marRight w:val="0"/>
                              <w:marTop w:val="0"/>
                              <w:marBottom w:val="0"/>
                              <w:divBdr>
                                <w:top w:val="dashed" w:sz="2" w:space="0" w:color="FFFFFF"/>
                                <w:left w:val="dashed" w:sz="2" w:space="0" w:color="FFFFFF"/>
                                <w:bottom w:val="dashed" w:sz="2" w:space="0" w:color="FFFFFF"/>
                                <w:right w:val="dashed" w:sz="2" w:space="0" w:color="FFFFFF"/>
                              </w:divBdr>
                            </w:div>
                            <w:div w:id="969825491">
                              <w:marLeft w:val="0"/>
                              <w:marRight w:val="0"/>
                              <w:marTop w:val="0"/>
                              <w:marBottom w:val="0"/>
                              <w:divBdr>
                                <w:top w:val="dashed" w:sz="2" w:space="0" w:color="FFFFFF"/>
                                <w:left w:val="dashed" w:sz="2" w:space="0" w:color="FFFFFF"/>
                                <w:bottom w:val="dashed" w:sz="2" w:space="0" w:color="FFFFFF"/>
                                <w:right w:val="dashed" w:sz="2" w:space="0" w:color="FFFFFF"/>
                              </w:divBdr>
                              <w:divsChild>
                                <w:div w:id="410396019">
                                  <w:marLeft w:val="0"/>
                                  <w:marRight w:val="0"/>
                                  <w:marTop w:val="0"/>
                                  <w:marBottom w:val="0"/>
                                  <w:divBdr>
                                    <w:top w:val="dashed" w:sz="2" w:space="0" w:color="FFFFFF"/>
                                    <w:left w:val="dashed" w:sz="2" w:space="0" w:color="FFFFFF"/>
                                    <w:bottom w:val="dashed" w:sz="2" w:space="0" w:color="FFFFFF"/>
                                    <w:right w:val="dashed" w:sz="2" w:space="0" w:color="FFFFFF"/>
                                  </w:divBdr>
                                </w:div>
                                <w:div w:id="1645936669">
                                  <w:marLeft w:val="0"/>
                                  <w:marRight w:val="0"/>
                                  <w:marTop w:val="0"/>
                                  <w:marBottom w:val="0"/>
                                  <w:divBdr>
                                    <w:top w:val="dashed" w:sz="2" w:space="0" w:color="FFFFFF"/>
                                    <w:left w:val="dashed" w:sz="2" w:space="0" w:color="FFFFFF"/>
                                    <w:bottom w:val="dashed" w:sz="2" w:space="0" w:color="FFFFFF"/>
                                    <w:right w:val="dashed" w:sz="2" w:space="0" w:color="FFFFFF"/>
                                  </w:divBdr>
                                  <w:divsChild>
                                    <w:div w:id="1066758664">
                                      <w:marLeft w:val="0"/>
                                      <w:marRight w:val="0"/>
                                      <w:marTop w:val="0"/>
                                      <w:marBottom w:val="0"/>
                                      <w:divBdr>
                                        <w:top w:val="dashed" w:sz="2" w:space="0" w:color="FFFFFF"/>
                                        <w:left w:val="dashed" w:sz="2" w:space="0" w:color="FFFFFF"/>
                                        <w:bottom w:val="dashed" w:sz="2" w:space="0" w:color="FFFFFF"/>
                                        <w:right w:val="dashed" w:sz="2" w:space="0" w:color="FFFFFF"/>
                                      </w:divBdr>
                                    </w:div>
                                    <w:div w:id="1505633681">
                                      <w:marLeft w:val="0"/>
                                      <w:marRight w:val="0"/>
                                      <w:marTop w:val="0"/>
                                      <w:marBottom w:val="0"/>
                                      <w:divBdr>
                                        <w:top w:val="dashed" w:sz="2" w:space="0" w:color="FFFFFF"/>
                                        <w:left w:val="dashed" w:sz="2" w:space="0" w:color="FFFFFF"/>
                                        <w:bottom w:val="dashed" w:sz="2" w:space="0" w:color="FFFFFF"/>
                                        <w:right w:val="dashed" w:sz="2" w:space="0" w:color="FFFFFF"/>
                                      </w:divBdr>
                                    </w:div>
                                    <w:div w:id="9502784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53914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5318634">
                              <w:marLeft w:val="0"/>
                              <w:marRight w:val="0"/>
                              <w:marTop w:val="0"/>
                              <w:marBottom w:val="0"/>
                              <w:divBdr>
                                <w:top w:val="dashed" w:sz="2" w:space="0" w:color="FFFFFF"/>
                                <w:left w:val="dashed" w:sz="2" w:space="0" w:color="FFFFFF"/>
                                <w:bottom w:val="dashed" w:sz="2" w:space="0" w:color="FFFFFF"/>
                                <w:right w:val="dashed" w:sz="2" w:space="0" w:color="FFFFFF"/>
                              </w:divBdr>
                            </w:div>
                            <w:div w:id="1340424098">
                              <w:marLeft w:val="0"/>
                              <w:marRight w:val="0"/>
                              <w:marTop w:val="0"/>
                              <w:marBottom w:val="0"/>
                              <w:divBdr>
                                <w:top w:val="dashed" w:sz="2" w:space="0" w:color="FFFFFF"/>
                                <w:left w:val="dashed" w:sz="2" w:space="0" w:color="FFFFFF"/>
                                <w:bottom w:val="dashed" w:sz="2" w:space="0" w:color="FFFFFF"/>
                                <w:right w:val="dashed" w:sz="2" w:space="0" w:color="FFFFFF"/>
                              </w:divBdr>
                              <w:divsChild>
                                <w:div w:id="1354110137">
                                  <w:marLeft w:val="0"/>
                                  <w:marRight w:val="0"/>
                                  <w:marTop w:val="0"/>
                                  <w:marBottom w:val="0"/>
                                  <w:divBdr>
                                    <w:top w:val="dashed" w:sz="2" w:space="0" w:color="FFFFFF"/>
                                    <w:left w:val="dashed" w:sz="2" w:space="0" w:color="FFFFFF"/>
                                    <w:bottom w:val="dashed" w:sz="2" w:space="0" w:color="FFFFFF"/>
                                    <w:right w:val="dashed" w:sz="2" w:space="0" w:color="FFFFFF"/>
                                  </w:divBdr>
                                </w:div>
                                <w:div w:id="38937168">
                                  <w:marLeft w:val="0"/>
                                  <w:marRight w:val="0"/>
                                  <w:marTop w:val="0"/>
                                  <w:marBottom w:val="0"/>
                                  <w:divBdr>
                                    <w:top w:val="dashed" w:sz="2" w:space="0" w:color="FFFFFF"/>
                                    <w:left w:val="dashed" w:sz="2" w:space="0" w:color="FFFFFF"/>
                                    <w:bottom w:val="dashed" w:sz="2" w:space="0" w:color="FFFFFF"/>
                                    <w:right w:val="dashed" w:sz="2" w:space="0" w:color="FFFFFF"/>
                                  </w:divBdr>
                                </w:div>
                                <w:div w:id="17673364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66108602">
                          <w:marLeft w:val="0"/>
                          <w:marRight w:val="0"/>
                          <w:marTop w:val="0"/>
                          <w:marBottom w:val="0"/>
                          <w:divBdr>
                            <w:top w:val="dashed" w:sz="2" w:space="0" w:color="FFFFFF"/>
                            <w:left w:val="dashed" w:sz="2" w:space="0" w:color="FFFFFF"/>
                            <w:bottom w:val="dashed" w:sz="2" w:space="0" w:color="FFFFFF"/>
                            <w:right w:val="dashed" w:sz="2" w:space="0" w:color="FFFFFF"/>
                          </w:divBdr>
                        </w:div>
                        <w:div w:id="294026375">
                          <w:marLeft w:val="0"/>
                          <w:marRight w:val="0"/>
                          <w:marTop w:val="0"/>
                          <w:marBottom w:val="0"/>
                          <w:divBdr>
                            <w:top w:val="dashed" w:sz="2" w:space="0" w:color="FFFFFF"/>
                            <w:left w:val="dashed" w:sz="2" w:space="0" w:color="FFFFFF"/>
                            <w:bottom w:val="dashed" w:sz="2" w:space="0" w:color="FFFFFF"/>
                            <w:right w:val="dashed" w:sz="2" w:space="0" w:color="FFFFFF"/>
                          </w:divBdr>
                          <w:divsChild>
                            <w:div w:id="11228882">
                              <w:marLeft w:val="0"/>
                              <w:marRight w:val="0"/>
                              <w:marTop w:val="0"/>
                              <w:marBottom w:val="0"/>
                              <w:divBdr>
                                <w:top w:val="dashed" w:sz="2" w:space="0" w:color="FFFFFF"/>
                                <w:left w:val="dashed" w:sz="2" w:space="0" w:color="FFFFFF"/>
                                <w:bottom w:val="dashed" w:sz="2" w:space="0" w:color="FFFFFF"/>
                                <w:right w:val="dashed" w:sz="2" w:space="0" w:color="FFFFFF"/>
                              </w:divBdr>
                            </w:div>
                            <w:div w:id="37903282">
                              <w:marLeft w:val="0"/>
                              <w:marRight w:val="0"/>
                              <w:marTop w:val="0"/>
                              <w:marBottom w:val="0"/>
                              <w:divBdr>
                                <w:top w:val="dashed" w:sz="2" w:space="0" w:color="FFFFFF"/>
                                <w:left w:val="dashed" w:sz="2" w:space="0" w:color="FFFFFF"/>
                                <w:bottom w:val="dashed" w:sz="2" w:space="0" w:color="FFFFFF"/>
                                <w:right w:val="dashed" w:sz="2" w:space="0" w:color="FFFFFF"/>
                              </w:divBdr>
                              <w:divsChild>
                                <w:div w:id="14241864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0618323">
                              <w:marLeft w:val="0"/>
                              <w:marRight w:val="0"/>
                              <w:marTop w:val="0"/>
                              <w:marBottom w:val="0"/>
                              <w:divBdr>
                                <w:top w:val="dashed" w:sz="2" w:space="0" w:color="FFFFFF"/>
                                <w:left w:val="dashed" w:sz="2" w:space="0" w:color="FFFFFF"/>
                                <w:bottom w:val="dashed" w:sz="2" w:space="0" w:color="FFFFFF"/>
                                <w:right w:val="dashed" w:sz="2" w:space="0" w:color="FFFFFF"/>
                              </w:divBdr>
                            </w:div>
                            <w:div w:id="1210728692">
                              <w:marLeft w:val="0"/>
                              <w:marRight w:val="0"/>
                              <w:marTop w:val="0"/>
                              <w:marBottom w:val="0"/>
                              <w:divBdr>
                                <w:top w:val="dashed" w:sz="2" w:space="0" w:color="FFFFFF"/>
                                <w:left w:val="dashed" w:sz="2" w:space="0" w:color="FFFFFF"/>
                                <w:bottom w:val="dashed" w:sz="2" w:space="0" w:color="FFFFFF"/>
                                <w:right w:val="dashed" w:sz="2" w:space="0" w:color="FFFFFF"/>
                              </w:divBdr>
                              <w:divsChild>
                                <w:div w:id="13203063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9301638">
                              <w:marLeft w:val="0"/>
                              <w:marRight w:val="0"/>
                              <w:marTop w:val="0"/>
                              <w:marBottom w:val="0"/>
                              <w:divBdr>
                                <w:top w:val="dashed" w:sz="2" w:space="0" w:color="FFFFFF"/>
                                <w:left w:val="dashed" w:sz="2" w:space="0" w:color="FFFFFF"/>
                                <w:bottom w:val="dashed" w:sz="2" w:space="0" w:color="FFFFFF"/>
                                <w:right w:val="dashed" w:sz="2" w:space="0" w:color="FFFFFF"/>
                              </w:divBdr>
                            </w:div>
                            <w:div w:id="673458905">
                              <w:marLeft w:val="0"/>
                              <w:marRight w:val="0"/>
                              <w:marTop w:val="0"/>
                              <w:marBottom w:val="0"/>
                              <w:divBdr>
                                <w:top w:val="dashed" w:sz="2" w:space="0" w:color="FFFFFF"/>
                                <w:left w:val="dashed" w:sz="2" w:space="0" w:color="FFFFFF"/>
                                <w:bottom w:val="dashed" w:sz="2" w:space="0" w:color="FFFFFF"/>
                                <w:right w:val="dashed" w:sz="2" w:space="0" w:color="FFFFFF"/>
                              </w:divBdr>
                              <w:divsChild>
                                <w:div w:id="1158959188">
                                  <w:marLeft w:val="0"/>
                                  <w:marRight w:val="0"/>
                                  <w:marTop w:val="0"/>
                                  <w:marBottom w:val="0"/>
                                  <w:divBdr>
                                    <w:top w:val="dashed" w:sz="2" w:space="0" w:color="FFFFFF"/>
                                    <w:left w:val="dashed" w:sz="2" w:space="0" w:color="FFFFFF"/>
                                    <w:bottom w:val="dashed" w:sz="2" w:space="0" w:color="FFFFFF"/>
                                    <w:right w:val="dashed" w:sz="2" w:space="0" w:color="FFFFFF"/>
                                  </w:divBdr>
                                </w:div>
                                <w:div w:id="1439328422">
                                  <w:marLeft w:val="0"/>
                                  <w:marRight w:val="0"/>
                                  <w:marTop w:val="0"/>
                                  <w:marBottom w:val="0"/>
                                  <w:divBdr>
                                    <w:top w:val="dashed" w:sz="2" w:space="0" w:color="FFFFFF"/>
                                    <w:left w:val="dashed" w:sz="2" w:space="0" w:color="FFFFFF"/>
                                    <w:bottom w:val="dashed" w:sz="2" w:space="0" w:color="FFFFFF"/>
                                    <w:right w:val="dashed" w:sz="2" w:space="0" w:color="FFFFFF"/>
                                  </w:divBdr>
                                </w:div>
                                <w:div w:id="653950318">
                                  <w:marLeft w:val="0"/>
                                  <w:marRight w:val="0"/>
                                  <w:marTop w:val="0"/>
                                  <w:marBottom w:val="0"/>
                                  <w:divBdr>
                                    <w:top w:val="dashed" w:sz="2" w:space="0" w:color="FFFFFF"/>
                                    <w:left w:val="dashed" w:sz="2" w:space="0" w:color="FFFFFF"/>
                                    <w:bottom w:val="dashed" w:sz="2" w:space="0" w:color="FFFFFF"/>
                                    <w:right w:val="dashed" w:sz="2" w:space="0" w:color="FFFFFF"/>
                                  </w:divBdr>
                                  <w:divsChild>
                                    <w:div w:id="1529487721">
                                      <w:marLeft w:val="0"/>
                                      <w:marRight w:val="0"/>
                                      <w:marTop w:val="0"/>
                                      <w:marBottom w:val="0"/>
                                      <w:divBdr>
                                        <w:top w:val="dashed" w:sz="2" w:space="0" w:color="FFFFFF"/>
                                        <w:left w:val="dashed" w:sz="2" w:space="0" w:color="FFFFFF"/>
                                        <w:bottom w:val="dashed" w:sz="2" w:space="0" w:color="FFFFFF"/>
                                        <w:right w:val="dashed" w:sz="2" w:space="0" w:color="FFFFFF"/>
                                      </w:divBdr>
                                    </w:div>
                                    <w:div w:id="12112657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05387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0226254">
                              <w:marLeft w:val="0"/>
                              <w:marRight w:val="0"/>
                              <w:marTop w:val="0"/>
                              <w:marBottom w:val="0"/>
                              <w:divBdr>
                                <w:top w:val="dashed" w:sz="2" w:space="0" w:color="FFFFFF"/>
                                <w:left w:val="dashed" w:sz="2" w:space="0" w:color="FFFFFF"/>
                                <w:bottom w:val="dashed" w:sz="2" w:space="0" w:color="FFFFFF"/>
                                <w:right w:val="dashed" w:sz="2" w:space="0" w:color="FFFFFF"/>
                              </w:divBdr>
                            </w:div>
                            <w:div w:id="97062584">
                              <w:marLeft w:val="0"/>
                              <w:marRight w:val="0"/>
                              <w:marTop w:val="0"/>
                              <w:marBottom w:val="0"/>
                              <w:divBdr>
                                <w:top w:val="dashed" w:sz="2" w:space="0" w:color="FFFFFF"/>
                                <w:left w:val="dashed" w:sz="2" w:space="0" w:color="FFFFFF"/>
                                <w:bottom w:val="dashed" w:sz="2" w:space="0" w:color="FFFFFF"/>
                                <w:right w:val="dashed" w:sz="2" w:space="0" w:color="FFFFFF"/>
                              </w:divBdr>
                              <w:divsChild>
                                <w:div w:id="1171720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2418032">
                              <w:marLeft w:val="0"/>
                              <w:marRight w:val="0"/>
                              <w:marTop w:val="0"/>
                              <w:marBottom w:val="0"/>
                              <w:divBdr>
                                <w:top w:val="dashed" w:sz="2" w:space="0" w:color="FFFFFF"/>
                                <w:left w:val="dashed" w:sz="2" w:space="0" w:color="FFFFFF"/>
                                <w:bottom w:val="dashed" w:sz="2" w:space="0" w:color="FFFFFF"/>
                                <w:right w:val="dashed" w:sz="2" w:space="0" w:color="FFFFFF"/>
                              </w:divBdr>
                            </w:div>
                            <w:div w:id="1850019328">
                              <w:marLeft w:val="0"/>
                              <w:marRight w:val="0"/>
                              <w:marTop w:val="0"/>
                              <w:marBottom w:val="0"/>
                              <w:divBdr>
                                <w:top w:val="dashed" w:sz="2" w:space="0" w:color="FFFFFF"/>
                                <w:left w:val="dashed" w:sz="2" w:space="0" w:color="FFFFFF"/>
                                <w:bottom w:val="dashed" w:sz="2" w:space="0" w:color="FFFFFF"/>
                                <w:right w:val="dashed" w:sz="2" w:space="0" w:color="FFFFFF"/>
                              </w:divBdr>
                              <w:divsChild>
                                <w:div w:id="12799481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07896156">
                      <w:marLeft w:val="0"/>
                      <w:marRight w:val="0"/>
                      <w:marTop w:val="0"/>
                      <w:marBottom w:val="0"/>
                      <w:divBdr>
                        <w:top w:val="dashed" w:sz="2" w:space="0" w:color="FFFFFF"/>
                        <w:left w:val="dashed" w:sz="2" w:space="0" w:color="FFFFFF"/>
                        <w:bottom w:val="dashed" w:sz="2" w:space="0" w:color="FFFFFF"/>
                        <w:right w:val="dashed" w:sz="2" w:space="0" w:color="FFFFFF"/>
                      </w:divBdr>
                    </w:div>
                    <w:div w:id="65609663">
                      <w:marLeft w:val="0"/>
                      <w:marRight w:val="0"/>
                      <w:marTop w:val="0"/>
                      <w:marBottom w:val="0"/>
                      <w:divBdr>
                        <w:top w:val="dashed" w:sz="2" w:space="0" w:color="FFFFFF"/>
                        <w:left w:val="dashed" w:sz="2" w:space="0" w:color="FFFFFF"/>
                        <w:bottom w:val="dashed" w:sz="2" w:space="0" w:color="FFFFFF"/>
                        <w:right w:val="dashed" w:sz="2" w:space="0" w:color="FFFFFF"/>
                      </w:divBdr>
                      <w:divsChild>
                        <w:div w:id="625358571">
                          <w:marLeft w:val="0"/>
                          <w:marRight w:val="0"/>
                          <w:marTop w:val="0"/>
                          <w:marBottom w:val="0"/>
                          <w:divBdr>
                            <w:top w:val="dashed" w:sz="2" w:space="0" w:color="FFFFFF"/>
                            <w:left w:val="dashed" w:sz="2" w:space="0" w:color="FFFFFF"/>
                            <w:bottom w:val="dashed" w:sz="2" w:space="0" w:color="FFFFFF"/>
                            <w:right w:val="dashed" w:sz="2" w:space="0" w:color="FFFFFF"/>
                          </w:divBdr>
                        </w:div>
                        <w:div w:id="46295785">
                          <w:marLeft w:val="0"/>
                          <w:marRight w:val="0"/>
                          <w:marTop w:val="0"/>
                          <w:marBottom w:val="0"/>
                          <w:divBdr>
                            <w:top w:val="dashed" w:sz="2" w:space="0" w:color="FFFFFF"/>
                            <w:left w:val="dashed" w:sz="2" w:space="0" w:color="FFFFFF"/>
                            <w:bottom w:val="dashed" w:sz="2" w:space="0" w:color="FFFFFF"/>
                            <w:right w:val="dashed" w:sz="2" w:space="0" w:color="FFFFFF"/>
                          </w:divBdr>
                          <w:divsChild>
                            <w:div w:id="1832285707">
                              <w:marLeft w:val="0"/>
                              <w:marRight w:val="0"/>
                              <w:marTop w:val="0"/>
                              <w:marBottom w:val="0"/>
                              <w:divBdr>
                                <w:top w:val="dashed" w:sz="2" w:space="0" w:color="FFFFFF"/>
                                <w:left w:val="dashed" w:sz="2" w:space="0" w:color="FFFFFF"/>
                                <w:bottom w:val="dashed" w:sz="2" w:space="0" w:color="FFFFFF"/>
                                <w:right w:val="dashed" w:sz="2" w:space="0" w:color="FFFFFF"/>
                              </w:divBdr>
                            </w:div>
                            <w:div w:id="987125596">
                              <w:marLeft w:val="0"/>
                              <w:marRight w:val="0"/>
                              <w:marTop w:val="0"/>
                              <w:marBottom w:val="0"/>
                              <w:divBdr>
                                <w:top w:val="dashed" w:sz="2" w:space="0" w:color="FFFFFF"/>
                                <w:left w:val="dashed" w:sz="2" w:space="0" w:color="FFFFFF"/>
                                <w:bottom w:val="dashed" w:sz="2" w:space="0" w:color="FFFFFF"/>
                                <w:right w:val="dashed" w:sz="2" w:space="0" w:color="FFFFFF"/>
                              </w:divBdr>
                            </w:div>
                            <w:div w:id="1995184254">
                              <w:marLeft w:val="0"/>
                              <w:marRight w:val="0"/>
                              <w:marTop w:val="0"/>
                              <w:marBottom w:val="0"/>
                              <w:divBdr>
                                <w:top w:val="dashed" w:sz="2" w:space="0" w:color="FFFFFF"/>
                                <w:left w:val="dashed" w:sz="2" w:space="0" w:color="FFFFFF"/>
                                <w:bottom w:val="dashed" w:sz="2" w:space="0" w:color="FFFFFF"/>
                                <w:right w:val="dashed" w:sz="2" w:space="0" w:color="FFFFFF"/>
                              </w:divBdr>
                            </w:div>
                            <w:div w:id="8768175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7806220">
                          <w:marLeft w:val="0"/>
                          <w:marRight w:val="0"/>
                          <w:marTop w:val="0"/>
                          <w:marBottom w:val="0"/>
                          <w:divBdr>
                            <w:top w:val="dashed" w:sz="2" w:space="0" w:color="FFFFFF"/>
                            <w:left w:val="dashed" w:sz="2" w:space="0" w:color="FFFFFF"/>
                            <w:bottom w:val="dashed" w:sz="2" w:space="0" w:color="FFFFFF"/>
                            <w:right w:val="dashed" w:sz="2" w:space="0" w:color="FFFFFF"/>
                          </w:divBdr>
                        </w:div>
                        <w:div w:id="1079837104">
                          <w:marLeft w:val="0"/>
                          <w:marRight w:val="0"/>
                          <w:marTop w:val="0"/>
                          <w:marBottom w:val="0"/>
                          <w:divBdr>
                            <w:top w:val="dashed" w:sz="2" w:space="0" w:color="FFFFFF"/>
                            <w:left w:val="dashed" w:sz="2" w:space="0" w:color="FFFFFF"/>
                            <w:bottom w:val="dashed" w:sz="2" w:space="0" w:color="FFFFFF"/>
                            <w:right w:val="dashed" w:sz="2" w:space="0" w:color="FFFFFF"/>
                          </w:divBdr>
                          <w:divsChild>
                            <w:div w:id="13529542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9318139">
                          <w:marLeft w:val="0"/>
                          <w:marRight w:val="0"/>
                          <w:marTop w:val="0"/>
                          <w:marBottom w:val="0"/>
                          <w:divBdr>
                            <w:top w:val="dashed" w:sz="2" w:space="0" w:color="FFFFFF"/>
                            <w:left w:val="dashed" w:sz="2" w:space="0" w:color="FFFFFF"/>
                            <w:bottom w:val="dashed" w:sz="2" w:space="0" w:color="FFFFFF"/>
                            <w:right w:val="dashed" w:sz="2" w:space="0" w:color="FFFFFF"/>
                          </w:divBdr>
                        </w:div>
                        <w:div w:id="971058190">
                          <w:marLeft w:val="0"/>
                          <w:marRight w:val="0"/>
                          <w:marTop w:val="0"/>
                          <w:marBottom w:val="0"/>
                          <w:divBdr>
                            <w:top w:val="dashed" w:sz="2" w:space="0" w:color="FFFFFF"/>
                            <w:left w:val="dashed" w:sz="2" w:space="0" w:color="FFFFFF"/>
                            <w:bottom w:val="dashed" w:sz="2" w:space="0" w:color="FFFFFF"/>
                            <w:right w:val="dashed" w:sz="2" w:space="0" w:color="FFFFFF"/>
                          </w:divBdr>
                          <w:divsChild>
                            <w:div w:id="249050458">
                              <w:marLeft w:val="0"/>
                              <w:marRight w:val="0"/>
                              <w:marTop w:val="0"/>
                              <w:marBottom w:val="0"/>
                              <w:divBdr>
                                <w:top w:val="dashed" w:sz="2" w:space="0" w:color="FFFFFF"/>
                                <w:left w:val="dashed" w:sz="2" w:space="0" w:color="FFFFFF"/>
                                <w:bottom w:val="dashed" w:sz="2" w:space="0" w:color="FFFFFF"/>
                                <w:right w:val="dashed" w:sz="2" w:space="0" w:color="FFFFFF"/>
                              </w:divBdr>
                            </w:div>
                            <w:div w:id="1532449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2840533">
                          <w:marLeft w:val="0"/>
                          <w:marRight w:val="0"/>
                          <w:marTop w:val="0"/>
                          <w:marBottom w:val="0"/>
                          <w:divBdr>
                            <w:top w:val="dashed" w:sz="2" w:space="0" w:color="FFFFFF"/>
                            <w:left w:val="dashed" w:sz="2" w:space="0" w:color="FFFFFF"/>
                            <w:bottom w:val="dashed" w:sz="2" w:space="0" w:color="FFFFFF"/>
                            <w:right w:val="dashed" w:sz="2" w:space="0" w:color="FFFFFF"/>
                          </w:divBdr>
                        </w:div>
                        <w:div w:id="2012221131">
                          <w:marLeft w:val="0"/>
                          <w:marRight w:val="0"/>
                          <w:marTop w:val="0"/>
                          <w:marBottom w:val="0"/>
                          <w:divBdr>
                            <w:top w:val="dashed" w:sz="2" w:space="0" w:color="FFFFFF"/>
                            <w:left w:val="dashed" w:sz="2" w:space="0" w:color="FFFFFF"/>
                            <w:bottom w:val="dashed" w:sz="2" w:space="0" w:color="FFFFFF"/>
                            <w:right w:val="dashed" w:sz="2" w:space="0" w:color="FFFFFF"/>
                          </w:divBdr>
                          <w:divsChild>
                            <w:div w:id="745886403">
                              <w:marLeft w:val="0"/>
                              <w:marRight w:val="0"/>
                              <w:marTop w:val="0"/>
                              <w:marBottom w:val="0"/>
                              <w:divBdr>
                                <w:top w:val="dashed" w:sz="2" w:space="0" w:color="FFFFFF"/>
                                <w:left w:val="dashed" w:sz="2" w:space="0" w:color="FFFFFF"/>
                                <w:bottom w:val="dashed" w:sz="2" w:space="0" w:color="FFFFFF"/>
                                <w:right w:val="dashed" w:sz="2" w:space="0" w:color="FFFFFF"/>
                              </w:divBdr>
                            </w:div>
                            <w:div w:id="5754370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48701660">
                      <w:marLeft w:val="0"/>
                      <w:marRight w:val="0"/>
                      <w:marTop w:val="0"/>
                      <w:marBottom w:val="0"/>
                      <w:divBdr>
                        <w:top w:val="dashed" w:sz="2" w:space="0" w:color="FFFFFF"/>
                        <w:left w:val="dashed" w:sz="2" w:space="0" w:color="FFFFFF"/>
                        <w:bottom w:val="dashed" w:sz="2" w:space="0" w:color="FFFFFF"/>
                        <w:right w:val="dashed" w:sz="2" w:space="0" w:color="FFFFFF"/>
                      </w:divBdr>
                    </w:div>
                    <w:div w:id="1111363341">
                      <w:marLeft w:val="0"/>
                      <w:marRight w:val="0"/>
                      <w:marTop w:val="0"/>
                      <w:marBottom w:val="0"/>
                      <w:divBdr>
                        <w:top w:val="dashed" w:sz="2" w:space="0" w:color="FFFFFF"/>
                        <w:left w:val="dashed" w:sz="2" w:space="0" w:color="FFFFFF"/>
                        <w:bottom w:val="dashed" w:sz="2" w:space="0" w:color="FFFFFF"/>
                        <w:right w:val="dashed" w:sz="2" w:space="0" w:color="FFFFFF"/>
                      </w:divBdr>
                      <w:divsChild>
                        <w:div w:id="1880167838">
                          <w:marLeft w:val="0"/>
                          <w:marRight w:val="0"/>
                          <w:marTop w:val="0"/>
                          <w:marBottom w:val="0"/>
                          <w:divBdr>
                            <w:top w:val="dashed" w:sz="2" w:space="0" w:color="FFFFFF"/>
                            <w:left w:val="dashed" w:sz="2" w:space="0" w:color="FFFFFF"/>
                            <w:bottom w:val="dashed" w:sz="2" w:space="0" w:color="FFFFFF"/>
                            <w:right w:val="dashed" w:sz="2" w:space="0" w:color="FFFFFF"/>
                          </w:divBdr>
                        </w:div>
                        <w:div w:id="1660691756">
                          <w:marLeft w:val="0"/>
                          <w:marRight w:val="0"/>
                          <w:marTop w:val="0"/>
                          <w:marBottom w:val="0"/>
                          <w:divBdr>
                            <w:top w:val="dashed" w:sz="2" w:space="0" w:color="FFFFFF"/>
                            <w:left w:val="dashed" w:sz="2" w:space="0" w:color="FFFFFF"/>
                            <w:bottom w:val="dashed" w:sz="2" w:space="0" w:color="FFFFFF"/>
                            <w:right w:val="dashed" w:sz="2" w:space="0" w:color="FFFFFF"/>
                          </w:divBdr>
                          <w:divsChild>
                            <w:div w:id="1526599391">
                              <w:marLeft w:val="0"/>
                              <w:marRight w:val="0"/>
                              <w:marTop w:val="0"/>
                              <w:marBottom w:val="0"/>
                              <w:divBdr>
                                <w:top w:val="dashed" w:sz="2" w:space="0" w:color="FFFFFF"/>
                                <w:left w:val="dashed" w:sz="2" w:space="0" w:color="FFFFFF"/>
                                <w:bottom w:val="dashed" w:sz="2" w:space="0" w:color="FFFFFF"/>
                                <w:right w:val="dashed" w:sz="2" w:space="0" w:color="FFFFFF"/>
                              </w:divBdr>
                            </w:div>
                            <w:div w:id="1555654548">
                              <w:marLeft w:val="0"/>
                              <w:marRight w:val="0"/>
                              <w:marTop w:val="0"/>
                              <w:marBottom w:val="0"/>
                              <w:divBdr>
                                <w:top w:val="dashed" w:sz="2" w:space="0" w:color="FFFFFF"/>
                                <w:left w:val="dashed" w:sz="2" w:space="0" w:color="FFFFFF"/>
                                <w:bottom w:val="dashed" w:sz="2" w:space="0" w:color="FFFFFF"/>
                                <w:right w:val="dashed" w:sz="2" w:space="0" w:color="FFFFFF"/>
                              </w:divBdr>
                              <w:divsChild>
                                <w:div w:id="337196047">
                                  <w:marLeft w:val="0"/>
                                  <w:marRight w:val="0"/>
                                  <w:marTop w:val="0"/>
                                  <w:marBottom w:val="0"/>
                                  <w:divBdr>
                                    <w:top w:val="dashed" w:sz="2" w:space="0" w:color="FFFFFF"/>
                                    <w:left w:val="dashed" w:sz="2" w:space="0" w:color="FFFFFF"/>
                                    <w:bottom w:val="dashed" w:sz="2" w:space="0" w:color="FFFFFF"/>
                                    <w:right w:val="dashed" w:sz="2" w:space="0" w:color="FFFFFF"/>
                                  </w:divBdr>
                                </w:div>
                                <w:div w:id="1164933896">
                                  <w:marLeft w:val="0"/>
                                  <w:marRight w:val="0"/>
                                  <w:marTop w:val="0"/>
                                  <w:marBottom w:val="0"/>
                                  <w:divBdr>
                                    <w:top w:val="dashed" w:sz="2" w:space="0" w:color="FFFFFF"/>
                                    <w:left w:val="dashed" w:sz="2" w:space="0" w:color="FFFFFF"/>
                                    <w:bottom w:val="dashed" w:sz="2" w:space="0" w:color="FFFFFF"/>
                                    <w:right w:val="dashed" w:sz="2" w:space="0" w:color="FFFFFF"/>
                                  </w:divBdr>
                                </w:div>
                                <w:div w:id="2071925852">
                                  <w:marLeft w:val="0"/>
                                  <w:marRight w:val="0"/>
                                  <w:marTop w:val="0"/>
                                  <w:marBottom w:val="0"/>
                                  <w:divBdr>
                                    <w:top w:val="dashed" w:sz="2" w:space="0" w:color="FFFFFF"/>
                                    <w:left w:val="dashed" w:sz="2" w:space="0" w:color="FFFFFF"/>
                                    <w:bottom w:val="dashed" w:sz="2" w:space="0" w:color="FFFFFF"/>
                                    <w:right w:val="dashed" w:sz="2" w:space="0" w:color="FFFFFF"/>
                                  </w:divBdr>
                                </w:div>
                                <w:div w:id="2040623251">
                                  <w:marLeft w:val="0"/>
                                  <w:marRight w:val="0"/>
                                  <w:marTop w:val="0"/>
                                  <w:marBottom w:val="0"/>
                                  <w:divBdr>
                                    <w:top w:val="dashed" w:sz="2" w:space="0" w:color="FFFFFF"/>
                                    <w:left w:val="dashed" w:sz="2" w:space="0" w:color="FFFFFF"/>
                                    <w:bottom w:val="dashed" w:sz="2" w:space="0" w:color="FFFFFF"/>
                                    <w:right w:val="dashed" w:sz="2" w:space="0" w:color="FFFFFF"/>
                                  </w:divBdr>
                                  <w:divsChild>
                                    <w:div w:id="619993354">
                                      <w:marLeft w:val="0"/>
                                      <w:marRight w:val="0"/>
                                      <w:marTop w:val="0"/>
                                      <w:marBottom w:val="0"/>
                                      <w:divBdr>
                                        <w:top w:val="dashed" w:sz="2" w:space="0" w:color="FFFFFF"/>
                                        <w:left w:val="dashed" w:sz="2" w:space="0" w:color="FFFFFF"/>
                                        <w:bottom w:val="dashed" w:sz="2" w:space="0" w:color="FFFFFF"/>
                                        <w:right w:val="dashed" w:sz="2" w:space="0" w:color="FFFFFF"/>
                                      </w:divBdr>
                                    </w:div>
                                    <w:div w:id="2095201089">
                                      <w:marLeft w:val="0"/>
                                      <w:marRight w:val="0"/>
                                      <w:marTop w:val="0"/>
                                      <w:marBottom w:val="0"/>
                                      <w:divBdr>
                                        <w:top w:val="dashed" w:sz="2" w:space="0" w:color="FFFFFF"/>
                                        <w:left w:val="dashed" w:sz="2" w:space="0" w:color="FFFFFF"/>
                                        <w:bottom w:val="dashed" w:sz="2" w:space="0" w:color="FFFFFF"/>
                                        <w:right w:val="dashed" w:sz="2" w:space="0" w:color="FFFFFF"/>
                                      </w:divBdr>
                                    </w:div>
                                    <w:div w:id="9067197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1551853">
                                  <w:marLeft w:val="0"/>
                                  <w:marRight w:val="0"/>
                                  <w:marTop w:val="0"/>
                                  <w:marBottom w:val="0"/>
                                  <w:divBdr>
                                    <w:top w:val="dashed" w:sz="2" w:space="0" w:color="FFFFFF"/>
                                    <w:left w:val="dashed" w:sz="2" w:space="0" w:color="FFFFFF"/>
                                    <w:bottom w:val="dashed" w:sz="2" w:space="0" w:color="FFFFFF"/>
                                    <w:right w:val="dashed" w:sz="2" w:space="0" w:color="FFFFFF"/>
                                  </w:divBdr>
                                </w:div>
                                <w:div w:id="1998990449">
                                  <w:marLeft w:val="0"/>
                                  <w:marRight w:val="0"/>
                                  <w:marTop w:val="0"/>
                                  <w:marBottom w:val="0"/>
                                  <w:divBdr>
                                    <w:top w:val="dashed" w:sz="2" w:space="0" w:color="FFFFFF"/>
                                    <w:left w:val="dashed" w:sz="2" w:space="0" w:color="FFFFFF"/>
                                    <w:bottom w:val="dashed" w:sz="2" w:space="0" w:color="FFFFFF"/>
                                    <w:right w:val="dashed" w:sz="2" w:space="0" w:color="FFFFFF"/>
                                  </w:divBdr>
                                </w:div>
                                <w:div w:id="1963607357">
                                  <w:marLeft w:val="0"/>
                                  <w:marRight w:val="0"/>
                                  <w:marTop w:val="0"/>
                                  <w:marBottom w:val="0"/>
                                  <w:divBdr>
                                    <w:top w:val="dashed" w:sz="2" w:space="0" w:color="FFFFFF"/>
                                    <w:left w:val="dashed" w:sz="2" w:space="0" w:color="FFFFFF"/>
                                    <w:bottom w:val="dashed" w:sz="2" w:space="0" w:color="FFFFFF"/>
                                    <w:right w:val="dashed" w:sz="2" w:space="0" w:color="FFFFFF"/>
                                  </w:divBdr>
                                </w:div>
                                <w:div w:id="1597203992">
                                  <w:marLeft w:val="0"/>
                                  <w:marRight w:val="0"/>
                                  <w:marTop w:val="0"/>
                                  <w:marBottom w:val="0"/>
                                  <w:divBdr>
                                    <w:top w:val="dashed" w:sz="2" w:space="0" w:color="FFFFFF"/>
                                    <w:left w:val="dashed" w:sz="2" w:space="0" w:color="FFFFFF"/>
                                    <w:bottom w:val="dashed" w:sz="2" w:space="0" w:color="FFFFFF"/>
                                    <w:right w:val="dashed" w:sz="2" w:space="0" w:color="FFFFFF"/>
                                  </w:divBdr>
                                </w:div>
                                <w:div w:id="13421212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6163106">
                              <w:marLeft w:val="0"/>
                              <w:marRight w:val="0"/>
                              <w:marTop w:val="0"/>
                              <w:marBottom w:val="0"/>
                              <w:divBdr>
                                <w:top w:val="dashed" w:sz="2" w:space="0" w:color="FFFFFF"/>
                                <w:left w:val="dashed" w:sz="2" w:space="0" w:color="FFFFFF"/>
                                <w:bottom w:val="dashed" w:sz="2" w:space="0" w:color="FFFFFF"/>
                                <w:right w:val="dashed" w:sz="2" w:space="0" w:color="FFFFFF"/>
                              </w:divBdr>
                            </w:div>
                            <w:div w:id="1289047346">
                              <w:marLeft w:val="0"/>
                              <w:marRight w:val="0"/>
                              <w:marTop w:val="0"/>
                              <w:marBottom w:val="0"/>
                              <w:divBdr>
                                <w:top w:val="dashed" w:sz="2" w:space="0" w:color="FFFFFF"/>
                                <w:left w:val="dashed" w:sz="2" w:space="0" w:color="FFFFFF"/>
                                <w:bottom w:val="dashed" w:sz="2" w:space="0" w:color="FFFFFF"/>
                                <w:right w:val="dashed" w:sz="2" w:space="0" w:color="FFFFFF"/>
                              </w:divBdr>
                              <w:divsChild>
                                <w:div w:id="296952162">
                                  <w:marLeft w:val="0"/>
                                  <w:marRight w:val="0"/>
                                  <w:marTop w:val="0"/>
                                  <w:marBottom w:val="0"/>
                                  <w:divBdr>
                                    <w:top w:val="dashed" w:sz="2" w:space="0" w:color="FFFFFF"/>
                                    <w:left w:val="dashed" w:sz="2" w:space="0" w:color="FFFFFF"/>
                                    <w:bottom w:val="dashed" w:sz="2" w:space="0" w:color="FFFFFF"/>
                                    <w:right w:val="dashed" w:sz="2" w:space="0" w:color="FFFFFF"/>
                                  </w:divBdr>
                                </w:div>
                                <w:div w:id="1332563727">
                                  <w:marLeft w:val="0"/>
                                  <w:marRight w:val="0"/>
                                  <w:marTop w:val="0"/>
                                  <w:marBottom w:val="0"/>
                                  <w:divBdr>
                                    <w:top w:val="dashed" w:sz="2" w:space="0" w:color="FFFFFF"/>
                                    <w:left w:val="dashed" w:sz="2" w:space="0" w:color="FFFFFF"/>
                                    <w:bottom w:val="dashed" w:sz="2" w:space="0" w:color="FFFFFF"/>
                                    <w:right w:val="dashed" w:sz="2" w:space="0" w:color="FFFFFF"/>
                                  </w:divBdr>
                                </w:div>
                                <w:div w:id="20014378">
                                  <w:marLeft w:val="0"/>
                                  <w:marRight w:val="0"/>
                                  <w:marTop w:val="0"/>
                                  <w:marBottom w:val="0"/>
                                  <w:divBdr>
                                    <w:top w:val="dashed" w:sz="2" w:space="0" w:color="FFFFFF"/>
                                    <w:left w:val="dashed" w:sz="2" w:space="0" w:color="FFFFFF"/>
                                    <w:bottom w:val="dashed" w:sz="2" w:space="0" w:color="FFFFFF"/>
                                    <w:right w:val="dashed" w:sz="2" w:space="0" w:color="FFFFFF"/>
                                  </w:divBdr>
                                </w:div>
                                <w:div w:id="8834501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7443752">
                              <w:marLeft w:val="0"/>
                              <w:marRight w:val="0"/>
                              <w:marTop w:val="0"/>
                              <w:marBottom w:val="0"/>
                              <w:divBdr>
                                <w:top w:val="dashed" w:sz="2" w:space="0" w:color="FFFFFF"/>
                                <w:left w:val="dashed" w:sz="2" w:space="0" w:color="FFFFFF"/>
                                <w:bottom w:val="dashed" w:sz="2" w:space="0" w:color="FFFFFF"/>
                                <w:right w:val="dashed" w:sz="2" w:space="0" w:color="FFFFFF"/>
                              </w:divBdr>
                            </w:div>
                            <w:div w:id="470244572">
                              <w:marLeft w:val="0"/>
                              <w:marRight w:val="0"/>
                              <w:marTop w:val="0"/>
                              <w:marBottom w:val="0"/>
                              <w:divBdr>
                                <w:top w:val="dashed" w:sz="2" w:space="0" w:color="FFFFFF"/>
                                <w:left w:val="dashed" w:sz="2" w:space="0" w:color="FFFFFF"/>
                                <w:bottom w:val="dashed" w:sz="2" w:space="0" w:color="FFFFFF"/>
                                <w:right w:val="dashed" w:sz="2" w:space="0" w:color="FFFFFF"/>
                              </w:divBdr>
                              <w:divsChild>
                                <w:div w:id="1800949242">
                                  <w:marLeft w:val="0"/>
                                  <w:marRight w:val="0"/>
                                  <w:marTop w:val="0"/>
                                  <w:marBottom w:val="0"/>
                                  <w:divBdr>
                                    <w:top w:val="dashed" w:sz="2" w:space="0" w:color="FFFFFF"/>
                                    <w:left w:val="dashed" w:sz="2" w:space="0" w:color="FFFFFF"/>
                                    <w:bottom w:val="dashed" w:sz="2" w:space="0" w:color="FFFFFF"/>
                                    <w:right w:val="dashed" w:sz="2" w:space="0" w:color="FFFFFF"/>
                                  </w:divBdr>
                                </w:div>
                                <w:div w:id="365563466">
                                  <w:marLeft w:val="0"/>
                                  <w:marRight w:val="0"/>
                                  <w:marTop w:val="0"/>
                                  <w:marBottom w:val="0"/>
                                  <w:divBdr>
                                    <w:top w:val="dashed" w:sz="2" w:space="0" w:color="FFFFFF"/>
                                    <w:left w:val="dashed" w:sz="2" w:space="0" w:color="FFFFFF"/>
                                    <w:bottom w:val="dashed" w:sz="2" w:space="0" w:color="FFFFFF"/>
                                    <w:right w:val="dashed" w:sz="2" w:space="0" w:color="FFFFFF"/>
                                  </w:divBdr>
                                </w:div>
                                <w:div w:id="806313993">
                                  <w:marLeft w:val="0"/>
                                  <w:marRight w:val="0"/>
                                  <w:marTop w:val="0"/>
                                  <w:marBottom w:val="0"/>
                                  <w:divBdr>
                                    <w:top w:val="dashed" w:sz="2" w:space="0" w:color="FFFFFF"/>
                                    <w:left w:val="dashed" w:sz="2" w:space="0" w:color="FFFFFF"/>
                                    <w:bottom w:val="dashed" w:sz="2" w:space="0" w:color="FFFFFF"/>
                                    <w:right w:val="dashed" w:sz="2" w:space="0" w:color="FFFFFF"/>
                                  </w:divBdr>
                                </w:div>
                                <w:div w:id="1528786134">
                                  <w:marLeft w:val="0"/>
                                  <w:marRight w:val="0"/>
                                  <w:marTop w:val="0"/>
                                  <w:marBottom w:val="0"/>
                                  <w:divBdr>
                                    <w:top w:val="dashed" w:sz="2" w:space="0" w:color="FFFFFF"/>
                                    <w:left w:val="dashed" w:sz="2" w:space="0" w:color="FFFFFF"/>
                                    <w:bottom w:val="dashed" w:sz="2" w:space="0" w:color="FFFFFF"/>
                                    <w:right w:val="dashed" w:sz="2" w:space="0" w:color="FFFFFF"/>
                                  </w:divBdr>
                                </w:div>
                                <w:div w:id="1968317255">
                                  <w:marLeft w:val="0"/>
                                  <w:marRight w:val="0"/>
                                  <w:marTop w:val="0"/>
                                  <w:marBottom w:val="0"/>
                                  <w:divBdr>
                                    <w:top w:val="dashed" w:sz="2" w:space="0" w:color="FFFFFF"/>
                                    <w:left w:val="dashed" w:sz="2" w:space="0" w:color="FFFFFF"/>
                                    <w:bottom w:val="dashed" w:sz="2" w:space="0" w:color="FFFFFF"/>
                                    <w:right w:val="dashed" w:sz="2" w:space="0" w:color="FFFFFF"/>
                                  </w:divBdr>
                                </w:div>
                                <w:div w:id="1547183948">
                                  <w:marLeft w:val="0"/>
                                  <w:marRight w:val="0"/>
                                  <w:marTop w:val="0"/>
                                  <w:marBottom w:val="0"/>
                                  <w:divBdr>
                                    <w:top w:val="dashed" w:sz="2" w:space="0" w:color="FFFFFF"/>
                                    <w:left w:val="dashed" w:sz="2" w:space="0" w:color="FFFFFF"/>
                                    <w:bottom w:val="dashed" w:sz="2" w:space="0" w:color="FFFFFF"/>
                                    <w:right w:val="dashed" w:sz="2" w:space="0" w:color="FFFFFF"/>
                                  </w:divBdr>
                                </w:div>
                                <w:div w:id="825778161">
                                  <w:marLeft w:val="0"/>
                                  <w:marRight w:val="0"/>
                                  <w:marTop w:val="0"/>
                                  <w:marBottom w:val="0"/>
                                  <w:divBdr>
                                    <w:top w:val="dashed" w:sz="2" w:space="0" w:color="FFFFFF"/>
                                    <w:left w:val="dashed" w:sz="2" w:space="0" w:color="FFFFFF"/>
                                    <w:bottom w:val="dashed" w:sz="2" w:space="0" w:color="FFFFFF"/>
                                    <w:right w:val="dashed" w:sz="2" w:space="0" w:color="FFFFFF"/>
                                  </w:divBdr>
                                </w:div>
                                <w:div w:id="12782190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7286349">
                              <w:marLeft w:val="0"/>
                              <w:marRight w:val="0"/>
                              <w:marTop w:val="0"/>
                              <w:marBottom w:val="0"/>
                              <w:divBdr>
                                <w:top w:val="dashed" w:sz="2" w:space="0" w:color="FFFFFF"/>
                                <w:left w:val="dashed" w:sz="2" w:space="0" w:color="FFFFFF"/>
                                <w:bottom w:val="dashed" w:sz="2" w:space="0" w:color="FFFFFF"/>
                                <w:right w:val="dashed" w:sz="2" w:space="0" w:color="FFFFFF"/>
                              </w:divBdr>
                            </w:div>
                            <w:div w:id="315913068">
                              <w:marLeft w:val="0"/>
                              <w:marRight w:val="0"/>
                              <w:marTop w:val="0"/>
                              <w:marBottom w:val="0"/>
                              <w:divBdr>
                                <w:top w:val="dashed" w:sz="2" w:space="0" w:color="FFFFFF"/>
                                <w:left w:val="dashed" w:sz="2" w:space="0" w:color="FFFFFF"/>
                                <w:bottom w:val="dashed" w:sz="2" w:space="0" w:color="FFFFFF"/>
                                <w:right w:val="dashed" w:sz="2" w:space="0" w:color="FFFFFF"/>
                              </w:divBdr>
                              <w:divsChild>
                                <w:div w:id="2075471490">
                                  <w:marLeft w:val="0"/>
                                  <w:marRight w:val="0"/>
                                  <w:marTop w:val="0"/>
                                  <w:marBottom w:val="0"/>
                                  <w:divBdr>
                                    <w:top w:val="dashed" w:sz="2" w:space="0" w:color="FFFFFF"/>
                                    <w:left w:val="dashed" w:sz="2" w:space="0" w:color="FFFFFF"/>
                                    <w:bottom w:val="dashed" w:sz="2" w:space="0" w:color="FFFFFF"/>
                                    <w:right w:val="dashed" w:sz="2" w:space="0" w:color="FFFFFF"/>
                                  </w:divBdr>
                                </w:div>
                                <w:div w:id="1070664003">
                                  <w:marLeft w:val="0"/>
                                  <w:marRight w:val="0"/>
                                  <w:marTop w:val="0"/>
                                  <w:marBottom w:val="0"/>
                                  <w:divBdr>
                                    <w:top w:val="dashed" w:sz="2" w:space="0" w:color="FFFFFF"/>
                                    <w:left w:val="dashed" w:sz="2" w:space="0" w:color="FFFFFF"/>
                                    <w:bottom w:val="dashed" w:sz="2" w:space="0" w:color="FFFFFF"/>
                                    <w:right w:val="dashed" w:sz="2" w:space="0" w:color="FFFFFF"/>
                                  </w:divBdr>
                                </w:div>
                                <w:div w:id="1759523126">
                                  <w:marLeft w:val="0"/>
                                  <w:marRight w:val="0"/>
                                  <w:marTop w:val="0"/>
                                  <w:marBottom w:val="0"/>
                                  <w:divBdr>
                                    <w:top w:val="dashed" w:sz="2" w:space="0" w:color="FFFFFF"/>
                                    <w:left w:val="dashed" w:sz="2" w:space="0" w:color="FFFFFF"/>
                                    <w:bottom w:val="dashed" w:sz="2" w:space="0" w:color="FFFFFF"/>
                                    <w:right w:val="dashed" w:sz="2" w:space="0" w:color="FFFFFF"/>
                                  </w:divBdr>
                                </w:div>
                                <w:div w:id="196697132">
                                  <w:marLeft w:val="0"/>
                                  <w:marRight w:val="0"/>
                                  <w:marTop w:val="0"/>
                                  <w:marBottom w:val="0"/>
                                  <w:divBdr>
                                    <w:top w:val="dashed" w:sz="2" w:space="0" w:color="FFFFFF"/>
                                    <w:left w:val="dashed" w:sz="2" w:space="0" w:color="FFFFFF"/>
                                    <w:bottom w:val="dashed" w:sz="2" w:space="0" w:color="FFFFFF"/>
                                    <w:right w:val="dashed" w:sz="2" w:space="0" w:color="FFFFFF"/>
                                  </w:divBdr>
                                </w:div>
                                <w:div w:id="7074863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2845981">
                              <w:marLeft w:val="0"/>
                              <w:marRight w:val="0"/>
                              <w:marTop w:val="0"/>
                              <w:marBottom w:val="0"/>
                              <w:divBdr>
                                <w:top w:val="dashed" w:sz="2" w:space="0" w:color="FFFFFF"/>
                                <w:left w:val="dashed" w:sz="2" w:space="0" w:color="FFFFFF"/>
                                <w:bottom w:val="dashed" w:sz="2" w:space="0" w:color="FFFFFF"/>
                                <w:right w:val="dashed" w:sz="2" w:space="0" w:color="FFFFFF"/>
                              </w:divBdr>
                            </w:div>
                            <w:div w:id="238752358">
                              <w:marLeft w:val="0"/>
                              <w:marRight w:val="0"/>
                              <w:marTop w:val="0"/>
                              <w:marBottom w:val="0"/>
                              <w:divBdr>
                                <w:top w:val="dashed" w:sz="2" w:space="0" w:color="FFFFFF"/>
                                <w:left w:val="dashed" w:sz="2" w:space="0" w:color="FFFFFF"/>
                                <w:bottom w:val="dashed" w:sz="2" w:space="0" w:color="FFFFFF"/>
                                <w:right w:val="dashed" w:sz="2" w:space="0" w:color="FFFFFF"/>
                              </w:divBdr>
                              <w:divsChild>
                                <w:div w:id="85929249">
                                  <w:marLeft w:val="0"/>
                                  <w:marRight w:val="0"/>
                                  <w:marTop w:val="0"/>
                                  <w:marBottom w:val="0"/>
                                  <w:divBdr>
                                    <w:top w:val="dashed" w:sz="2" w:space="0" w:color="FFFFFF"/>
                                    <w:left w:val="dashed" w:sz="2" w:space="0" w:color="FFFFFF"/>
                                    <w:bottom w:val="dashed" w:sz="2" w:space="0" w:color="FFFFFF"/>
                                    <w:right w:val="dashed" w:sz="2" w:space="0" w:color="FFFFFF"/>
                                  </w:divBdr>
                                </w:div>
                                <w:div w:id="1811246052">
                                  <w:marLeft w:val="0"/>
                                  <w:marRight w:val="0"/>
                                  <w:marTop w:val="0"/>
                                  <w:marBottom w:val="0"/>
                                  <w:divBdr>
                                    <w:top w:val="dashed" w:sz="2" w:space="0" w:color="FFFFFF"/>
                                    <w:left w:val="dashed" w:sz="2" w:space="0" w:color="FFFFFF"/>
                                    <w:bottom w:val="dashed" w:sz="2" w:space="0" w:color="FFFFFF"/>
                                    <w:right w:val="dashed" w:sz="2" w:space="0" w:color="FFFFFF"/>
                                  </w:divBdr>
                                </w:div>
                                <w:div w:id="128713294">
                                  <w:marLeft w:val="0"/>
                                  <w:marRight w:val="0"/>
                                  <w:marTop w:val="0"/>
                                  <w:marBottom w:val="0"/>
                                  <w:divBdr>
                                    <w:top w:val="dashed" w:sz="2" w:space="0" w:color="FFFFFF"/>
                                    <w:left w:val="dashed" w:sz="2" w:space="0" w:color="FFFFFF"/>
                                    <w:bottom w:val="dashed" w:sz="2" w:space="0" w:color="FFFFFF"/>
                                    <w:right w:val="dashed" w:sz="2" w:space="0" w:color="FFFFFF"/>
                                  </w:divBdr>
                                  <w:divsChild>
                                    <w:div w:id="1074206114">
                                      <w:marLeft w:val="0"/>
                                      <w:marRight w:val="0"/>
                                      <w:marTop w:val="0"/>
                                      <w:marBottom w:val="0"/>
                                      <w:divBdr>
                                        <w:top w:val="none" w:sz="0" w:space="0" w:color="auto"/>
                                        <w:left w:val="none" w:sz="0" w:space="0" w:color="auto"/>
                                        <w:bottom w:val="none" w:sz="0" w:space="0" w:color="auto"/>
                                        <w:right w:val="none" w:sz="0" w:space="0" w:color="auto"/>
                                      </w:divBdr>
                                    </w:div>
                                  </w:divsChild>
                                </w:div>
                                <w:div w:id="1496801735">
                                  <w:marLeft w:val="345"/>
                                  <w:marRight w:val="345"/>
                                  <w:marTop w:val="60"/>
                                  <w:marBottom w:val="0"/>
                                  <w:divBdr>
                                    <w:top w:val="single" w:sz="6" w:space="3" w:color="FFA07A"/>
                                    <w:left w:val="double" w:sz="2" w:space="8" w:color="FFA07A"/>
                                    <w:bottom w:val="inset" w:sz="24" w:space="3" w:color="FFB193"/>
                                    <w:right w:val="inset" w:sz="24" w:space="8" w:color="FFB193"/>
                                  </w:divBdr>
                                  <w:divsChild>
                                    <w:div w:id="1959876950">
                                      <w:marLeft w:val="0"/>
                                      <w:marRight w:val="0"/>
                                      <w:marTop w:val="0"/>
                                      <w:marBottom w:val="0"/>
                                      <w:divBdr>
                                        <w:top w:val="none" w:sz="0" w:space="0" w:color="auto"/>
                                        <w:left w:val="none" w:sz="0" w:space="0" w:color="auto"/>
                                        <w:bottom w:val="none" w:sz="0" w:space="0" w:color="auto"/>
                                        <w:right w:val="none" w:sz="0" w:space="0" w:color="auto"/>
                                      </w:divBdr>
                                    </w:div>
                                  </w:divsChild>
                                </w:div>
                                <w:div w:id="8235502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75758617">
                          <w:marLeft w:val="0"/>
                          <w:marRight w:val="0"/>
                          <w:marTop w:val="0"/>
                          <w:marBottom w:val="0"/>
                          <w:divBdr>
                            <w:top w:val="dashed" w:sz="2" w:space="0" w:color="FFFFFF"/>
                            <w:left w:val="dashed" w:sz="2" w:space="0" w:color="FFFFFF"/>
                            <w:bottom w:val="dashed" w:sz="2" w:space="0" w:color="FFFFFF"/>
                            <w:right w:val="dashed" w:sz="2" w:space="0" w:color="FFFFFF"/>
                          </w:divBdr>
                        </w:div>
                        <w:div w:id="469438926">
                          <w:marLeft w:val="0"/>
                          <w:marRight w:val="0"/>
                          <w:marTop w:val="0"/>
                          <w:marBottom w:val="0"/>
                          <w:divBdr>
                            <w:top w:val="dashed" w:sz="2" w:space="0" w:color="FFFFFF"/>
                            <w:left w:val="dashed" w:sz="2" w:space="0" w:color="FFFFFF"/>
                            <w:bottom w:val="dashed" w:sz="2" w:space="0" w:color="FFFFFF"/>
                            <w:right w:val="dashed" w:sz="2" w:space="0" w:color="FFFFFF"/>
                          </w:divBdr>
                          <w:divsChild>
                            <w:div w:id="125633579">
                              <w:marLeft w:val="0"/>
                              <w:marRight w:val="0"/>
                              <w:marTop w:val="0"/>
                              <w:marBottom w:val="0"/>
                              <w:divBdr>
                                <w:top w:val="dashed" w:sz="2" w:space="0" w:color="FFFFFF"/>
                                <w:left w:val="dashed" w:sz="2" w:space="0" w:color="FFFFFF"/>
                                <w:bottom w:val="dashed" w:sz="2" w:space="0" w:color="FFFFFF"/>
                                <w:right w:val="dashed" w:sz="2" w:space="0" w:color="FFFFFF"/>
                              </w:divBdr>
                            </w:div>
                            <w:div w:id="571425511">
                              <w:marLeft w:val="0"/>
                              <w:marRight w:val="0"/>
                              <w:marTop w:val="0"/>
                              <w:marBottom w:val="0"/>
                              <w:divBdr>
                                <w:top w:val="dashed" w:sz="2" w:space="0" w:color="FFFFFF"/>
                                <w:left w:val="dashed" w:sz="2" w:space="0" w:color="FFFFFF"/>
                                <w:bottom w:val="dashed" w:sz="2" w:space="0" w:color="FFFFFF"/>
                                <w:right w:val="dashed" w:sz="2" w:space="0" w:color="FFFFFF"/>
                              </w:divBdr>
                              <w:divsChild>
                                <w:div w:id="2019576665">
                                  <w:marLeft w:val="0"/>
                                  <w:marRight w:val="0"/>
                                  <w:marTop w:val="0"/>
                                  <w:marBottom w:val="0"/>
                                  <w:divBdr>
                                    <w:top w:val="dashed" w:sz="2" w:space="0" w:color="FFFFFF"/>
                                    <w:left w:val="dashed" w:sz="2" w:space="0" w:color="FFFFFF"/>
                                    <w:bottom w:val="dashed" w:sz="2" w:space="0" w:color="FFFFFF"/>
                                    <w:right w:val="dashed" w:sz="2" w:space="0" w:color="FFFFFF"/>
                                  </w:divBdr>
                                </w:div>
                                <w:div w:id="955451673">
                                  <w:marLeft w:val="0"/>
                                  <w:marRight w:val="0"/>
                                  <w:marTop w:val="0"/>
                                  <w:marBottom w:val="0"/>
                                  <w:divBdr>
                                    <w:top w:val="dashed" w:sz="2" w:space="0" w:color="FFFFFF"/>
                                    <w:left w:val="dashed" w:sz="2" w:space="0" w:color="FFFFFF"/>
                                    <w:bottom w:val="dashed" w:sz="2" w:space="0" w:color="FFFFFF"/>
                                    <w:right w:val="dashed" w:sz="2" w:space="0" w:color="FFFFFF"/>
                                  </w:divBdr>
                                </w:div>
                                <w:div w:id="682905173">
                                  <w:marLeft w:val="0"/>
                                  <w:marRight w:val="0"/>
                                  <w:marTop w:val="0"/>
                                  <w:marBottom w:val="0"/>
                                  <w:divBdr>
                                    <w:top w:val="dashed" w:sz="2" w:space="0" w:color="FFFFFF"/>
                                    <w:left w:val="dashed" w:sz="2" w:space="0" w:color="FFFFFF"/>
                                    <w:bottom w:val="dashed" w:sz="2" w:space="0" w:color="FFFFFF"/>
                                    <w:right w:val="dashed" w:sz="2" w:space="0" w:color="FFFFFF"/>
                                  </w:divBdr>
                                  <w:divsChild>
                                    <w:div w:id="545413310">
                                      <w:marLeft w:val="0"/>
                                      <w:marRight w:val="0"/>
                                      <w:marTop w:val="0"/>
                                      <w:marBottom w:val="0"/>
                                      <w:divBdr>
                                        <w:top w:val="dashed" w:sz="2" w:space="0" w:color="FFFFFF"/>
                                        <w:left w:val="dashed" w:sz="2" w:space="0" w:color="FFFFFF"/>
                                        <w:bottom w:val="dashed" w:sz="2" w:space="0" w:color="FFFFFF"/>
                                        <w:right w:val="dashed" w:sz="2" w:space="0" w:color="FFFFFF"/>
                                      </w:divBdr>
                                    </w:div>
                                    <w:div w:id="493495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43988167">
                              <w:marLeft w:val="0"/>
                              <w:marRight w:val="0"/>
                              <w:marTop w:val="0"/>
                              <w:marBottom w:val="0"/>
                              <w:divBdr>
                                <w:top w:val="dashed" w:sz="2" w:space="0" w:color="FFFFFF"/>
                                <w:left w:val="dashed" w:sz="2" w:space="0" w:color="FFFFFF"/>
                                <w:bottom w:val="dashed" w:sz="2" w:space="0" w:color="FFFFFF"/>
                                <w:right w:val="dashed" w:sz="2" w:space="0" w:color="FFFFFF"/>
                              </w:divBdr>
                            </w:div>
                            <w:div w:id="913902211">
                              <w:marLeft w:val="0"/>
                              <w:marRight w:val="0"/>
                              <w:marTop w:val="0"/>
                              <w:marBottom w:val="0"/>
                              <w:divBdr>
                                <w:top w:val="dashed" w:sz="2" w:space="0" w:color="FFFFFF"/>
                                <w:left w:val="dashed" w:sz="2" w:space="0" w:color="FFFFFF"/>
                                <w:bottom w:val="dashed" w:sz="2" w:space="0" w:color="FFFFFF"/>
                                <w:right w:val="dashed" w:sz="2" w:space="0" w:color="FFFFFF"/>
                              </w:divBdr>
                              <w:divsChild>
                                <w:div w:id="2391461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4600253">
                              <w:marLeft w:val="0"/>
                              <w:marRight w:val="0"/>
                              <w:marTop w:val="0"/>
                              <w:marBottom w:val="0"/>
                              <w:divBdr>
                                <w:top w:val="dashed" w:sz="2" w:space="0" w:color="FFFFFF"/>
                                <w:left w:val="dashed" w:sz="2" w:space="0" w:color="FFFFFF"/>
                                <w:bottom w:val="dashed" w:sz="2" w:space="0" w:color="FFFFFF"/>
                                <w:right w:val="dashed" w:sz="2" w:space="0" w:color="FFFFFF"/>
                              </w:divBdr>
                            </w:div>
                            <w:div w:id="1559899942">
                              <w:marLeft w:val="0"/>
                              <w:marRight w:val="0"/>
                              <w:marTop w:val="0"/>
                              <w:marBottom w:val="0"/>
                              <w:divBdr>
                                <w:top w:val="dashed" w:sz="2" w:space="0" w:color="FFFFFF"/>
                                <w:left w:val="dashed" w:sz="2" w:space="0" w:color="FFFFFF"/>
                                <w:bottom w:val="dashed" w:sz="2" w:space="0" w:color="FFFFFF"/>
                                <w:right w:val="dashed" w:sz="2" w:space="0" w:color="FFFFFF"/>
                              </w:divBdr>
                              <w:divsChild>
                                <w:div w:id="135221344">
                                  <w:marLeft w:val="0"/>
                                  <w:marRight w:val="0"/>
                                  <w:marTop w:val="0"/>
                                  <w:marBottom w:val="0"/>
                                  <w:divBdr>
                                    <w:top w:val="dashed" w:sz="2" w:space="0" w:color="FFFFFF"/>
                                    <w:left w:val="dashed" w:sz="2" w:space="0" w:color="FFFFFF"/>
                                    <w:bottom w:val="dashed" w:sz="2" w:space="0" w:color="FFFFFF"/>
                                    <w:right w:val="dashed" w:sz="2" w:space="0" w:color="FFFFFF"/>
                                  </w:divBdr>
                                </w:div>
                                <w:div w:id="25161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4463963">
                              <w:marLeft w:val="0"/>
                              <w:marRight w:val="0"/>
                              <w:marTop w:val="0"/>
                              <w:marBottom w:val="0"/>
                              <w:divBdr>
                                <w:top w:val="dashed" w:sz="2" w:space="0" w:color="FFFFFF"/>
                                <w:left w:val="dashed" w:sz="2" w:space="0" w:color="FFFFFF"/>
                                <w:bottom w:val="dashed" w:sz="2" w:space="0" w:color="FFFFFF"/>
                                <w:right w:val="dashed" w:sz="2" w:space="0" w:color="FFFFFF"/>
                              </w:divBdr>
                            </w:div>
                            <w:div w:id="48501949">
                              <w:marLeft w:val="0"/>
                              <w:marRight w:val="0"/>
                              <w:marTop w:val="0"/>
                              <w:marBottom w:val="0"/>
                              <w:divBdr>
                                <w:top w:val="dashed" w:sz="2" w:space="0" w:color="FFFFFF"/>
                                <w:left w:val="dashed" w:sz="2" w:space="0" w:color="FFFFFF"/>
                                <w:bottom w:val="dashed" w:sz="2" w:space="0" w:color="FFFFFF"/>
                                <w:right w:val="dashed" w:sz="2" w:space="0" w:color="FFFFFF"/>
                              </w:divBdr>
                              <w:divsChild>
                                <w:div w:id="885720299">
                                  <w:marLeft w:val="0"/>
                                  <w:marRight w:val="0"/>
                                  <w:marTop w:val="0"/>
                                  <w:marBottom w:val="0"/>
                                  <w:divBdr>
                                    <w:top w:val="dashed" w:sz="2" w:space="0" w:color="FFFFFF"/>
                                    <w:left w:val="dashed" w:sz="2" w:space="0" w:color="FFFFFF"/>
                                    <w:bottom w:val="dashed" w:sz="2" w:space="0" w:color="FFFFFF"/>
                                    <w:right w:val="dashed" w:sz="2" w:space="0" w:color="FFFFFF"/>
                                  </w:divBdr>
                                </w:div>
                                <w:div w:id="897396778">
                                  <w:marLeft w:val="0"/>
                                  <w:marRight w:val="0"/>
                                  <w:marTop w:val="0"/>
                                  <w:marBottom w:val="0"/>
                                  <w:divBdr>
                                    <w:top w:val="dashed" w:sz="2" w:space="0" w:color="FFFFFF"/>
                                    <w:left w:val="dashed" w:sz="2" w:space="0" w:color="FFFFFF"/>
                                    <w:bottom w:val="dashed" w:sz="2" w:space="0" w:color="FFFFFF"/>
                                    <w:right w:val="dashed" w:sz="2" w:space="0" w:color="FFFFFF"/>
                                  </w:divBdr>
                                </w:div>
                                <w:div w:id="1651404613">
                                  <w:marLeft w:val="0"/>
                                  <w:marRight w:val="0"/>
                                  <w:marTop w:val="0"/>
                                  <w:marBottom w:val="0"/>
                                  <w:divBdr>
                                    <w:top w:val="dashed" w:sz="2" w:space="0" w:color="FFFFFF"/>
                                    <w:left w:val="dashed" w:sz="2" w:space="0" w:color="FFFFFF"/>
                                    <w:bottom w:val="dashed" w:sz="2" w:space="0" w:color="FFFFFF"/>
                                    <w:right w:val="dashed" w:sz="2" w:space="0" w:color="FFFFFF"/>
                                  </w:divBdr>
                                </w:div>
                                <w:div w:id="1431974169">
                                  <w:marLeft w:val="0"/>
                                  <w:marRight w:val="0"/>
                                  <w:marTop w:val="0"/>
                                  <w:marBottom w:val="0"/>
                                  <w:divBdr>
                                    <w:top w:val="dashed" w:sz="2" w:space="0" w:color="FFFFFF"/>
                                    <w:left w:val="dashed" w:sz="2" w:space="0" w:color="FFFFFF"/>
                                    <w:bottom w:val="dashed" w:sz="2" w:space="0" w:color="FFFFFF"/>
                                    <w:right w:val="dashed" w:sz="2" w:space="0" w:color="FFFFFF"/>
                                  </w:divBdr>
                                </w:div>
                                <w:div w:id="6350625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93653506">
                          <w:marLeft w:val="0"/>
                          <w:marRight w:val="0"/>
                          <w:marTop w:val="0"/>
                          <w:marBottom w:val="0"/>
                          <w:divBdr>
                            <w:top w:val="dashed" w:sz="2" w:space="0" w:color="FFFFFF"/>
                            <w:left w:val="dashed" w:sz="2" w:space="0" w:color="FFFFFF"/>
                            <w:bottom w:val="dashed" w:sz="2" w:space="0" w:color="FFFFFF"/>
                            <w:right w:val="dashed" w:sz="2" w:space="0" w:color="FFFFFF"/>
                          </w:divBdr>
                        </w:div>
                        <w:div w:id="1821118517">
                          <w:marLeft w:val="0"/>
                          <w:marRight w:val="0"/>
                          <w:marTop w:val="0"/>
                          <w:marBottom w:val="0"/>
                          <w:divBdr>
                            <w:top w:val="dashed" w:sz="2" w:space="0" w:color="FFFFFF"/>
                            <w:left w:val="dashed" w:sz="2" w:space="0" w:color="FFFFFF"/>
                            <w:bottom w:val="dashed" w:sz="2" w:space="0" w:color="FFFFFF"/>
                            <w:right w:val="dashed" w:sz="2" w:space="0" w:color="FFFFFF"/>
                          </w:divBdr>
                          <w:divsChild>
                            <w:div w:id="198393562">
                              <w:marLeft w:val="0"/>
                              <w:marRight w:val="0"/>
                              <w:marTop w:val="0"/>
                              <w:marBottom w:val="0"/>
                              <w:divBdr>
                                <w:top w:val="dashed" w:sz="2" w:space="0" w:color="FFFFFF"/>
                                <w:left w:val="dashed" w:sz="2" w:space="0" w:color="FFFFFF"/>
                                <w:bottom w:val="dashed" w:sz="2" w:space="0" w:color="FFFFFF"/>
                                <w:right w:val="dashed" w:sz="2" w:space="0" w:color="FFFFFF"/>
                              </w:divBdr>
                            </w:div>
                            <w:div w:id="992368185">
                              <w:marLeft w:val="0"/>
                              <w:marRight w:val="0"/>
                              <w:marTop w:val="0"/>
                              <w:marBottom w:val="0"/>
                              <w:divBdr>
                                <w:top w:val="dashed" w:sz="2" w:space="0" w:color="FFFFFF"/>
                                <w:left w:val="dashed" w:sz="2" w:space="0" w:color="FFFFFF"/>
                                <w:bottom w:val="dashed" w:sz="2" w:space="0" w:color="FFFFFF"/>
                                <w:right w:val="dashed" w:sz="2" w:space="0" w:color="FFFFFF"/>
                              </w:divBdr>
                              <w:divsChild>
                                <w:div w:id="1458253508">
                                  <w:marLeft w:val="0"/>
                                  <w:marRight w:val="0"/>
                                  <w:marTop w:val="0"/>
                                  <w:marBottom w:val="0"/>
                                  <w:divBdr>
                                    <w:top w:val="dashed" w:sz="2" w:space="0" w:color="FFFFFF"/>
                                    <w:left w:val="dashed" w:sz="2" w:space="0" w:color="FFFFFF"/>
                                    <w:bottom w:val="dashed" w:sz="2" w:space="0" w:color="FFFFFF"/>
                                    <w:right w:val="dashed" w:sz="2" w:space="0" w:color="FFFFFF"/>
                                  </w:divBdr>
                                </w:div>
                                <w:div w:id="1020930759">
                                  <w:marLeft w:val="0"/>
                                  <w:marRight w:val="0"/>
                                  <w:marTop w:val="0"/>
                                  <w:marBottom w:val="0"/>
                                  <w:divBdr>
                                    <w:top w:val="dashed" w:sz="2" w:space="0" w:color="FFFFFF"/>
                                    <w:left w:val="dashed" w:sz="2" w:space="0" w:color="FFFFFF"/>
                                    <w:bottom w:val="dashed" w:sz="2" w:space="0" w:color="FFFFFF"/>
                                    <w:right w:val="dashed" w:sz="2" w:space="0" w:color="FFFFFF"/>
                                  </w:divBdr>
                                </w:div>
                                <w:div w:id="1378700995">
                                  <w:marLeft w:val="0"/>
                                  <w:marRight w:val="0"/>
                                  <w:marTop w:val="0"/>
                                  <w:marBottom w:val="0"/>
                                  <w:divBdr>
                                    <w:top w:val="dashed" w:sz="2" w:space="0" w:color="FFFFFF"/>
                                    <w:left w:val="dashed" w:sz="2" w:space="0" w:color="FFFFFF"/>
                                    <w:bottom w:val="dashed" w:sz="2" w:space="0" w:color="FFFFFF"/>
                                    <w:right w:val="dashed" w:sz="2" w:space="0" w:color="FFFFFF"/>
                                  </w:divBdr>
                                  <w:divsChild>
                                    <w:div w:id="423838526">
                                      <w:marLeft w:val="0"/>
                                      <w:marRight w:val="0"/>
                                      <w:marTop w:val="0"/>
                                      <w:marBottom w:val="0"/>
                                      <w:divBdr>
                                        <w:top w:val="dashed" w:sz="2" w:space="0" w:color="FFFFFF"/>
                                        <w:left w:val="dashed" w:sz="2" w:space="0" w:color="FFFFFF"/>
                                        <w:bottom w:val="dashed" w:sz="2" w:space="0" w:color="FFFFFF"/>
                                        <w:right w:val="dashed" w:sz="2" w:space="0" w:color="FFFFFF"/>
                                      </w:divBdr>
                                    </w:div>
                                    <w:div w:id="1187519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2043047440">
                      <w:marLeft w:val="0"/>
                      <w:marRight w:val="0"/>
                      <w:marTop w:val="0"/>
                      <w:marBottom w:val="0"/>
                      <w:divBdr>
                        <w:top w:val="dashed" w:sz="2" w:space="0" w:color="FFFFFF"/>
                        <w:left w:val="dashed" w:sz="2" w:space="0" w:color="FFFFFF"/>
                        <w:bottom w:val="dashed" w:sz="2" w:space="0" w:color="FFFFFF"/>
                        <w:right w:val="dashed" w:sz="2" w:space="0" w:color="FFFFFF"/>
                      </w:divBdr>
                    </w:div>
                    <w:div w:id="1183325725">
                      <w:marLeft w:val="0"/>
                      <w:marRight w:val="0"/>
                      <w:marTop w:val="0"/>
                      <w:marBottom w:val="0"/>
                      <w:divBdr>
                        <w:top w:val="dashed" w:sz="2" w:space="0" w:color="FFFFFF"/>
                        <w:left w:val="dashed" w:sz="2" w:space="0" w:color="FFFFFF"/>
                        <w:bottom w:val="dashed" w:sz="2" w:space="0" w:color="FFFFFF"/>
                        <w:right w:val="dashed" w:sz="2" w:space="0" w:color="FFFFFF"/>
                      </w:divBdr>
                      <w:divsChild>
                        <w:div w:id="228463563">
                          <w:marLeft w:val="0"/>
                          <w:marRight w:val="0"/>
                          <w:marTop w:val="0"/>
                          <w:marBottom w:val="0"/>
                          <w:divBdr>
                            <w:top w:val="dashed" w:sz="2" w:space="0" w:color="FFFFFF"/>
                            <w:left w:val="dashed" w:sz="2" w:space="0" w:color="FFFFFF"/>
                            <w:bottom w:val="dashed" w:sz="2" w:space="0" w:color="FFFFFF"/>
                            <w:right w:val="dashed" w:sz="2" w:space="0" w:color="FFFFFF"/>
                          </w:divBdr>
                        </w:div>
                        <w:div w:id="797526741">
                          <w:marLeft w:val="0"/>
                          <w:marRight w:val="0"/>
                          <w:marTop w:val="0"/>
                          <w:marBottom w:val="0"/>
                          <w:divBdr>
                            <w:top w:val="dashed" w:sz="2" w:space="0" w:color="FFFFFF"/>
                            <w:left w:val="dashed" w:sz="2" w:space="0" w:color="FFFFFF"/>
                            <w:bottom w:val="dashed" w:sz="2" w:space="0" w:color="FFFFFF"/>
                            <w:right w:val="dashed" w:sz="2" w:space="0" w:color="FFFFFF"/>
                          </w:divBdr>
                          <w:divsChild>
                            <w:div w:id="1755275244">
                              <w:marLeft w:val="0"/>
                              <w:marRight w:val="0"/>
                              <w:marTop w:val="0"/>
                              <w:marBottom w:val="0"/>
                              <w:divBdr>
                                <w:top w:val="none" w:sz="0" w:space="0" w:color="auto"/>
                                <w:left w:val="none" w:sz="0" w:space="0" w:color="auto"/>
                                <w:bottom w:val="none" w:sz="0" w:space="0" w:color="auto"/>
                                <w:right w:val="none" w:sz="0" w:space="0" w:color="auto"/>
                              </w:divBdr>
                            </w:div>
                            <w:div w:id="1968663004">
                              <w:marLeft w:val="0"/>
                              <w:marRight w:val="0"/>
                              <w:marTop w:val="0"/>
                              <w:marBottom w:val="0"/>
                              <w:divBdr>
                                <w:top w:val="dashed" w:sz="2" w:space="0" w:color="FFFFFF"/>
                                <w:left w:val="dashed" w:sz="2" w:space="0" w:color="FFFFFF"/>
                                <w:bottom w:val="dashed" w:sz="2" w:space="0" w:color="FFFFFF"/>
                                <w:right w:val="dashed" w:sz="2" w:space="0" w:color="FFFFFF"/>
                              </w:divBdr>
                            </w:div>
                            <w:div w:id="1139572150">
                              <w:marLeft w:val="0"/>
                              <w:marRight w:val="0"/>
                              <w:marTop w:val="0"/>
                              <w:marBottom w:val="0"/>
                              <w:divBdr>
                                <w:top w:val="dashed" w:sz="2" w:space="0" w:color="FFFFFF"/>
                                <w:left w:val="dashed" w:sz="2" w:space="0" w:color="FFFFFF"/>
                                <w:bottom w:val="dashed" w:sz="2" w:space="0" w:color="FFFFFF"/>
                                <w:right w:val="dashed" w:sz="2" w:space="0" w:color="FFFFFF"/>
                              </w:divBdr>
                            </w:div>
                            <w:div w:id="1390374782">
                              <w:marLeft w:val="0"/>
                              <w:marRight w:val="0"/>
                              <w:marTop w:val="0"/>
                              <w:marBottom w:val="0"/>
                              <w:divBdr>
                                <w:top w:val="dashed" w:sz="2" w:space="0" w:color="FFFFFF"/>
                                <w:left w:val="dashed" w:sz="2" w:space="0" w:color="FFFFFF"/>
                                <w:bottom w:val="dashed" w:sz="2" w:space="0" w:color="FFFFFF"/>
                                <w:right w:val="dashed" w:sz="2" w:space="0" w:color="FFFFFF"/>
                              </w:divBdr>
                            </w:div>
                            <w:div w:id="1295138121">
                              <w:marLeft w:val="0"/>
                              <w:marRight w:val="0"/>
                              <w:marTop w:val="0"/>
                              <w:marBottom w:val="0"/>
                              <w:divBdr>
                                <w:top w:val="dashed" w:sz="2" w:space="0" w:color="FFFFFF"/>
                                <w:left w:val="dashed" w:sz="2" w:space="0" w:color="FFFFFF"/>
                                <w:bottom w:val="dashed" w:sz="2" w:space="0" w:color="FFFFFF"/>
                                <w:right w:val="dashed" w:sz="2" w:space="0" w:color="FFFFFF"/>
                              </w:divBdr>
                            </w:div>
                            <w:div w:id="653489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3725295">
                          <w:marLeft w:val="345"/>
                          <w:marRight w:val="345"/>
                          <w:marTop w:val="60"/>
                          <w:marBottom w:val="0"/>
                          <w:divBdr>
                            <w:top w:val="single" w:sz="6" w:space="3" w:color="FFA07A"/>
                            <w:left w:val="double" w:sz="2" w:space="8" w:color="FFA07A"/>
                            <w:bottom w:val="inset" w:sz="24" w:space="3" w:color="FFB193"/>
                            <w:right w:val="inset" w:sz="24" w:space="8" w:color="FFB193"/>
                          </w:divBdr>
                          <w:divsChild>
                            <w:div w:id="1543515922">
                              <w:marLeft w:val="0"/>
                              <w:marRight w:val="0"/>
                              <w:marTop w:val="0"/>
                              <w:marBottom w:val="0"/>
                              <w:divBdr>
                                <w:top w:val="none" w:sz="0" w:space="0" w:color="auto"/>
                                <w:left w:val="none" w:sz="0" w:space="0" w:color="auto"/>
                                <w:bottom w:val="none" w:sz="0" w:space="0" w:color="auto"/>
                                <w:right w:val="none" w:sz="0" w:space="0" w:color="auto"/>
                              </w:divBdr>
                            </w:div>
                          </w:divsChild>
                        </w:div>
                        <w:div w:id="422848591">
                          <w:marLeft w:val="0"/>
                          <w:marRight w:val="0"/>
                          <w:marTop w:val="0"/>
                          <w:marBottom w:val="0"/>
                          <w:divBdr>
                            <w:top w:val="dashed" w:sz="2" w:space="0" w:color="FFFFFF"/>
                            <w:left w:val="dashed" w:sz="2" w:space="0" w:color="FFFFFF"/>
                            <w:bottom w:val="dashed" w:sz="2" w:space="0" w:color="FFFFFF"/>
                            <w:right w:val="dashed" w:sz="2" w:space="0" w:color="FFFFFF"/>
                          </w:divBdr>
                        </w:div>
                        <w:div w:id="845905129">
                          <w:marLeft w:val="0"/>
                          <w:marRight w:val="0"/>
                          <w:marTop w:val="0"/>
                          <w:marBottom w:val="0"/>
                          <w:divBdr>
                            <w:top w:val="dashed" w:sz="2" w:space="0" w:color="FFFFFF"/>
                            <w:left w:val="dashed" w:sz="2" w:space="0" w:color="FFFFFF"/>
                            <w:bottom w:val="dashed" w:sz="2" w:space="0" w:color="FFFFFF"/>
                            <w:right w:val="dashed" w:sz="2" w:space="0" w:color="FFFFFF"/>
                          </w:divBdr>
                          <w:divsChild>
                            <w:div w:id="1977026340">
                              <w:marLeft w:val="0"/>
                              <w:marRight w:val="0"/>
                              <w:marTop w:val="0"/>
                              <w:marBottom w:val="0"/>
                              <w:divBdr>
                                <w:top w:val="none" w:sz="0" w:space="0" w:color="auto"/>
                                <w:left w:val="none" w:sz="0" w:space="0" w:color="auto"/>
                                <w:bottom w:val="none" w:sz="0" w:space="0" w:color="auto"/>
                                <w:right w:val="none" w:sz="0" w:space="0" w:color="auto"/>
                              </w:divBdr>
                            </w:div>
                            <w:div w:id="132253383">
                              <w:marLeft w:val="0"/>
                              <w:marRight w:val="0"/>
                              <w:marTop w:val="0"/>
                              <w:marBottom w:val="0"/>
                              <w:divBdr>
                                <w:top w:val="none" w:sz="0" w:space="0" w:color="auto"/>
                                <w:left w:val="none" w:sz="0" w:space="0" w:color="auto"/>
                                <w:bottom w:val="none" w:sz="0" w:space="0" w:color="auto"/>
                                <w:right w:val="none" w:sz="0" w:space="0" w:color="auto"/>
                              </w:divBdr>
                            </w:div>
                            <w:div w:id="6291734">
                              <w:marLeft w:val="0"/>
                              <w:marRight w:val="0"/>
                              <w:marTop w:val="0"/>
                              <w:marBottom w:val="0"/>
                              <w:divBdr>
                                <w:top w:val="dashed" w:sz="2" w:space="0" w:color="FFFFFF"/>
                                <w:left w:val="dashed" w:sz="2" w:space="0" w:color="FFFFFF"/>
                                <w:bottom w:val="dashed" w:sz="2" w:space="0" w:color="FFFFFF"/>
                                <w:right w:val="dashed" w:sz="2" w:space="0" w:color="FFFFFF"/>
                              </w:divBdr>
                            </w:div>
                            <w:div w:id="1136606811">
                              <w:marLeft w:val="0"/>
                              <w:marRight w:val="0"/>
                              <w:marTop w:val="0"/>
                              <w:marBottom w:val="0"/>
                              <w:divBdr>
                                <w:top w:val="dashed" w:sz="2" w:space="0" w:color="FFFFFF"/>
                                <w:left w:val="dashed" w:sz="2" w:space="0" w:color="FFFFFF"/>
                                <w:bottom w:val="dashed" w:sz="2" w:space="0" w:color="FFFFFF"/>
                                <w:right w:val="dashed" w:sz="2" w:space="0" w:color="FFFFFF"/>
                              </w:divBdr>
                            </w:div>
                            <w:div w:id="1029257763">
                              <w:marLeft w:val="0"/>
                              <w:marRight w:val="0"/>
                              <w:marTop w:val="0"/>
                              <w:marBottom w:val="0"/>
                              <w:divBdr>
                                <w:top w:val="dashed" w:sz="2" w:space="0" w:color="FFFFFF"/>
                                <w:left w:val="dashed" w:sz="2" w:space="0" w:color="FFFFFF"/>
                                <w:bottom w:val="dashed" w:sz="2" w:space="0" w:color="FFFFFF"/>
                                <w:right w:val="dashed" w:sz="2" w:space="0" w:color="FFFFFF"/>
                              </w:divBdr>
                            </w:div>
                            <w:div w:id="1571230040">
                              <w:marLeft w:val="0"/>
                              <w:marRight w:val="0"/>
                              <w:marTop w:val="0"/>
                              <w:marBottom w:val="0"/>
                              <w:divBdr>
                                <w:top w:val="dashed" w:sz="2" w:space="0" w:color="FFFFFF"/>
                                <w:left w:val="dashed" w:sz="2" w:space="0" w:color="FFFFFF"/>
                                <w:bottom w:val="dashed" w:sz="2" w:space="0" w:color="FFFFFF"/>
                                <w:right w:val="dashed" w:sz="2" w:space="0" w:color="FFFFFF"/>
                              </w:divBdr>
                            </w:div>
                            <w:div w:id="16249959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7783265">
                          <w:marLeft w:val="0"/>
                          <w:marRight w:val="0"/>
                          <w:marTop w:val="0"/>
                          <w:marBottom w:val="0"/>
                          <w:divBdr>
                            <w:top w:val="dashed" w:sz="2" w:space="0" w:color="FFFFFF"/>
                            <w:left w:val="dashed" w:sz="2" w:space="0" w:color="FFFFFF"/>
                            <w:bottom w:val="dashed" w:sz="2" w:space="0" w:color="FFFFFF"/>
                            <w:right w:val="dashed" w:sz="2" w:space="0" w:color="FFFFFF"/>
                          </w:divBdr>
                        </w:div>
                        <w:div w:id="270091672">
                          <w:marLeft w:val="0"/>
                          <w:marRight w:val="0"/>
                          <w:marTop w:val="0"/>
                          <w:marBottom w:val="0"/>
                          <w:divBdr>
                            <w:top w:val="dashed" w:sz="2" w:space="0" w:color="FFFFFF"/>
                            <w:left w:val="dashed" w:sz="2" w:space="0" w:color="FFFFFF"/>
                            <w:bottom w:val="dashed" w:sz="2" w:space="0" w:color="FFFFFF"/>
                            <w:right w:val="dashed" w:sz="2" w:space="0" w:color="FFFFFF"/>
                          </w:divBdr>
                          <w:divsChild>
                            <w:div w:id="74128446">
                              <w:marLeft w:val="0"/>
                              <w:marRight w:val="0"/>
                              <w:marTop w:val="0"/>
                              <w:marBottom w:val="0"/>
                              <w:divBdr>
                                <w:top w:val="none" w:sz="0" w:space="0" w:color="auto"/>
                                <w:left w:val="none" w:sz="0" w:space="0" w:color="auto"/>
                                <w:bottom w:val="none" w:sz="0" w:space="0" w:color="auto"/>
                                <w:right w:val="none" w:sz="0" w:space="0" w:color="auto"/>
                              </w:divBdr>
                            </w:div>
                            <w:div w:id="386078188">
                              <w:marLeft w:val="0"/>
                              <w:marRight w:val="0"/>
                              <w:marTop w:val="0"/>
                              <w:marBottom w:val="0"/>
                              <w:divBdr>
                                <w:top w:val="dashed" w:sz="2" w:space="0" w:color="FFFFFF"/>
                                <w:left w:val="dashed" w:sz="2" w:space="0" w:color="FFFFFF"/>
                                <w:bottom w:val="dashed" w:sz="2" w:space="0" w:color="FFFFFF"/>
                                <w:right w:val="dashed" w:sz="2" w:space="0" w:color="FFFFFF"/>
                              </w:divBdr>
                            </w:div>
                            <w:div w:id="207034685">
                              <w:marLeft w:val="0"/>
                              <w:marRight w:val="0"/>
                              <w:marTop w:val="0"/>
                              <w:marBottom w:val="0"/>
                              <w:divBdr>
                                <w:top w:val="dashed" w:sz="2" w:space="0" w:color="FFFFFF"/>
                                <w:left w:val="dashed" w:sz="2" w:space="0" w:color="FFFFFF"/>
                                <w:bottom w:val="dashed" w:sz="2" w:space="0" w:color="FFFFFF"/>
                                <w:right w:val="dashed" w:sz="2" w:space="0" w:color="FFFFFF"/>
                              </w:divBdr>
                              <w:divsChild>
                                <w:div w:id="38553201">
                                  <w:marLeft w:val="0"/>
                                  <w:marRight w:val="0"/>
                                  <w:marTop w:val="0"/>
                                  <w:marBottom w:val="0"/>
                                  <w:divBdr>
                                    <w:top w:val="none" w:sz="0" w:space="0" w:color="auto"/>
                                    <w:left w:val="none" w:sz="0" w:space="0" w:color="auto"/>
                                    <w:bottom w:val="none" w:sz="0" w:space="0" w:color="auto"/>
                                    <w:right w:val="none" w:sz="0" w:space="0" w:color="auto"/>
                                  </w:divBdr>
                                </w:div>
                              </w:divsChild>
                            </w:div>
                            <w:div w:id="1470709484">
                              <w:marLeft w:val="0"/>
                              <w:marRight w:val="0"/>
                              <w:marTop w:val="0"/>
                              <w:marBottom w:val="0"/>
                              <w:divBdr>
                                <w:top w:val="dashed" w:sz="2" w:space="0" w:color="FFFFFF"/>
                                <w:left w:val="dashed" w:sz="2" w:space="0" w:color="FFFFFF"/>
                                <w:bottom w:val="dashed" w:sz="2" w:space="0" w:color="FFFFFF"/>
                                <w:right w:val="dashed" w:sz="2" w:space="0" w:color="FFFFFF"/>
                              </w:divBdr>
                            </w:div>
                            <w:div w:id="20646709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9639882">
                          <w:marLeft w:val="0"/>
                          <w:marRight w:val="0"/>
                          <w:marTop w:val="0"/>
                          <w:marBottom w:val="0"/>
                          <w:divBdr>
                            <w:top w:val="dashed" w:sz="2" w:space="0" w:color="FFFFFF"/>
                            <w:left w:val="dashed" w:sz="2" w:space="0" w:color="FFFFFF"/>
                            <w:bottom w:val="dashed" w:sz="2" w:space="0" w:color="FFFFFF"/>
                            <w:right w:val="dashed" w:sz="2" w:space="0" w:color="FFFFFF"/>
                          </w:divBdr>
                        </w:div>
                        <w:div w:id="1481573479">
                          <w:marLeft w:val="0"/>
                          <w:marRight w:val="0"/>
                          <w:marTop w:val="0"/>
                          <w:marBottom w:val="0"/>
                          <w:divBdr>
                            <w:top w:val="dashed" w:sz="2" w:space="0" w:color="FFFFFF"/>
                            <w:left w:val="dashed" w:sz="2" w:space="0" w:color="FFFFFF"/>
                            <w:bottom w:val="dashed" w:sz="2" w:space="0" w:color="FFFFFF"/>
                            <w:right w:val="dashed" w:sz="2" w:space="0" w:color="FFFFFF"/>
                          </w:divBdr>
                          <w:divsChild>
                            <w:div w:id="949360641">
                              <w:marLeft w:val="0"/>
                              <w:marRight w:val="0"/>
                              <w:marTop w:val="0"/>
                              <w:marBottom w:val="0"/>
                              <w:divBdr>
                                <w:top w:val="dashed" w:sz="2" w:space="0" w:color="FFFFFF"/>
                                <w:left w:val="dashed" w:sz="2" w:space="0" w:color="FFFFFF"/>
                                <w:bottom w:val="dashed" w:sz="2" w:space="0" w:color="FFFFFF"/>
                                <w:right w:val="dashed" w:sz="2" w:space="0" w:color="FFFFFF"/>
                              </w:divBdr>
                            </w:div>
                            <w:div w:id="2058771907">
                              <w:marLeft w:val="0"/>
                              <w:marRight w:val="0"/>
                              <w:marTop w:val="0"/>
                              <w:marBottom w:val="0"/>
                              <w:divBdr>
                                <w:top w:val="dashed" w:sz="2" w:space="0" w:color="FFFFFF"/>
                                <w:left w:val="dashed" w:sz="2" w:space="0" w:color="FFFFFF"/>
                                <w:bottom w:val="dashed" w:sz="2" w:space="0" w:color="FFFFFF"/>
                                <w:right w:val="dashed" w:sz="2" w:space="0" w:color="FFFFFF"/>
                              </w:divBdr>
                            </w:div>
                            <w:div w:id="4307038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9717210">
                          <w:marLeft w:val="0"/>
                          <w:marRight w:val="0"/>
                          <w:marTop w:val="0"/>
                          <w:marBottom w:val="0"/>
                          <w:divBdr>
                            <w:top w:val="dashed" w:sz="2" w:space="0" w:color="FFFFFF"/>
                            <w:left w:val="dashed" w:sz="2" w:space="0" w:color="FFFFFF"/>
                            <w:bottom w:val="dashed" w:sz="2" w:space="0" w:color="FFFFFF"/>
                            <w:right w:val="dashed" w:sz="2" w:space="0" w:color="FFFFFF"/>
                          </w:divBdr>
                        </w:div>
                        <w:div w:id="68768598">
                          <w:marLeft w:val="0"/>
                          <w:marRight w:val="0"/>
                          <w:marTop w:val="0"/>
                          <w:marBottom w:val="0"/>
                          <w:divBdr>
                            <w:top w:val="dashed" w:sz="2" w:space="0" w:color="FFFFFF"/>
                            <w:left w:val="dashed" w:sz="2" w:space="0" w:color="FFFFFF"/>
                            <w:bottom w:val="dashed" w:sz="2" w:space="0" w:color="FFFFFF"/>
                            <w:right w:val="dashed" w:sz="2" w:space="0" w:color="FFFFFF"/>
                          </w:divBdr>
                          <w:divsChild>
                            <w:div w:id="1812598754">
                              <w:marLeft w:val="0"/>
                              <w:marRight w:val="0"/>
                              <w:marTop w:val="0"/>
                              <w:marBottom w:val="0"/>
                              <w:divBdr>
                                <w:top w:val="dashed" w:sz="2" w:space="0" w:color="FFFFFF"/>
                                <w:left w:val="dashed" w:sz="2" w:space="0" w:color="FFFFFF"/>
                                <w:bottom w:val="dashed" w:sz="2" w:space="0" w:color="FFFFFF"/>
                                <w:right w:val="dashed" w:sz="2" w:space="0" w:color="FFFFFF"/>
                              </w:divBdr>
                            </w:div>
                            <w:div w:id="1571767436">
                              <w:marLeft w:val="0"/>
                              <w:marRight w:val="0"/>
                              <w:marTop w:val="0"/>
                              <w:marBottom w:val="0"/>
                              <w:divBdr>
                                <w:top w:val="dashed" w:sz="2" w:space="0" w:color="FFFFFF"/>
                                <w:left w:val="dashed" w:sz="2" w:space="0" w:color="FFFFFF"/>
                                <w:bottom w:val="dashed" w:sz="2" w:space="0" w:color="FFFFFF"/>
                                <w:right w:val="dashed" w:sz="2" w:space="0" w:color="FFFFFF"/>
                              </w:divBdr>
                            </w:div>
                            <w:div w:id="12067236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9536914">
                          <w:marLeft w:val="0"/>
                          <w:marRight w:val="0"/>
                          <w:marTop w:val="0"/>
                          <w:marBottom w:val="0"/>
                          <w:divBdr>
                            <w:top w:val="dashed" w:sz="2" w:space="0" w:color="FFFFFF"/>
                            <w:left w:val="dashed" w:sz="2" w:space="0" w:color="FFFFFF"/>
                            <w:bottom w:val="dashed" w:sz="2" w:space="0" w:color="FFFFFF"/>
                            <w:right w:val="dashed" w:sz="2" w:space="0" w:color="FFFFFF"/>
                          </w:divBdr>
                        </w:div>
                        <w:div w:id="427509560">
                          <w:marLeft w:val="0"/>
                          <w:marRight w:val="0"/>
                          <w:marTop w:val="0"/>
                          <w:marBottom w:val="0"/>
                          <w:divBdr>
                            <w:top w:val="dashed" w:sz="2" w:space="0" w:color="FFFFFF"/>
                            <w:left w:val="dashed" w:sz="2" w:space="0" w:color="FFFFFF"/>
                            <w:bottom w:val="dashed" w:sz="2" w:space="0" w:color="FFFFFF"/>
                            <w:right w:val="dashed" w:sz="2" w:space="0" w:color="FFFFFF"/>
                          </w:divBdr>
                          <w:divsChild>
                            <w:div w:id="9617643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4992000">
                          <w:marLeft w:val="0"/>
                          <w:marRight w:val="0"/>
                          <w:marTop w:val="0"/>
                          <w:marBottom w:val="0"/>
                          <w:divBdr>
                            <w:top w:val="dashed" w:sz="2" w:space="0" w:color="FFFFFF"/>
                            <w:left w:val="dashed" w:sz="2" w:space="0" w:color="FFFFFF"/>
                            <w:bottom w:val="dashed" w:sz="2" w:space="0" w:color="FFFFFF"/>
                            <w:right w:val="dashed" w:sz="2" w:space="0" w:color="FFFFFF"/>
                          </w:divBdr>
                        </w:div>
                        <w:div w:id="839810002">
                          <w:marLeft w:val="0"/>
                          <w:marRight w:val="0"/>
                          <w:marTop w:val="0"/>
                          <w:marBottom w:val="0"/>
                          <w:divBdr>
                            <w:top w:val="dashed" w:sz="2" w:space="0" w:color="FFFFFF"/>
                            <w:left w:val="dashed" w:sz="2" w:space="0" w:color="FFFFFF"/>
                            <w:bottom w:val="dashed" w:sz="2" w:space="0" w:color="FFFFFF"/>
                            <w:right w:val="dashed" w:sz="2" w:space="0" w:color="FFFFFF"/>
                          </w:divBdr>
                          <w:divsChild>
                            <w:div w:id="145560440">
                              <w:marLeft w:val="0"/>
                              <w:marRight w:val="0"/>
                              <w:marTop w:val="0"/>
                              <w:marBottom w:val="0"/>
                              <w:divBdr>
                                <w:top w:val="none" w:sz="0" w:space="0" w:color="auto"/>
                                <w:left w:val="none" w:sz="0" w:space="0" w:color="auto"/>
                                <w:bottom w:val="none" w:sz="0" w:space="0" w:color="auto"/>
                                <w:right w:val="none" w:sz="0" w:space="0" w:color="auto"/>
                              </w:divBdr>
                            </w:div>
                            <w:div w:id="1821728425">
                              <w:marLeft w:val="0"/>
                              <w:marRight w:val="0"/>
                              <w:marTop w:val="0"/>
                              <w:marBottom w:val="0"/>
                              <w:divBdr>
                                <w:top w:val="dashed" w:sz="2" w:space="0" w:color="FFFFFF"/>
                                <w:left w:val="dashed" w:sz="2" w:space="0" w:color="FFFFFF"/>
                                <w:bottom w:val="dashed" w:sz="2" w:space="0" w:color="FFFFFF"/>
                                <w:right w:val="dashed" w:sz="2" w:space="0" w:color="FFFFFF"/>
                              </w:divBdr>
                            </w:div>
                            <w:div w:id="954361353">
                              <w:marLeft w:val="0"/>
                              <w:marRight w:val="0"/>
                              <w:marTop w:val="0"/>
                              <w:marBottom w:val="0"/>
                              <w:divBdr>
                                <w:top w:val="dashed" w:sz="2" w:space="0" w:color="FFFFFF"/>
                                <w:left w:val="dashed" w:sz="2" w:space="0" w:color="FFFFFF"/>
                                <w:bottom w:val="dashed" w:sz="2" w:space="0" w:color="FFFFFF"/>
                                <w:right w:val="dashed" w:sz="2" w:space="0" w:color="FFFFFF"/>
                              </w:divBdr>
                              <w:divsChild>
                                <w:div w:id="628897620">
                                  <w:marLeft w:val="0"/>
                                  <w:marRight w:val="0"/>
                                  <w:marTop w:val="0"/>
                                  <w:marBottom w:val="0"/>
                                  <w:divBdr>
                                    <w:top w:val="none" w:sz="0" w:space="0" w:color="auto"/>
                                    <w:left w:val="none" w:sz="0" w:space="0" w:color="auto"/>
                                    <w:bottom w:val="none" w:sz="0" w:space="0" w:color="auto"/>
                                    <w:right w:val="none" w:sz="0" w:space="0" w:color="auto"/>
                                  </w:divBdr>
                                </w:div>
                              </w:divsChild>
                            </w:div>
                            <w:div w:id="1285428998">
                              <w:marLeft w:val="0"/>
                              <w:marRight w:val="0"/>
                              <w:marTop w:val="0"/>
                              <w:marBottom w:val="0"/>
                              <w:divBdr>
                                <w:top w:val="dashed" w:sz="2" w:space="0" w:color="FFFFFF"/>
                                <w:left w:val="dashed" w:sz="2" w:space="0" w:color="FFFFFF"/>
                                <w:bottom w:val="dashed" w:sz="2" w:space="0" w:color="FFFFFF"/>
                                <w:right w:val="dashed" w:sz="2" w:space="0" w:color="FFFFFF"/>
                              </w:divBdr>
                              <w:divsChild>
                                <w:div w:id="2096319772">
                                  <w:marLeft w:val="0"/>
                                  <w:marRight w:val="0"/>
                                  <w:marTop w:val="0"/>
                                  <w:marBottom w:val="0"/>
                                  <w:divBdr>
                                    <w:top w:val="none" w:sz="0" w:space="0" w:color="auto"/>
                                    <w:left w:val="none" w:sz="0" w:space="0" w:color="auto"/>
                                    <w:bottom w:val="none" w:sz="0" w:space="0" w:color="auto"/>
                                    <w:right w:val="none" w:sz="0" w:space="0" w:color="auto"/>
                                  </w:divBdr>
                                </w:div>
                              </w:divsChild>
                            </w:div>
                            <w:div w:id="1304652414">
                              <w:marLeft w:val="0"/>
                              <w:marRight w:val="0"/>
                              <w:marTop w:val="0"/>
                              <w:marBottom w:val="0"/>
                              <w:divBdr>
                                <w:top w:val="dashed" w:sz="2" w:space="0" w:color="FFFFFF"/>
                                <w:left w:val="dashed" w:sz="2" w:space="0" w:color="FFFFFF"/>
                                <w:bottom w:val="dashed" w:sz="2" w:space="0" w:color="FFFFFF"/>
                                <w:right w:val="dashed" w:sz="2" w:space="0" w:color="FFFFFF"/>
                              </w:divBdr>
                              <w:divsChild>
                                <w:div w:id="1150369068">
                                  <w:marLeft w:val="0"/>
                                  <w:marRight w:val="0"/>
                                  <w:marTop w:val="0"/>
                                  <w:marBottom w:val="0"/>
                                  <w:divBdr>
                                    <w:top w:val="none" w:sz="0" w:space="0" w:color="auto"/>
                                    <w:left w:val="none" w:sz="0" w:space="0" w:color="auto"/>
                                    <w:bottom w:val="none" w:sz="0" w:space="0" w:color="auto"/>
                                    <w:right w:val="none" w:sz="0" w:space="0" w:color="auto"/>
                                  </w:divBdr>
                                </w:div>
                              </w:divsChild>
                            </w:div>
                            <w:div w:id="23988294">
                              <w:marLeft w:val="0"/>
                              <w:marRight w:val="0"/>
                              <w:marTop w:val="0"/>
                              <w:marBottom w:val="0"/>
                              <w:divBdr>
                                <w:top w:val="dashed" w:sz="2" w:space="0" w:color="FFFFFF"/>
                                <w:left w:val="dashed" w:sz="2" w:space="0" w:color="FFFFFF"/>
                                <w:bottom w:val="dashed" w:sz="2" w:space="0" w:color="FFFFFF"/>
                                <w:right w:val="dashed" w:sz="2" w:space="0" w:color="FFFFFF"/>
                              </w:divBdr>
                            </w:div>
                            <w:div w:id="16486327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1167008">
                          <w:marLeft w:val="0"/>
                          <w:marRight w:val="0"/>
                          <w:marTop w:val="0"/>
                          <w:marBottom w:val="0"/>
                          <w:divBdr>
                            <w:top w:val="dashed" w:sz="2" w:space="0" w:color="FFFFFF"/>
                            <w:left w:val="dashed" w:sz="2" w:space="0" w:color="FFFFFF"/>
                            <w:bottom w:val="dashed" w:sz="2" w:space="0" w:color="FFFFFF"/>
                            <w:right w:val="dashed" w:sz="2" w:space="0" w:color="FFFFFF"/>
                          </w:divBdr>
                        </w:div>
                        <w:div w:id="1501313949">
                          <w:marLeft w:val="0"/>
                          <w:marRight w:val="0"/>
                          <w:marTop w:val="0"/>
                          <w:marBottom w:val="0"/>
                          <w:divBdr>
                            <w:top w:val="dashed" w:sz="2" w:space="0" w:color="FFFFFF"/>
                            <w:left w:val="dashed" w:sz="2" w:space="0" w:color="FFFFFF"/>
                            <w:bottom w:val="dashed" w:sz="2" w:space="0" w:color="FFFFFF"/>
                            <w:right w:val="dashed" w:sz="2" w:space="0" w:color="FFFFFF"/>
                          </w:divBdr>
                          <w:divsChild>
                            <w:div w:id="189144305">
                              <w:marLeft w:val="0"/>
                              <w:marRight w:val="0"/>
                              <w:marTop w:val="0"/>
                              <w:marBottom w:val="0"/>
                              <w:divBdr>
                                <w:top w:val="dashed" w:sz="2" w:space="0" w:color="FFFFFF"/>
                                <w:left w:val="dashed" w:sz="2" w:space="0" w:color="FFFFFF"/>
                                <w:bottom w:val="dashed" w:sz="2" w:space="0" w:color="FFFFFF"/>
                                <w:right w:val="dashed" w:sz="2" w:space="0" w:color="FFFFFF"/>
                              </w:divBdr>
                            </w:div>
                            <w:div w:id="1487553729">
                              <w:marLeft w:val="0"/>
                              <w:marRight w:val="0"/>
                              <w:marTop w:val="0"/>
                              <w:marBottom w:val="0"/>
                              <w:divBdr>
                                <w:top w:val="dashed" w:sz="2" w:space="0" w:color="FFFFFF"/>
                                <w:left w:val="dashed" w:sz="2" w:space="0" w:color="FFFFFF"/>
                                <w:bottom w:val="dashed" w:sz="2" w:space="0" w:color="FFFFFF"/>
                                <w:right w:val="dashed" w:sz="2" w:space="0" w:color="FFFFFF"/>
                              </w:divBdr>
                            </w:div>
                            <w:div w:id="743257893">
                              <w:marLeft w:val="0"/>
                              <w:marRight w:val="0"/>
                              <w:marTop w:val="0"/>
                              <w:marBottom w:val="0"/>
                              <w:divBdr>
                                <w:top w:val="dashed" w:sz="2" w:space="0" w:color="FFFFFF"/>
                                <w:left w:val="dashed" w:sz="2" w:space="0" w:color="FFFFFF"/>
                                <w:bottom w:val="dashed" w:sz="2" w:space="0" w:color="FFFFFF"/>
                                <w:right w:val="dashed" w:sz="2" w:space="0" w:color="FFFFFF"/>
                              </w:divBdr>
                            </w:div>
                            <w:div w:id="3397424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890006">
                          <w:marLeft w:val="0"/>
                          <w:marRight w:val="0"/>
                          <w:marTop w:val="0"/>
                          <w:marBottom w:val="0"/>
                          <w:divBdr>
                            <w:top w:val="dashed" w:sz="2" w:space="0" w:color="FFFFFF"/>
                            <w:left w:val="dashed" w:sz="2" w:space="0" w:color="FFFFFF"/>
                            <w:bottom w:val="dashed" w:sz="2" w:space="0" w:color="FFFFFF"/>
                            <w:right w:val="dashed" w:sz="2" w:space="0" w:color="FFFFFF"/>
                          </w:divBdr>
                        </w:div>
                        <w:div w:id="1148593279">
                          <w:marLeft w:val="0"/>
                          <w:marRight w:val="0"/>
                          <w:marTop w:val="0"/>
                          <w:marBottom w:val="0"/>
                          <w:divBdr>
                            <w:top w:val="dashed" w:sz="2" w:space="0" w:color="FFFFFF"/>
                            <w:left w:val="dashed" w:sz="2" w:space="0" w:color="FFFFFF"/>
                            <w:bottom w:val="dashed" w:sz="2" w:space="0" w:color="FFFFFF"/>
                            <w:right w:val="dashed" w:sz="2" w:space="0" w:color="FFFFFF"/>
                          </w:divBdr>
                          <w:divsChild>
                            <w:div w:id="1968002471">
                              <w:marLeft w:val="0"/>
                              <w:marRight w:val="0"/>
                              <w:marTop w:val="0"/>
                              <w:marBottom w:val="0"/>
                              <w:divBdr>
                                <w:top w:val="none" w:sz="0" w:space="0" w:color="auto"/>
                                <w:left w:val="none" w:sz="0" w:space="0" w:color="auto"/>
                                <w:bottom w:val="none" w:sz="0" w:space="0" w:color="auto"/>
                                <w:right w:val="none" w:sz="0" w:space="0" w:color="auto"/>
                              </w:divBdr>
                            </w:div>
                            <w:div w:id="355424566">
                              <w:marLeft w:val="0"/>
                              <w:marRight w:val="0"/>
                              <w:marTop w:val="0"/>
                              <w:marBottom w:val="0"/>
                              <w:divBdr>
                                <w:top w:val="dashed" w:sz="2" w:space="0" w:color="FFFFFF"/>
                                <w:left w:val="dashed" w:sz="2" w:space="0" w:color="FFFFFF"/>
                                <w:bottom w:val="dashed" w:sz="2" w:space="0" w:color="FFFFFF"/>
                                <w:right w:val="dashed" w:sz="2" w:space="0" w:color="FFFFFF"/>
                              </w:divBdr>
                            </w:div>
                            <w:div w:id="301930545">
                              <w:marLeft w:val="0"/>
                              <w:marRight w:val="0"/>
                              <w:marTop w:val="0"/>
                              <w:marBottom w:val="0"/>
                              <w:divBdr>
                                <w:top w:val="dashed" w:sz="2" w:space="0" w:color="FFFFFF"/>
                                <w:left w:val="dashed" w:sz="2" w:space="0" w:color="FFFFFF"/>
                                <w:bottom w:val="dashed" w:sz="2" w:space="0" w:color="FFFFFF"/>
                                <w:right w:val="dashed" w:sz="2" w:space="0" w:color="FFFFFF"/>
                              </w:divBdr>
                            </w:div>
                            <w:div w:id="6763429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0607826">
                          <w:marLeft w:val="0"/>
                          <w:marRight w:val="0"/>
                          <w:marTop w:val="0"/>
                          <w:marBottom w:val="0"/>
                          <w:divBdr>
                            <w:top w:val="dashed" w:sz="2" w:space="0" w:color="FFFFFF"/>
                            <w:left w:val="dashed" w:sz="2" w:space="0" w:color="FFFFFF"/>
                            <w:bottom w:val="dashed" w:sz="2" w:space="0" w:color="FFFFFF"/>
                            <w:right w:val="dashed" w:sz="2" w:space="0" w:color="FFFFFF"/>
                          </w:divBdr>
                        </w:div>
                        <w:div w:id="978996768">
                          <w:marLeft w:val="0"/>
                          <w:marRight w:val="0"/>
                          <w:marTop w:val="0"/>
                          <w:marBottom w:val="0"/>
                          <w:divBdr>
                            <w:top w:val="dashed" w:sz="2" w:space="0" w:color="FFFFFF"/>
                            <w:left w:val="dashed" w:sz="2" w:space="0" w:color="FFFFFF"/>
                            <w:bottom w:val="dashed" w:sz="2" w:space="0" w:color="FFFFFF"/>
                            <w:right w:val="dashed" w:sz="2" w:space="0" w:color="FFFFFF"/>
                          </w:divBdr>
                          <w:divsChild>
                            <w:div w:id="610743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6075221">
                          <w:marLeft w:val="0"/>
                          <w:marRight w:val="0"/>
                          <w:marTop w:val="0"/>
                          <w:marBottom w:val="0"/>
                          <w:divBdr>
                            <w:top w:val="dashed" w:sz="2" w:space="0" w:color="FFFFFF"/>
                            <w:left w:val="dashed" w:sz="2" w:space="0" w:color="FFFFFF"/>
                            <w:bottom w:val="dashed" w:sz="2" w:space="0" w:color="FFFFFF"/>
                            <w:right w:val="dashed" w:sz="2" w:space="0" w:color="FFFFFF"/>
                          </w:divBdr>
                        </w:div>
                        <w:div w:id="927153962">
                          <w:marLeft w:val="0"/>
                          <w:marRight w:val="0"/>
                          <w:marTop w:val="0"/>
                          <w:marBottom w:val="0"/>
                          <w:divBdr>
                            <w:top w:val="dashed" w:sz="2" w:space="0" w:color="FFFFFF"/>
                            <w:left w:val="dashed" w:sz="2" w:space="0" w:color="FFFFFF"/>
                            <w:bottom w:val="dashed" w:sz="2" w:space="0" w:color="FFFFFF"/>
                            <w:right w:val="dashed" w:sz="2" w:space="0" w:color="FFFFFF"/>
                          </w:divBdr>
                          <w:divsChild>
                            <w:div w:id="175729819">
                              <w:marLeft w:val="0"/>
                              <w:marRight w:val="0"/>
                              <w:marTop w:val="0"/>
                              <w:marBottom w:val="0"/>
                              <w:divBdr>
                                <w:top w:val="none" w:sz="0" w:space="0" w:color="auto"/>
                                <w:left w:val="none" w:sz="0" w:space="0" w:color="auto"/>
                                <w:bottom w:val="none" w:sz="0" w:space="0" w:color="auto"/>
                                <w:right w:val="none" w:sz="0" w:space="0" w:color="auto"/>
                              </w:divBdr>
                            </w:div>
                            <w:div w:id="680359015">
                              <w:marLeft w:val="0"/>
                              <w:marRight w:val="0"/>
                              <w:marTop w:val="0"/>
                              <w:marBottom w:val="0"/>
                              <w:divBdr>
                                <w:top w:val="none" w:sz="0" w:space="0" w:color="auto"/>
                                <w:left w:val="none" w:sz="0" w:space="0" w:color="auto"/>
                                <w:bottom w:val="none" w:sz="0" w:space="0" w:color="auto"/>
                                <w:right w:val="none" w:sz="0" w:space="0" w:color="auto"/>
                              </w:divBdr>
                            </w:div>
                            <w:div w:id="917055858">
                              <w:marLeft w:val="0"/>
                              <w:marRight w:val="0"/>
                              <w:marTop w:val="0"/>
                              <w:marBottom w:val="0"/>
                              <w:divBdr>
                                <w:top w:val="none" w:sz="0" w:space="0" w:color="auto"/>
                                <w:left w:val="none" w:sz="0" w:space="0" w:color="auto"/>
                                <w:bottom w:val="none" w:sz="0" w:space="0" w:color="auto"/>
                                <w:right w:val="none" w:sz="0" w:space="0" w:color="auto"/>
                              </w:divBdr>
                            </w:div>
                            <w:div w:id="373968411">
                              <w:marLeft w:val="0"/>
                              <w:marRight w:val="0"/>
                              <w:marTop w:val="0"/>
                              <w:marBottom w:val="0"/>
                              <w:divBdr>
                                <w:top w:val="none" w:sz="0" w:space="0" w:color="auto"/>
                                <w:left w:val="none" w:sz="0" w:space="0" w:color="auto"/>
                                <w:bottom w:val="none" w:sz="0" w:space="0" w:color="auto"/>
                                <w:right w:val="none" w:sz="0" w:space="0" w:color="auto"/>
                              </w:divBdr>
                            </w:div>
                            <w:div w:id="1898738159">
                              <w:marLeft w:val="0"/>
                              <w:marRight w:val="0"/>
                              <w:marTop w:val="0"/>
                              <w:marBottom w:val="0"/>
                              <w:divBdr>
                                <w:top w:val="dashed" w:sz="2" w:space="0" w:color="FFFFFF"/>
                                <w:left w:val="dashed" w:sz="2" w:space="0" w:color="FFFFFF"/>
                                <w:bottom w:val="dashed" w:sz="2" w:space="0" w:color="FFFFFF"/>
                                <w:right w:val="dashed" w:sz="2" w:space="0" w:color="FFFFFF"/>
                              </w:divBdr>
                            </w:div>
                            <w:div w:id="1976984306">
                              <w:marLeft w:val="0"/>
                              <w:marRight w:val="0"/>
                              <w:marTop w:val="0"/>
                              <w:marBottom w:val="0"/>
                              <w:divBdr>
                                <w:top w:val="dashed" w:sz="2" w:space="0" w:color="FFFFFF"/>
                                <w:left w:val="dashed" w:sz="2" w:space="0" w:color="FFFFFF"/>
                                <w:bottom w:val="dashed" w:sz="2" w:space="0" w:color="FFFFFF"/>
                                <w:right w:val="dashed" w:sz="2" w:space="0" w:color="FFFFFF"/>
                              </w:divBdr>
                            </w:div>
                            <w:div w:id="2059086151">
                              <w:marLeft w:val="0"/>
                              <w:marRight w:val="0"/>
                              <w:marTop w:val="0"/>
                              <w:marBottom w:val="0"/>
                              <w:divBdr>
                                <w:top w:val="dashed" w:sz="2" w:space="0" w:color="FFFFFF"/>
                                <w:left w:val="dashed" w:sz="2" w:space="0" w:color="FFFFFF"/>
                                <w:bottom w:val="dashed" w:sz="2" w:space="0" w:color="FFFFFF"/>
                                <w:right w:val="dashed" w:sz="2" w:space="0" w:color="FFFFFF"/>
                              </w:divBdr>
                            </w:div>
                            <w:div w:id="1962761094">
                              <w:marLeft w:val="0"/>
                              <w:marRight w:val="0"/>
                              <w:marTop w:val="0"/>
                              <w:marBottom w:val="0"/>
                              <w:divBdr>
                                <w:top w:val="dashed" w:sz="2" w:space="0" w:color="FFFFFF"/>
                                <w:left w:val="dashed" w:sz="2" w:space="0" w:color="FFFFFF"/>
                                <w:bottom w:val="dashed" w:sz="2" w:space="0" w:color="FFFFFF"/>
                                <w:right w:val="dashed" w:sz="2" w:space="0" w:color="FFFFFF"/>
                              </w:divBdr>
                              <w:divsChild>
                                <w:div w:id="614406559">
                                  <w:marLeft w:val="0"/>
                                  <w:marRight w:val="0"/>
                                  <w:marTop w:val="0"/>
                                  <w:marBottom w:val="0"/>
                                  <w:divBdr>
                                    <w:top w:val="none" w:sz="0" w:space="0" w:color="auto"/>
                                    <w:left w:val="none" w:sz="0" w:space="0" w:color="auto"/>
                                    <w:bottom w:val="none" w:sz="0" w:space="0" w:color="auto"/>
                                    <w:right w:val="none" w:sz="0" w:space="0" w:color="auto"/>
                                  </w:divBdr>
                                </w:div>
                              </w:divsChild>
                            </w:div>
                            <w:div w:id="645742852">
                              <w:marLeft w:val="0"/>
                              <w:marRight w:val="0"/>
                              <w:marTop w:val="0"/>
                              <w:marBottom w:val="0"/>
                              <w:divBdr>
                                <w:top w:val="dashed" w:sz="2" w:space="0" w:color="FFFFFF"/>
                                <w:left w:val="dashed" w:sz="2" w:space="0" w:color="FFFFFF"/>
                                <w:bottom w:val="dashed" w:sz="2" w:space="0" w:color="FFFFFF"/>
                                <w:right w:val="dashed" w:sz="2" w:space="0" w:color="FFFFFF"/>
                              </w:divBdr>
                              <w:divsChild>
                                <w:div w:id="885290827">
                                  <w:marLeft w:val="0"/>
                                  <w:marRight w:val="0"/>
                                  <w:marTop w:val="0"/>
                                  <w:marBottom w:val="0"/>
                                  <w:divBdr>
                                    <w:top w:val="none" w:sz="0" w:space="0" w:color="auto"/>
                                    <w:left w:val="none" w:sz="0" w:space="0" w:color="auto"/>
                                    <w:bottom w:val="none" w:sz="0" w:space="0" w:color="auto"/>
                                    <w:right w:val="none" w:sz="0" w:space="0" w:color="auto"/>
                                  </w:divBdr>
                                </w:div>
                              </w:divsChild>
                            </w:div>
                            <w:div w:id="1536891237">
                              <w:marLeft w:val="0"/>
                              <w:marRight w:val="0"/>
                              <w:marTop w:val="0"/>
                              <w:marBottom w:val="0"/>
                              <w:divBdr>
                                <w:top w:val="dashed" w:sz="2" w:space="0" w:color="FFFFFF"/>
                                <w:left w:val="dashed" w:sz="2" w:space="0" w:color="FFFFFF"/>
                                <w:bottom w:val="dashed" w:sz="2" w:space="0" w:color="FFFFFF"/>
                                <w:right w:val="dashed" w:sz="2" w:space="0" w:color="FFFFFF"/>
                              </w:divBdr>
                            </w:div>
                            <w:div w:id="1180855216">
                              <w:marLeft w:val="0"/>
                              <w:marRight w:val="0"/>
                              <w:marTop w:val="0"/>
                              <w:marBottom w:val="0"/>
                              <w:divBdr>
                                <w:top w:val="dashed" w:sz="2" w:space="0" w:color="FFFFFF"/>
                                <w:left w:val="dashed" w:sz="2" w:space="0" w:color="FFFFFF"/>
                                <w:bottom w:val="dashed" w:sz="2" w:space="0" w:color="FFFFFF"/>
                                <w:right w:val="dashed" w:sz="2" w:space="0" w:color="FFFFFF"/>
                              </w:divBdr>
                            </w:div>
                            <w:div w:id="1503857974">
                              <w:marLeft w:val="0"/>
                              <w:marRight w:val="0"/>
                              <w:marTop w:val="0"/>
                              <w:marBottom w:val="0"/>
                              <w:divBdr>
                                <w:top w:val="dashed" w:sz="2" w:space="0" w:color="FFFFFF"/>
                                <w:left w:val="dashed" w:sz="2" w:space="0" w:color="FFFFFF"/>
                                <w:bottom w:val="dashed" w:sz="2" w:space="0" w:color="FFFFFF"/>
                                <w:right w:val="dashed" w:sz="2" w:space="0" w:color="FFFFFF"/>
                              </w:divBdr>
                            </w:div>
                            <w:div w:id="16009143">
                              <w:marLeft w:val="0"/>
                              <w:marRight w:val="0"/>
                              <w:marTop w:val="0"/>
                              <w:marBottom w:val="0"/>
                              <w:divBdr>
                                <w:top w:val="dashed" w:sz="2" w:space="0" w:color="FFFFFF"/>
                                <w:left w:val="dashed" w:sz="2" w:space="0" w:color="FFFFFF"/>
                                <w:bottom w:val="dashed" w:sz="2" w:space="0" w:color="FFFFFF"/>
                                <w:right w:val="dashed" w:sz="2" w:space="0" w:color="FFFFFF"/>
                              </w:divBdr>
                              <w:divsChild>
                                <w:div w:id="1272468104">
                                  <w:marLeft w:val="0"/>
                                  <w:marRight w:val="0"/>
                                  <w:marTop w:val="0"/>
                                  <w:marBottom w:val="0"/>
                                  <w:divBdr>
                                    <w:top w:val="dashed" w:sz="2" w:space="0" w:color="FFFFFF"/>
                                    <w:left w:val="dashed" w:sz="2" w:space="0" w:color="FFFFFF"/>
                                    <w:bottom w:val="dashed" w:sz="2" w:space="0" w:color="FFFFFF"/>
                                    <w:right w:val="dashed" w:sz="2" w:space="0" w:color="FFFFFF"/>
                                  </w:divBdr>
                                </w:div>
                                <w:div w:id="1343820160">
                                  <w:marLeft w:val="0"/>
                                  <w:marRight w:val="0"/>
                                  <w:marTop w:val="0"/>
                                  <w:marBottom w:val="0"/>
                                  <w:divBdr>
                                    <w:top w:val="dashed" w:sz="2" w:space="0" w:color="FFFFFF"/>
                                    <w:left w:val="dashed" w:sz="2" w:space="0" w:color="FFFFFF"/>
                                    <w:bottom w:val="dashed" w:sz="2" w:space="0" w:color="FFFFFF"/>
                                    <w:right w:val="dashed" w:sz="2" w:space="0" w:color="FFFFFF"/>
                                  </w:divBdr>
                                </w:div>
                                <w:div w:id="19633388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6394996">
                              <w:marLeft w:val="0"/>
                              <w:marRight w:val="0"/>
                              <w:marTop w:val="0"/>
                              <w:marBottom w:val="0"/>
                              <w:divBdr>
                                <w:top w:val="dashed" w:sz="2" w:space="0" w:color="FFFFFF"/>
                                <w:left w:val="dashed" w:sz="2" w:space="0" w:color="FFFFFF"/>
                                <w:bottom w:val="dashed" w:sz="2" w:space="0" w:color="FFFFFF"/>
                                <w:right w:val="dashed" w:sz="2" w:space="0" w:color="FFFFFF"/>
                              </w:divBdr>
                            </w:div>
                            <w:div w:id="1364868203">
                              <w:marLeft w:val="0"/>
                              <w:marRight w:val="0"/>
                              <w:marTop w:val="0"/>
                              <w:marBottom w:val="0"/>
                              <w:divBdr>
                                <w:top w:val="dashed" w:sz="2" w:space="0" w:color="FFFFFF"/>
                                <w:left w:val="dashed" w:sz="2" w:space="0" w:color="FFFFFF"/>
                                <w:bottom w:val="dashed" w:sz="2" w:space="0" w:color="FFFFFF"/>
                                <w:right w:val="dashed" w:sz="2" w:space="0" w:color="FFFFFF"/>
                              </w:divBdr>
                            </w:div>
                            <w:div w:id="5720727">
                              <w:marLeft w:val="0"/>
                              <w:marRight w:val="0"/>
                              <w:marTop w:val="0"/>
                              <w:marBottom w:val="0"/>
                              <w:divBdr>
                                <w:top w:val="dashed" w:sz="2" w:space="0" w:color="FFFFFF"/>
                                <w:left w:val="dashed" w:sz="2" w:space="0" w:color="FFFFFF"/>
                                <w:bottom w:val="dashed" w:sz="2" w:space="0" w:color="FFFFFF"/>
                                <w:right w:val="dashed" w:sz="2" w:space="0" w:color="FFFFFF"/>
                              </w:divBdr>
                            </w:div>
                            <w:div w:id="612981316">
                              <w:marLeft w:val="0"/>
                              <w:marRight w:val="0"/>
                              <w:marTop w:val="0"/>
                              <w:marBottom w:val="0"/>
                              <w:divBdr>
                                <w:top w:val="dashed" w:sz="2" w:space="0" w:color="FFFFFF"/>
                                <w:left w:val="dashed" w:sz="2" w:space="0" w:color="FFFFFF"/>
                                <w:bottom w:val="dashed" w:sz="2" w:space="0" w:color="FFFFFF"/>
                                <w:right w:val="dashed" w:sz="2" w:space="0" w:color="FFFFFF"/>
                              </w:divBdr>
                            </w:div>
                            <w:div w:id="242419436">
                              <w:marLeft w:val="0"/>
                              <w:marRight w:val="0"/>
                              <w:marTop w:val="0"/>
                              <w:marBottom w:val="0"/>
                              <w:divBdr>
                                <w:top w:val="dashed" w:sz="2" w:space="0" w:color="FFFFFF"/>
                                <w:left w:val="dashed" w:sz="2" w:space="0" w:color="FFFFFF"/>
                                <w:bottom w:val="dashed" w:sz="2" w:space="0" w:color="FFFFFF"/>
                                <w:right w:val="dashed" w:sz="2" w:space="0" w:color="FFFFFF"/>
                              </w:divBdr>
                            </w:div>
                            <w:div w:id="431825265">
                              <w:marLeft w:val="0"/>
                              <w:marRight w:val="0"/>
                              <w:marTop w:val="0"/>
                              <w:marBottom w:val="0"/>
                              <w:divBdr>
                                <w:top w:val="dashed" w:sz="2" w:space="0" w:color="FFFFFF"/>
                                <w:left w:val="dashed" w:sz="2" w:space="0" w:color="FFFFFF"/>
                                <w:bottom w:val="dashed" w:sz="2" w:space="0" w:color="FFFFFF"/>
                                <w:right w:val="dashed" w:sz="2" w:space="0" w:color="FFFFFF"/>
                              </w:divBdr>
                            </w:div>
                            <w:div w:id="73861913">
                              <w:marLeft w:val="0"/>
                              <w:marRight w:val="0"/>
                              <w:marTop w:val="0"/>
                              <w:marBottom w:val="0"/>
                              <w:divBdr>
                                <w:top w:val="dashed" w:sz="2" w:space="0" w:color="FFFFFF"/>
                                <w:left w:val="dashed" w:sz="2" w:space="0" w:color="FFFFFF"/>
                                <w:bottom w:val="dashed" w:sz="2" w:space="0" w:color="FFFFFF"/>
                                <w:right w:val="dashed" w:sz="2" w:space="0" w:color="FFFFFF"/>
                              </w:divBdr>
                            </w:div>
                            <w:div w:id="1065764701">
                              <w:marLeft w:val="0"/>
                              <w:marRight w:val="0"/>
                              <w:marTop w:val="0"/>
                              <w:marBottom w:val="0"/>
                              <w:divBdr>
                                <w:top w:val="dashed" w:sz="2" w:space="0" w:color="FFFFFF"/>
                                <w:left w:val="dashed" w:sz="2" w:space="0" w:color="FFFFFF"/>
                                <w:bottom w:val="dashed" w:sz="2" w:space="0" w:color="FFFFFF"/>
                                <w:right w:val="dashed" w:sz="2" w:space="0" w:color="FFFFFF"/>
                              </w:divBdr>
                            </w:div>
                            <w:div w:id="15977908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56630817">
                  <w:marLeft w:val="0"/>
                  <w:marRight w:val="0"/>
                  <w:marTop w:val="0"/>
                  <w:marBottom w:val="0"/>
                  <w:divBdr>
                    <w:top w:val="dashed" w:sz="2" w:space="0" w:color="FFFFFF"/>
                    <w:left w:val="dashed" w:sz="2" w:space="0" w:color="FFFFFF"/>
                    <w:bottom w:val="dashed" w:sz="2" w:space="0" w:color="FFFFFF"/>
                    <w:right w:val="dashed" w:sz="2" w:space="0" w:color="FFFFFF"/>
                  </w:divBdr>
                </w:div>
                <w:div w:id="1606376984">
                  <w:marLeft w:val="0"/>
                  <w:marRight w:val="0"/>
                  <w:marTop w:val="0"/>
                  <w:marBottom w:val="0"/>
                  <w:divBdr>
                    <w:top w:val="dashed" w:sz="2" w:space="0" w:color="FFFFFF"/>
                    <w:left w:val="dashed" w:sz="2" w:space="0" w:color="FFFFFF"/>
                    <w:bottom w:val="dashed" w:sz="2" w:space="0" w:color="FFFFFF"/>
                    <w:right w:val="dashed" w:sz="2" w:space="0" w:color="FFFFFF"/>
                  </w:divBdr>
                  <w:divsChild>
                    <w:div w:id="1835801031">
                      <w:marLeft w:val="0"/>
                      <w:marRight w:val="0"/>
                      <w:marTop w:val="0"/>
                      <w:marBottom w:val="0"/>
                      <w:divBdr>
                        <w:top w:val="dashed" w:sz="2" w:space="0" w:color="FFFFFF"/>
                        <w:left w:val="dashed" w:sz="2" w:space="0" w:color="FFFFFF"/>
                        <w:bottom w:val="dashed" w:sz="2" w:space="0" w:color="FFFFFF"/>
                        <w:right w:val="dashed" w:sz="2" w:space="0" w:color="FFFFFF"/>
                      </w:divBdr>
                    </w:div>
                    <w:div w:id="1357344926">
                      <w:marLeft w:val="0"/>
                      <w:marRight w:val="0"/>
                      <w:marTop w:val="0"/>
                      <w:marBottom w:val="0"/>
                      <w:divBdr>
                        <w:top w:val="dashed" w:sz="2" w:space="0" w:color="FFFFFF"/>
                        <w:left w:val="dashed" w:sz="2" w:space="0" w:color="FFFFFF"/>
                        <w:bottom w:val="dashed" w:sz="2" w:space="0" w:color="FFFFFF"/>
                        <w:right w:val="dashed" w:sz="2" w:space="0" w:color="FFFFFF"/>
                      </w:divBdr>
                      <w:divsChild>
                        <w:div w:id="2037148320">
                          <w:marLeft w:val="0"/>
                          <w:marRight w:val="0"/>
                          <w:marTop w:val="0"/>
                          <w:marBottom w:val="0"/>
                          <w:divBdr>
                            <w:top w:val="dashed" w:sz="2" w:space="0" w:color="FFFFFF"/>
                            <w:left w:val="dashed" w:sz="2" w:space="0" w:color="FFFFFF"/>
                            <w:bottom w:val="dashed" w:sz="2" w:space="0" w:color="FFFFFF"/>
                            <w:right w:val="dashed" w:sz="2" w:space="0" w:color="FFFFFF"/>
                          </w:divBdr>
                        </w:div>
                        <w:div w:id="444346943">
                          <w:marLeft w:val="0"/>
                          <w:marRight w:val="0"/>
                          <w:marTop w:val="0"/>
                          <w:marBottom w:val="0"/>
                          <w:divBdr>
                            <w:top w:val="dashed" w:sz="2" w:space="0" w:color="FFFFFF"/>
                            <w:left w:val="dashed" w:sz="2" w:space="0" w:color="FFFFFF"/>
                            <w:bottom w:val="dashed" w:sz="2" w:space="0" w:color="FFFFFF"/>
                            <w:right w:val="dashed" w:sz="2" w:space="0" w:color="FFFFFF"/>
                          </w:divBdr>
                        </w:div>
                        <w:div w:id="884488532">
                          <w:marLeft w:val="0"/>
                          <w:marRight w:val="0"/>
                          <w:marTop w:val="0"/>
                          <w:marBottom w:val="0"/>
                          <w:divBdr>
                            <w:top w:val="dashed" w:sz="2" w:space="0" w:color="FFFFFF"/>
                            <w:left w:val="dashed" w:sz="2" w:space="0" w:color="FFFFFF"/>
                            <w:bottom w:val="dashed" w:sz="2" w:space="0" w:color="FFFFFF"/>
                            <w:right w:val="dashed" w:sz="2" w:space="0" w:color="FFFFFF"/>
                          </w:divBdr>
                        </w:div>
                        <w:div w:id="1784642522">
                          <w:marLeft w:val="0"/>
                          <w:marRight w:val="0"/>
                          <w:marTop w:val="0"/>
                          <w:marBottom w:val="0"/>
                          <w:divBdr>
                            <w:top w:val="dashed" w:sz="2" w:space="0" w:color="FFFFFF"/>
                            <w:left w:val="dashed" w:sz="2" w:space="0" w:color="FFFFFF"/>
                            <w:bottom w:val="dashed" w:sz="2" w:space="0" w:color="FFFFFF"/>
                            <w:right w:val="dashed" w:sz="2" w:space="0" w:color="FFFFFF"/>
                          </w:divBdr>
                        </w:div>
                        <w:div w:id="109664118">
                          <w:marLeft w:val="0"/>
                          <w:marRight w:val="0"/>
                          <w:marTop w:val="0"/>
                          <w:marBottom w:val="0"/>
                          <w:divBdr>
                            <w:top w:val="dashed" w:sz="2" w:space="0" w:color="FFFFFF"/>
                            <w:left w:val="dashed" w:sz="2" w:space="0" w:color="FFFFFF"/>
                            <w:bottom w:val="dashed" w:sz="2" w:space="0" w:color="FFFFFF"/>
                            <w:right w:val="dashed" w:sz="2" w:space="0" w:color="FFFFFF"/>
                          </w:divBdr>
                        </w:div>
                        <w:div w:id="814568448">
                          <w:marLeft w:val="0"/>
                          <w:marRight w:val="0"/>
                          <w:marTop w:val="0"/>
                          <w:marBottom w:val="0"/>
                          <w:divBdr>
                            <w:top w:val="dashed" w:sz="2" w:space="0" w:color="FFFFFF"/>
                            <w:left w:val="dashed" w:sz="2" w:space="0" w:color="FFFFFF"/>
                            <w:bottom w:val="dashed" w:sz="2" w:space="0" w:color="FFFFFF"/>
                            <w:right w:val="dashed" w:sz="2" w:space="0" w:color="FFFFFF"/>
                          </w:divBdr>
                          <w:divsChild>
                            <w:div w:id="1891962735">
                              <w:marLeft w:val="0"/>
                              <w:marRight w:val="0"/>
                              <w:marTop w:val="0"/>
                              <w:marBottom w:val="0"/>
                              <w:divBdr>
                                <w:top w:val="dashed" w:sz="2" w:space="0" w:color="FFFFFF"/>
                                <w:left w:val="dashed" w:sz="2" w:space="0" w:color="FFFFFF"/>
                                <w:bottom w:val="dashed" w:sz="2" w:space="0" w:color="FFFFFF"/>
                                <w:right w:val="dashed" w:sz="2" w:space="0" w:color="FFFFFF"/>
                              </w:divBdr>
                            </w:div>
                            <w:div w:id="2136290933">
                              <w:marLeft w:val="0"/>
                              <w:marRight w:val="0"/>
                              <w:marTop w:val="0"/>
                              <w:marBottom w:val="0"/>
                              <w:divBdr>
                                <w:top w:val="dashed" w:sz="2" w:space="0" w:color="FFFFFF"/>
                                <w:left w:val="dashed" w:sz="2" w:space="0" w:color="FFFFFF"/>
                                <w:bottom w:val="dashed" w:sz="2" w:space="0" w:color="FFFFFF"/>
                                <w:right w:val="dashed" w:sz="2" w:space="0" w:color="FFFFFF"/>
                              </w:divBdr>
                              <w:divsChild>
                                <w:div w:id="484660598">
                                  <w:marLeft w:val="0"/>
                                  <w:marRight w:val="0"/>
                                  <w:marTop w:val="0"/>
                                  <w:marBottom w:val="0"/>
                                  <w:divBdr>
                                    <w:top w:val="dashed" w:sz="2" w:space="0" w:color="FFFFFF"/>
                                    <w:left w:val="dashed" w:sz="2" w:space="0" w:color="FFFFFF"/>
                                    <w:bottom w:val="dashed" w:sz="2" w:space="0" w:color="FFFFFF"/>
                                    <w:right w:val="dashed" w:sz="2" w:space="0" w:color="FFFFFF"/>
                                  </w:divBdr>
                                </w:div>
                                <w:div w:id="8204614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7846516">
                              <w:marLeft w:val="0"/>
                              <w:marRight w:val="0"/>
                              <w:marTop w:val="0"/>
                              <w:marBottom w:val="0"/>
                              <w:divBdr>
                                <w:top w:val="dashed" w:sz="2" w:space="0" w:color="FFFFFF"/>
                                <w:left w:val="dashed" w:sz="2" w:space="0" w:color="FFFFFF"/>
                                <w:bottom w:val="dashed" w:sz="2" w:space="0" w:color="FFFFFF"/>
                                <w:right w:val="dashed" w:sz="2" w:space="0" w:color="FFFFFF"/>
                              </w:divBdr>
                            </w:div>
                            <w:div w:id="4614638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3855381">
                          <w:marLeft w:val="0"/>
                          <w:marRight w:val="0"/>
                          <w:marTop w:val="0"/>
                          <w:marBottom w:val="0"/>
                          <w:divBdr>
                            <w:top w:val="dashed" w:sz="2" w:space="0" w:color="FFFFFF"/>
                            <w:left w:val="dashed" w:sz="2" w:space="0" w:color="FFFFFF"/>
                            <w:bottom w:val="dashed" w:sz="2" w:space="0" w:color="FFFFFF"/>
                            <w:right w:val="dashed" w:sz="2" w:space="0" w:color="FFFFFF"/>
                          </w:divBdr>
                        </w:div>
                        <w:div w:id="1829397546">
                          <w:marLeft w:val="0"/>
                          <w:marRight w:val="0"/>
                          <w:marTop w:val="0"/>
                          <w:marBottom w:val="0"/>
                          <w:divBdr>
                            <w:top w:val="dashed" w:sz="2" w:space="0" w:color="FFFFFF"/>
                            <w:left w:val="dashed" w:sz="2" w:space="0" w:color="FFFFFF"/>
                            <w:bottom w:val="dashed" w:sz="2" w:space="0" w:color="FFFFFF"/>
                            <w:right w:val="dashed" w:sz="2" w:space="0" w:color="FFFFFF"/>
                          </w:divBdr>
                        </w:div>
                        <w:div w:id="1344437816">
                          <w:marLeft w:val="0"/>
                          <w:marRight w:val="0"/>
                          <w:marTop w:val="0"/>
                          <w:marBottom w:val="0"/>
                          <w:divBdr>
                            <w:top w:val="dashed" w:sz="2" w:space="0" w:color="FFFFFF"/>
                            <w:left w:val="dashed" w:sz="2" w:space="0" w:color="FFFFFF"/>
                            <w:bottom w:val="dashed" w:sz="2" w:space="0" w:color="FFFFFF"/>
                            <w:right w:val="dashed" w:sz="2" w:space="0" w:color="FFFFFF"/>
                          </w:divBdr>
                          <w:divsChild>
                            <w:div w:id="984775673">
                              <w:marLeft w:val="0"/>
                              <w:marRight w:val="0"/>
                              <w:marTop w:val="0"/>
                              <w:marBottom w:val="0"/>
                              <w:divBdr>
                                <w:top w:val="dashed" w:sz="2" w:space="0" w:color="FFFFFF"/>
                                <w:left w:val="dashed" w:sz="2" w:space="0" w:color="FFFFFF"/>
                                <w:bottom w:val="dashed" w:sz="2" w:space="0" w:color="FFFFFF"/>
                                <w:right w:val="dashed" w:sz="2" w:space="0" w:color="FFFFFF"/>
                              </w:divBdr>
                            </w:div>
                            <w:div w:id="893926265">
                              <w:marLeft w:val="0"/>
                              <w:marRight w:val="0"/>
                              <w:marTop w:val="0"/>
                              <w:marBottom w:val="0"/>
                              <w:divBdr>
                                <w:top w:val="dashed" w:sz="2" w:space="0" w:color="FFFFFF"/>
                                <w:left w:val="dashed" w:sz="2" w:space="0" w:color="FFFFFF"/>
                                <w:bottom w:val="dashed" w:sz="2" w:space="0" w:color="FFFFFF"/>
                                <w:right w:val="dashed" w:sz="2" w:space="0" w:color="FFFFFF"/>
                              </w:divBdr>
                            </w:div>
                            <w:div w:id="6961270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70436652">
                      <w:marLeft w:val="0"/>
                      <w:marRight w:val="0"/>
                      <w:marTop w:val="0"/>
                      <w:marBottom w:val="0"/>
                      <w:divBdr>
                        <w:top w:val="dashed" w:sz="2" w:space="0" w:color="FFFFFF"/>
                        <w:left w:val="dashed" w:sz="2" w:space="0" w:color="FFFFFF"/>
                        <w:bottom w:val="dashed" w:sz="2" w:space="0" w:color="FFFFFF"/>
                        <w:right w:val="dashed" w:sz="2" w:space="0" w:color="FFFFFF"/>
                      </w:divBdr>
                    </w:div>
                    <w:div w:id="1784349809">
                      <w:marLeft w:val="0"/>
                      <w:marRight w:val="0"/>
                      <w:marTop w:val="0"/>
                      <w:marBottom w:val="0"/>
                      <w:divBdr>
                        <w:top w:val="dashed" w:sz="2" w:space="0" w:color="FFFFFF"/>
                        <w:left w:val="dashed" w:sz="2" w:space="0" w:color="FFFFFF"/>
                        <w:bottom w:val="dashed" w:sz="2" w:space="0" w:color="FFFFFF"/>
                        <w:right w:val="dashed" w:sz="2" w:space="0" w:color="FFFFFF"/>
                      </w:divBdr>
                      <w:divsChild>
                        <w:div w:id="250282996">
                          <w:marLeft w:val="0"/>
                          <w:marRight w:val="0"/>
                          <w:marTop w:val="0"/>
                          <w:marBottom w:val="0"/>
                          <w:divBdr>
                            <w:top w:val="dashed" w:sz="2" w:space="0" w:color="FFFFFF"/>
                            <w:left w:val="dashed" w:sz="2" w:space="0" w:color="FFFFFF"/>
                            <w:bottom w:val="dashed" w:sz="2" w:space="0" w:color="FFFFFF"/>
                            <w:right w:val="dashed" w:sz="2" w:space="0" w:color="FFFFFF"/>
                          </w:divBdr>
                        </w:div>
                        <w:div w:id="865560676">
                          <w:marLeft w:val="0"/>
                          <w:marRight w:val="0"/>
                          <w:marTop w:val="0"/>
                          <w:marBottom w:val="0"/>
                          <w:divBdr>
                            <w:top w:val="dashed" w:sz="2" w:space="0" w:color="FFFFFF"/>
                            <w:left w:val="dashed" w:sz="2" w:space="0" w:color="FFFFFF"/>
                            <w:bottom w:val="dashed" w:sz="2" w:space="0" w:color="FFFFFF"/>
                            <w:right w:val="dashed" w:sz="2" w:space="0" w:color="FFFFFF"/>
                          </w:divBdr>
                        </w:div>
                        <w:div w:id="929391482">
                          <w:marLeft w:val="0"/>
                          <w:marRight w:val="0"/>
                          <w:marTop w:val="0"/>
                          <w:marBottom w:val="0"/>
                          <w:divBdr>
                            <w:top w:val="dashed" w:sz="2" w:space="0" w:color="FFFFFF"/>
                            <w:left w:val="dashed" w:sz="2" w:space="0" w:color="FFFFFF"/>
                            <w:bottom w:val="dashed" w:sz="2" w:space="0" w:color="FFFFFF"/>
                            <w:right w:val="dashed" w:sz="2" w:space="0" w:color="FFFFFF"/>
                          </w:divBdr>
                          <w:divsChild>
                            <w:div w:id="2082294066">
                              <w:marLeft w:val="0"/>
                              <w:marRight w:val="0"/>
                              <w:marTop w:val="0"/>
                              <w:marBottom w:val="0"/>
                              <w:divBdr>
                                <w:top w:val="dashed" w:sz="2" w:space="0" w:color="FFFFFF"/>
                                <w:left w:val="dashed" w:sz="2" w:space="0" w:color="FFFFFF"/>
                                <w:bottom w:val="dashed" w:sz="2" w:space="0" w:color="FFFFFF"/>
                                <w:right w:val="dashed" w:sz="2" w:space="0" w:color="FFFFFF"/>
                              </w:divBdr>
                            </w:div>
                            <w:div w:id="348988963">
                              <w:marLeft w:val="0"/>
                              <w:marRight w:val="0"/>
                              <w:marTop w:val="0"/>
                              <w:marBottom w:val="0"/>
                              <w:divBdr>
                                <w:top w:val="dashed" w:sz="2" w:space="0" w:color="FFFFFF"/>
                                <w:left w:val="dashed" w:sz="2" w:space="0" w:color="FFFFFF"/>
                                <w:bottom w:val="dashed" w:sz="2" w:space="0" w:color="FFFFFF"/>
                                <w:right w:val="dashed" w:sz="2" w:space="0" w:color="FFFFFF"/>
                              </w:divBdr>
                            </w:div>
                            <w:div w:id="734159851">
                              <w:marLeft w:val="0"/>
                              <w:marRight w:val="0"/>
                              <w:marTop w:val="0"/>
                              <w:marBottom w:val="0"/>
                              <w:divBdr>
                                <w:top w:val="dashed" w:sz="2" w:space="0" w:color="FFFFFF"/>
                                <w:left w:val="dashed" w:sz="2" w:space="0" w:color="FFFFFF"/>
                                <w:bottom w:val="dashed" w:sz="2" w:space="0" w:color="FFFFFF"/>
                                <w:right w:val="dashed" w:sz="2" w:space="0" w:color="FFFFFF"/>
                              </w:divBdr>
                            </w:div>
                            <w:div w:id="11309059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1442040">
                          <w:marLeft w:val="0"/>
                          <w:marRight w:val="0"/>
                          <w:marTop w:val="0"/>
                          <w:marBottom w:val="0"/>
                          <w:divBdr>
                            <w:top w:val="dashed" w:sz="2" w:space="0" w:color="FFFFFF"/>
                            <w:left w:val="dashed" w:sz="2" w:space="0" w:color="FFFFFF"/>
                            <w:bottom w:val="dashed" w:sz="2" w:space="0" w:color="FFFFFF"/>
                            <w:right w:val="dashed" w:sz="2" w:space="0" w:color="FFFFFF"/>
                          </w:divBdr>
                        </w:div>
                        <w:div w:id="12484181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3358869">
                      <w:marLeft w:val="0"/>
                      <w:marRight w:val="0"/>
                      <w:marTop w:val="0"/>
                      <w:marBottom w:val="0"/>
                      <w:divBdr>
                        <w:top w:val="dashed" w:sz="2" w:space="0" w:color="FFFFFF"/>
                        <w:left w:val="dashed" w:sz="2" w:space="0" w:color="FFFFFF"/>
                        <w:bottom w:val="dashed" w:sz="2" w:space="0" w:color="FFFFFF"/>
                        <w:right w:val="dashed" w:sz="2" w:space="0" w:color="FFFFFF"/>
                      </w:divBdr>
                    </w:div>
                    <w:div w:id="65500301">
                      <w:marLeft w:val="0"/>
                      <w:marRight w:val="0"/>
                      <w:marTop w:val="0"/>
                      <w:marBottom w:val="0"/>
                      <w:divBdr>
                        <w:top w:val="dashed" w:sz="2" w:space="0" w:color="FFFFFF"/>
                        <w:left w:val="dashed" w:sz="2" w:space="0" w:color="FFFFFF"/>
                        <w:bottom w:val="dashed" w:sz="2" w:space="0" w:color="FFFFFF"/>
                        <w:right w:val="dashed" w:sz="2" w:space="0" w:color="FFFFFF"/>
                      </w:divBdr>
                      <w:divsChild>
                        <w:div w:id="1352103553">
                          <w:marLeft w:val="0"/>
                          <w:marRight w:val="0"/>
                          <w:marTop w:val="0"/>
                          <w:marBottom w:val="0"/>
                          <w:divBdr>
                            <w:top w:val="dashed" w:sz="2" w:space="0" w:color="FFFFFF"/>
                            <w:left w:val="dashed" w:sz="2" w:space="0" w:color="FFFFFF"/>
                            <w:bottom w:val="dashed" w:sz="2" w:space="0" w:color="FFFFFF"/>
                            <w:right w:val="dashed" w:sz="2" w:space="0" w:color="FFFFFF"/>
                          </w:divBdr>
                        </w:div>
                        <w:div w:id="1280146863">
                          <w:marLeft w:val="0"/>
                          <w:marRight w:val="0"/>
                          <w:marTop w:val="0"/>
                          <w:marBottom w:val="0"/>
                          <w:divBdr>
                            <w:top w:val="dashed" w:sz="2" w:space="0" w:color="FFFFFF"/>
                            <w:left w:val="dashed" w:sz="2" w:space="0" w:color="FFFFFF"/>
                            <w:bottom w:val="dashed" w:sz="2" w:space="0" w:color="FFFFFF"/>
                            <w:right w:val="dashed" w:sz="2" w:space="0" w:color="FFFFFF"/>
                          </w:divBdr>
                        </w:div>
                        <w:div w:id="14972591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6927979">
                      <w:marLeft w:val="0"/>
                      <w:marRight w:val="0"/>
                      <w:marTop w:val="0"/>
                      <w:marBottom w:val="0"/>
                      <w:divBdr>
                        <w:top w:val="dashed" w:sz="2" w:space="0" w:color="FFFFFF"/>
                        <w:left w:val="dashed" w:sz="2" w:space="0" w:color="FFFFFF"/>
                        <w:bottom w:val="dashed" w:sz="2" w:space="0" w:color="FFFFFF"/>
                        <w:right w:val="dashed" w:sz="2" w:space="0" w:color="FFFFFF"/>
                      </w:divBdr>
                    </w:div>
                    <w:div w:id="915939229">
                      <w:marLeft w:val="0"/>
                      <w:marRight w:val="0"/>
                      <w:marTop w:val="0"/>
                      <w:marBottom w:val="0"/>
                      <w:divBdr>
                        <w:top w:val="dashed" w:sz="2" w:space="0" w:color="FFFFFF"/>
                        <w:left w:val="dashed" w:sz="2" w:space="0" w:color="FFFFFF"/>
                        <w:bottom w:val="dashed" w:sz="2" w:space="0" w:color="FFFFFF"/>
                        <w:right w:val="dashed" w:sz="2" w:space="0" w:color="FFFFFF"/>
                      </w:divBdr>
                      <w:divsChild>
                        <w:div w:id="13731135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8599375">
                      <w:marLeft w:val="0"/>
                      <w:marRight w:val="0"/>
                      <w:marTop w:val="0"/>
                      <w:marBottom w:val="0"/>
                      <w:divBdr>
                        <w:top w:val="dashed" w:sz="2" w:space="0" w:color="FFFFFF"/>
                        <w:left w:val="dashed" w:sz="2" w:space="0" w:color="FFFFFF"/>
                        <w:bottom w:val="dashed" w:sz="2" w:space="0" w:color="FFFFFF"/>
                        <w:right w:val="dashed" w:sz="2" w:space="0" w:color="FFFFFF"/>
                      </w:divBdr>
                    </w:div>
                    <w:div w:id="1804274625">
                      <w:marLeft w:val="0"/>
                      <w:marRight w:val="0"/>
                      <w:marTop w:val="0"/>
                      <w:marBottom w:val="0"/>
                      <w:divBdr>
                        <w:top w:val="dashed" w:sz="2" w:space="0" w:color="FFFFFF"/>
                        <w:left w:val="dashed" w:sz="2" w:space="0" w:color="FFFFFF"/>
                        <w:bottom w:val="dashed" w:sz="2" w:space="0" w:color="FFFFFF"/>
                        <w:right w:val="dashed" w:sz="2" w:space="0" w:color="FFFFFF"/>
                      </w:divBdr>
                      <w:divsChild>
                        <w:div w:id="523161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1399452">
                      <w:marLeft w:val="0"/>
                      <w:marRight w:val="0"/>
                      <w:marTop w:val="0"/>
                      <w:marBottom w:val="0"/>
                      <w:divBdr>
                        <w:top w:val="dashed" w:sz="2" w:space="0" w:color="FFFFFF"/>
                        <w:left w:val="dashed" w:sz="2" w:space="0" w:color="FFFFFF"/>
                        <w:bottom w:val="dashed" w:sz="2" w:space="0" w:color="FFFFFF"/>
                        <w:right w:val="dashed" w:sz="2" w:space="0" w:color="FFFFFF"/>
                      </w:divBdr>
                    </w:div>
                    <w:div w:id="295571624">
                      <w:marLeft w:val="0"/>
                      <w:marRight w:val="0"/>
                      <w:marTop w:val="0"/>
                      <w:marBottom w:val="0"/>
                      <w:divBdr>
                        <w:top w:val="dashed" w:sz="2" w:space="0" w:color="FFFFFF"/>
                        <w:left w:val="dashed" w:sz="2" w:space="0" w:color="FFFFFF"/>
                        <w:bottom w:val="dashed" w:sz="2" w:space="0" w:color="FFFFFF"/>
                        <w:right w:val="dashed" w:sz="2" w:space="0" w:color="FFFFFF"/>
                      </w:divBdr>
                      <w:divsChild>
                        <w:div w:id="10242863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9206226">
                      <w:marLeft w:val="0"/>
                      <w:marRight w:val="0"/>
                      <w:marTop w:val="0"/>
                      <w:marBottom w:val="0"/>
                      <w:divBdr>
                        <w:top w:val="dashed" w:sz="2" w:space="0" w:color="FFFFFF"/>
                        <w:left w:val="dashed" w:sz="2" w:space="0" w:color="FFFFFF"/>
                        <w:bottom w:val="dashed" w:sz="2" w:space="0" w:color="FFFFFF"/>
                        <w:right w:val="dashed" w:sz="2" w:space="0" w:color="FFFFFF"/>
                      </w:divBdr>
                    </w:div>
                    <w:div w:id="823204001">
                      <w:marLeft w:val="0"/>
                      <w:marRight w:val="0"/>
                      <w:marTop w:val="0"/>
                      <w:marBottom w:val="0"/>
                      <w:divBdr>
                        <w:top w:val="dashed" w:sz="2" w:space="0" w:color="FFFFFF"/>
                        <w:left w:val="dashed" w:sz="2" w:space="0" w:color="FFFFFF"/>
                        <w:bottom w:val="dashed" w:sz="2" w:space="0" w:color="FFFFFF"/>
                        <w:right w:val="dashed" w:sz="2" w:space="0" w:color="FFFFFF"/>
                      </w:divBdr>
                      <w:divsChild>
                        <w:div w:id="335352386">
                          <w:marLeft w:val="0"/>
                          <w:marRight w:val="0"/>
                          <w:marTop w:val="0"/>
                          <w:marBottom w:val="0"/>
                          <w:divBdr>
                            <w:top w:val="dashed" w:sz="2" w:space="0" w:color="FFFFFF"/>
                            <w:left w:val="dashed" w:sz="2" w:space="0" w:color="FFFFFF"/>
                            <w:bottom w:val="dashed" w:sz="2" w:space="0" w:color="FFFFFF"/>
                            <w:right w:val="dashed" w:sz="2" w:space="0" w:color="FFFFFF"/>
                          </w:divBdr>
                        </w:div>
                        <w:div w:id="215821964">
                          <w:marLeft w:val="0"/>
                          <w:marRight w:val="0"/>
                          <w:marTop w:val="0"/>
                          <w:marBottom w:val="0"/>
                          <w:divBdr>
                            <w:top w:val="dashed" w:sz="2" w:space="0" w:color="FFFFFF"/>
                            <w:left w:val="dashed" w:sz="2" w:space="0" w:color="FFFFFF"/>
                            <w:bottom w:val="dashed" w:sz="2" w:space="0" w:color="FFFFFF"/>
                            <w:right w:val="dashed" w:sz="2" w:space="0" w:color="FFFFFF"/>
                          </w:divBdr>
                        </w:div>
                        <w:div w:id="984705674">
                          <w:marLeft w:val="0"/>
                          <w:marRight w:val="0"/>
                          <w:marTop w:val="0"/>
                          <w:marBottom w:val="0"/>
                          <w:divBdr>
                            <w:top w:val="dashed" w:sz="2" w:space="0" w:color="FFFFFF"/>
                            <w:left w:val="dashed" w:sz="2" w:space="0" w:color="FFFFFF"/>
                            <w:bottom w:val="dashed" w:sz="2" w:space="0" w:color="FFFFFF"/>
                            <w:right w:val="dashed" w:sz="2" w:space="0" w:color="FFFFFF"/>
                          </w:divBdr>
                        </w:div>
                        <w:div w:id="13046547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0945309">
                      <w:marLeft w:val="0"/>
                      <w:marRight w:val="0"/>
                      <w:marTop w:val="0"/>
                      <w:marBottom w:val="0"/>
                      <w:divBdr>
                        <w:top w:val="dashed" w:sz="2" w:space="0" w:color="FFFFFF"/>
                        <w:left w:val="dashed" w:sz="2" w:space="0" w:color="FFFFFF"/>
                        <w:bottom w:val="dashed" w:sz="2" w:space="0" w:color="FFFFFF"/>
                        <w:right w:val="dashed" w:sz="2" w:space="0" w:color="FFFFFF"/>
                      </w:divBdr>
                    </w:div>
                    <w:div w:id="543757357">
                      <w:marLeft w:val="0"/>
                      <w:marRight w:val="0"/>
                      <w:marTop w:val="0"/>
                      <w:marBottom w:val="0"/>
                      <w:divBdr>
                        <w:top w:val="dashed" w:sz="2" w:space="0" w:color="FFFFFF"/>
                        <w:left w:val="dashed" w:sz="2" w:space="0" w:color="FFFFFF"/>
                        <w:bottom w:val="dashed" w:sz="2" w:space="0" w:color="FFFFFF"/>
                        <w:right w:val="dashed" w:sz="2" w:space="0" w:color="FFFFFF"/>
                      </w:divBdr>
                      <w:divsChild>
                        <w:div w:id="16348256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1940481">
                      <w:marLeft w:val="0"/>
                      <w:marRight w:val="0"/>
                      <w:marTop w:val="0"/>
                      <w:marBottom w:val="0"/>
                      <w:divBdr>
                        <w:top w:val="dashed" w:sz="2" w:space="0" w:color="FFFFFF"/>
                        <w:left w:val="dashed" w:sz="2" w:space="0" w:color="FFFFFF"/>
                        <w:bottom w:val="dashed" w:sz="2" w:space="0" w:color="FFFFFF"/>
                        <w:right w:val="dashed" w:sz="2" w:space="0" w:color="FFFFFF"/>
                      </w:divBdr>
                    </w:div>
                    <w:div w:id="1836922489">
                      <w:marLeft w:val="0"/>
                      <w:marRight w:val="0"/>
                      <w:marTop w:val="0"/>
                      <w:marBottom w:val="0"/>
                      <w:divBdr>
                        <w:top w:val="dashed" w:sz="2" w:space="0" w:color="FFFFFF"/>
                        <w:left w:val="dashed" w:sz="2" w:space="0" w:color="FFFFFF"/>
                        <w:bottom w:val="dashed" w:sz="2" w:space="0" w:color="FFFFFF"/>
                        <w:right w:val="dashed" w:sz="2" w:space="0" w:color="FFFFFF"/>
                      </w:divBdr>
                      <w:divsChild>
                        <w:div w:id="1403409383">
                          <w:marLeft w:val="0"/>
                          <w:marRight w:val="0"/>
                          <w:marTop w:val="0"/>
                          <w:marBottom w:val="0"/>
                          <w:divBdr>
                            <w:top w:val="dashed" w:sz="2" w:space="0" w:color="FFFFFF"/>
                            <w:left w:val="dashed" w:sz="2" w:space="0" w:color="FFFFFF"/>
                            <w:bottom w:val="dashed" w:sz="2" w:space="0" w:color="FFFFFF"/>
                            <w:right w:val="dashed" w:sz="2" w:space="0" w:color="FFFFFF"/>
                          </w:divBdr>
                        </w:div>
                        <w:div w:id="15358033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5894716">
                      <w:marLeft w:val="0"/>
                      <w:marRight w:val="0"/>
                      <w:marTop w:val="0"/>
                      <w:marBottom w:val="0"/>
                      <w:divBdr>
                        <w:top w:val="dashed" w:sz="2" w:space="0" w:color="FFFFFF"/>
                        <w:left w:val="dashed" w:sz="2" w:space="0" w:color="FFFFFF"/>
                        <w:bottom w:val="dashed" w:sz="2" w:space="0" w:color="FFFFFF"/>
                        <w:right w:val="dashed" w:sz="2" w:space="0" w:color="FFFFFF"/>
                      </w:divBdr>
                    </w:div>
                    <w:div w:id="1756780924">
                      <w:marLeft w:val="0"/>
                      <w:marRight w:val="0"/>
                      <w:marTop w:val="0"/>
                      <w:marBottom w:val="0"/>
                      <w:divBdr>
                        <w:top w:val="dashed" w:sz="2" w:space="0" w:color="FFFFFF"/>
                        <w:left w:val="dashed" w:sz="2" w:space="0" w:color="FFFFFF"/>
                        <w:bottom w:val="dashed" w:sz="2" w:space="0" w:color="FFFFFF"/>
                        <w:right w:val="dashed" w:sz="2" w:space="0" w:color="FFFFFF"/>
                      </w:divBdr>
                      <w:divsChild>
                        <w:div w:id="398598054">
                          <w:marLeft w:val="0"/>
                          <w:marRight w:val="0"/>
                          <w:marTop w:val="0"/>
                          <w:marBottom w:val="0"/>
                          <w:divBdr>
                            <w:top w:val="dashed" w:sz="2" w:space="0" w:color="FFFFFF"/>
                            <w:left w:val="dashed" w:sz="2" w:space="0" w:color="FFFFFF"/>
                            <w:bottom w:val="dashed" w:sz="2" w:space="0" w:color="FFFFFF"/>
                            <w:right w:val="dashed" w:sz="2" w:space="0" w:color="FFFFFF"/>
                          </w:divBdr>
                        </w:div>
                        <w:div w:id="924456026">
                          <w:marLeft w:val="0"/>
                          <w:marRight w:val="0"/>
                          <w:marTop w:val="0"/>
                          <w:marBottom w:val="0"/>
                          <w:divBdr>
                            <w:top w:val="dashed" w:sz="2" w:space="0" w:color="FFFFFF"/>
                            <w:left w:val="dashed" w:sz="2" w:space="0" w:color="FFFFFF"/>
                            <w:bottom w:val="dashed" w:sz="2" w:space="0" w:color="FFFFFF"/>
                            <w:right w:val="dashed" w:sz="2" w:space="0" w:color="FFFFFF"/>
                          </w:divBdr>
                        </w:div>
                        <w:div w:id="1325475429">
                          <w:marLeft w:val="0"/>
                          <w:marRight w:val="0"/>
                          <w:marTop w:val="0"/>
                          <w:marBottom w:val="0"/>
                          <w:divBdr>
                            <w:top w:val="dashed" w:sz="2" w:space="0" w:color="FFFFFF"/>
                            <w:left w:val="dashed" w:sz="2" w:space="0" w:color="FFFFFF"/>
                            <w:bottom w:val="dashed" w:sz="2" w:space="0" w:color="FFFFFF"/>
                            <w:right w:val="dashed" w:sz="2" w:space="0" w:color="FFFFFF"/>
                          </w:divBdr>
                        </w:div>
                        <w:div w:id="1901012910">
                          <w:marLeft w:val="0"/>
                          <w:marRight w:val="0"/>
                          <w:marTop w:val="0"/>
                          <w:marBottom w:val="0"/>
                          <w:divBdr>
                            <w:top w:val="dashed" w:sz="2" w:space="0" w:color="FFFFFF"/>
                            <w:left w:val="dashed" w:sz="2" w:space="0" w:color="FFFFFF"/>
                            <w:bottom w:val="dashed" w:sz="2" w:space="0" w:color="FFFFFF"/>
                            <w:right w:val="dashed" w:sz="2" w:space="0" w:color="FFFFFF"/>
                          </w:divBdr>
                        </w:div>
                        <w:div w:id="1800108114">
                          <w:marLeft w:val="0"/>
                          <w:marRight w:val="0"/>
                          <w:marTop w:val="0"/>
                          <w:marBottom w:val="0"/>
                          <w:divBdr>
                            <w:top w:val="dashed" w:sz="2" w:space="0" w:color="FFFFFF"/>
                            <w:left w:val="dashed" w:sz="2" w:space="0" w:color="FFFFFF"/>
                            <w:bottom w:val="dashed" w:sz="2" w:space="0" w:color="FFFFFF"/>
                            <w:right w:val="dashed" w:sz="2" w:space="0" w:color="FFFFFF"/>
                          </w:divBdr>
                          <w:divsChild>
                            <w:div w:id="1550074232">
                              <w:marLeft w:val="0"/>
                              <w:marRight w:val="0"/>
                              <w:marTop w:val="0"/>
                              <w:marBottom w:val="0"/>
                              <w:divBdr>
                                <w:top w:val="dashed" w:sz="2" w:space="0" w:color="FFFFFF"/>
                                <w:left w:val="dashed" w:sz="2" w:space="0" w:color="FFFFFF"/>
                                <w:bottom w:val="dashed" w:sz="2" w:space="0" w:color="FFFFFF"/>
                                <w:right w:val="dashed" w:sz="2" w:space="0" w:color="FFFFFF"/>
                              </w:divBdr>
                            </w:div>
                            <w:div w:id="10576294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0741461">
                          <w:marLeft w:val="0"/>
                          <w:marRight w:val="0"/>
                          <w:marTop w:val="0"/>
                          <w:marBottom w:val="0"/>
                          <w:divBdr>
                            <w:top w:val="dashed" w:sz="2" w:space="0" w:color="FFFFFF"/>
                            <w:left w:val="dashed" w:sz="2" w:space="0" w:color="FFFFFF"/>
                            <w:bottom w:val="dashed" w:sz="2" w:space="0" w:color="FFFFFF"/>
                            <w:right w:val="dashed" w:sz="2" w:space="0" w:color="FFFFFF"/>
                          </w:divBdr>
                        </w:div>
                        <w:div w:id="991832173">
                          <w:marLeft w:val="0"/>
                          <w:marRight w:val="0"/>
                          <w:marTop w:val="0"/>
                          <w:marBottom w:val="0"/>
                          <w:divBdr>
                            <w:top w:val="dashed" w:sz="2" w:space="0" w:color="FFFFFF"/>
                            <w:left w:val="dashed" w:sz="2" w:space="0" w:color="FFFFFF"/>
                            <w:bottom w:val="dashed" w:sz="2" w:space="0" w:color="FFFFFF"/>
                            <w:right w:val="dashed" w:sz="2" w:space="0" w:color="FFFFFF"/>
                          </w:divBdr>
                          <w:divsChild>
                            <w:div w:id="1915435230">
                              <w:marLeft w:val="0"/>
                              <w:marRight w:val="0"/>
                              <w:marTop w:val="0"/>
                              <w:marBottom w:val="0"/>
                              <w:divBdr>
                                <w:top w:val="dashed" w:sz="2" w:space="0" w:color="FFFFFF"/>
                                <w:left w:val="dashed" w:sz="2" w:space="0" w:color="FFFFFF"/>
                                <w:bottom w:val="dashed" w:sz="2" w:space="0" w:color="FFFFFF"/>
                                <w:right w:val="dashed" w:sz="2" w:space="0" w:color="FFFFFF"/>
                              </w:divBdr>
                            </w:div>
                            <w:div w:id="6788510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5942993">
                      <w:marLeft w:val="0"/>
                      <w:marRight w:val="0"/>
                      <w:marTop w:val="0"/>
                      <w:marBottom w:val="0"/>
                      <w:divBdr>
                        <w:top w:val="dashed" w:sz="2" w:space="0" w:color="FFFFFF"/>
                        <w:left w:val="dashed" w:sz="2" w:space="0" w:color="FFFFFF"/>
                        <w:bottom w:val="dashed" w:sz="2" w:space="0" w:color="FFFFFF"/>
                        <w:right w:val="dashed" w:sz="2" w:space="0" w:color="FFFFFF"/>
                      </w:divBdr>
                    </w:div>
                    <w:div w:id="666519175">
                      <w:marLeft w:val="0"/>
                      <w:marRight w:val="0"/>
                      <w:marTop w:val="0"/>
                      <w:marBottom w:val="0"/>
                      <w:divBdr>
                        <w:top w:val="dashed" w:sz="2" w:space="0" w:color="FFFFFF"/>
                        <w:left w:val="dashed" w:sz="2" w:space="0" w:color="FFFFFF"/>
                        <w:bottom w:val="dashed" w:sz="2" w:space="0" w:color="FFFFFF"/>
                        <w:right w:val="dashed" w:sz="2" w:space="0" w:color="FFFFFF"/>
                      </w:divBdr>
                      <w:divsChild>
                        <w:div w:id="1572423220">
                          <w:marLeft w:val="0"/>
                          <w:marRight w:val="0"/>
                          <w:marTop w:val="0"/>
                          <w:marBottom w:val="0"/>
                          <w:divBdr>
                            <w:top w:val="dashed" w:sz="2" w:space="0" w:color="FFFFFF"/>
                            <w:left w:val="dashed" w:sz="2" w:space="0" w:color="FFFFFF"/>
                            <w:bottom w:val="dashed" w:sz="2" w:space="0" w:color="FFFFFF"/>
                            <w:right w:val="dashed" w:sz="2" w:space="0" w:color="FFFFFF"/>
                          </w:divBdr>
                        </w:div>
                        <w:div w:id="1535540631">
                          <w:marLeft w:val="0"/>
                          <w:marRight w:val="0"/>
                          <w:marTop w:val="0"/>
                          <w:marBottom w:val="0"/>
                          <w:divBdr>
                            <w:top w:val="dashed" w:sz="2" w:space="0" w:color="FFFFFF"/>
                            <w:left w:val="dashed" w:sz="2" w:space="0" w:color="FFFFFF"/>
                            <w:bottom w:val="dashed" w:sz="2" w:space="0" w:color="FFFFFF"/>
                            <w:right w:val="dashed" w:sz="2" w:space="0" w:color="FFFFFF"/>
                          </w:divBdr>
                        </w:div>
                        <w:div w:id="1763137210">
                          <w:marLeft w:val="0"/>
                          <w:marRight w:val="0"/>
                          <w:marTop w:val="0"/>
                          <w:marBottom w:val="0"/>
                          <w:divBdr>
                            <w:top w:val="dashed" w:sz="2" w:space="0" w:color="FFFFFF"/>
                            <w:left w:val="dashed" w:sz="2" w:space="0" w:color="FFFFFF"/>
                            <w:bottom w:val="dashed" w:sz="2" w:space="0" w:color="FFFFFF"/>
                            <w:right w:val="dashed" w:sz="2" w:space="0" w:color="FFFFFF"/>
                          </w:divBdr>
                          <w:divsChild>
                            <w:div w:id="942764622">
                              <w:marLeft w:val="0"/>
                              <w:marRight w:val="0"/>
                              <w:marTop w:val="0"/>
                              <w:marBottom w:val="0"/>
                              <w:divBdr>
                                <w:top w:val="dashed" w:sz="2" w:space="0" w:color="FFFFFF"/>
                                <w:left w:val="dashed" w:sz="2" w:space="0" w:color="FFFFFF"/>
                                <w:bottom w:val="dashed" w:sz="2" w:space="0" w:color="FFFFFF"/>
                                <w:right w:val="dashed" w:sz="2" w:space="0" w:color="FFFFFF"/>
                              </w:divBdr>
                            </w:div>
                            <w:div w:id="1040132013">
                              <w:marLeft w:val="0"/>
                              <w:marRight w:val="0"/>
                              <w:marTop w:val="0"/>
                              <w:marBottom w:val="0"/>
                              <w:divBdr>
                                <w:top w:val="dashed" w:sz="2" w:space="0" w:color="FFFFFF"/>
                                <w:left w:val="dashed" w:sz="2" w:space="0" w:color="FFFFFF"/>
                                <w:bottom w:val="dashed" w:sz="2" w:space="0" w:color="FFFFFF"/>
                                <w:right w:val="dashed" w:sz="2" w:space="0" w:color="FFFFFF"/>
                              </w:divBdr>
                            </w:div>
                            <w:div w:id="6098234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07658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9926842">
                      <w:marLeft w:val="0"/>
                      <w:marRight w:val="0"/>
                      <w:marTop w:val="0"/>
                      <w:marBottom w:val="0"/>
                      <w:divBdr>
                        <w:top w:val="dashed" w:sz="2" w:space="0" w:color="FFFFFF"/>
                        <w:left w:val="dashed" w:sz="2" w:space="0" w:color="FFFFFF"/>
                        <w:bottom w:val="dashed" w:sz="2" w:space="0" w:color="FFFFFF"/>
                        <w:right w:val="dashed" w:sz="2" w:space="0" w:color="FFFFFF"/>
                      </w:divBdr>
                    </w:div>
                    <w:div w:id="367266729">
                      <w:marLeft w:val="0"/>
                      <w:marRight w:val="0"/>
                      <w:marTop w:val="0"/>
                      <w:marBottom w:val="0"/>
                      <w:divBdr>
                        <w:top w:val="dashed" w:sz="2" w:space="0" w:color="FFFFFF"/>
                        <w:left w:val="dashed" w:sz="2" w:space="0" w:color="FFFFFF"/>
                        <w:bottom w:val="dashed" w:sz="2" w:space="0" w:color="FFFFFF"/>
                        <w:right w:val="dashed" w:sz="2" w:space="0" w:color="FFFFFF"/>
                      </w:divBdr>
                      <w:divsChild>
                        <w:div w:id="1351571278">
                          <w:marLeft w:val="0"/>
                          <w:marRight w:val="0"/>
                          <w:marTop w:val="0"/>
                          <w:marBottom w:val="0"/>
                          <w:divBdr>
                            <w:top w:val="dashed" w:sz="2" w:space="0" w:color="FFFFFF"/>
                            <w:left w:val="dashed" w:sz="2" w:space="0" w:color="FFFFFF"/>
                            <w:bottom w:val="dashed" w:sz="2" w:space="0" w:color="FFFFFF"/>
                            <w:right w:val="dashed" w:sz="2" w:space="0" w:color="FFFFFF"/>
                          </w:divBdr>
                        </w:div>
                        <w:div w:id="1657226914">
                          <w:marLeft w:val="0"/>
                          <w:marRight w:val="0"/>
                          <w:marTop w:val="0"/>
                          <w:marBottom w:val="0"/>
                          <w:divBdr>
                            <w:top w:val="dashed" w:sz="2" w:space="0" w:color="FFFFFF"/>
                            <w:left w:val="dashed" w:sz="2" w:space="0" w:color="FFFFFF"/>
                            <w:bottom w:val="dashed" w:sz="2" w:space="0" w:color="FFFFFF"/>
                            <w:right w:val="dashed" w:sz="2" w:space="0" w:color="FFFFFF"/>
                          </w:divBdr>
                        </w:div>
                        <w:div w:id="1153983974">
                          <w:marLeft w:val="0"/>
                          <w:marRight w:val="0"/>
                          <w:marTop w:val="0"/>
                          <w:marBottom w:val="0"/>
                          <w:divBdr>
                            <w:top w:val="dashed" w:sz="2" w:space="0" w:color="FFFFFF"/>
                            <w:left w:val="dashed" w:sz="2" w:space="0" w:color="FFFFFF"/>
                            <w:bottom w:val="dashed" w:sz="2" w:space="0" w:color="FFFFFF"/>
                            <w:right w:val="dashed" w:sz="2" w:space="0" w:color="FFFFFF"/>
                          </w:divBdr>
                        </w:div>
                        <w:div w:id="1158769463">
                          <w:marLeft w:val="0"/>
                          <w:marRight w:val="0"/>
                          <w:marTop w:val="0"/>
                          <w:marBottom w:val="0"/>
                          <w:divBdr>
                            <w:top w:val="dashed" w:sz="2" w:space="0" w:color="FFFFFF"/>
                            <w:left w:val="dashed" w:sz="2" w:space="0" w:color="FFFFFF"/>
                            <w:bottom w:val="dashed" w:sz="2" w:space="0" w:color="FFFFFF"/>
                            <w:right w:val="dashed" w:sz="2" w:space="0" w:color="FFFFFF"/>
                          </w:divBdr>
                        </w:div>
                        <w:div w:id="1211307602">
                          <w:marLeft w:val="0"/>
                          <w:marRight w:val="0"/>
                          <w:marTop w:val="0"/>
                          <w:marBottom w:val="0"/>
                          <w:divBdr>
                            <w:top w:val="dashed" w:sz="2" w:space="0" w:color="FFFFFF"/>
                            <w:left w:val="dashed" w:sz="2" w:space="0" w:color="FFFFFF"/>
                            <w:bottom w:val="dashed" w:sz="2" w:space="0" w:color="FFFFFF"/>
                            <w:right w:val="dashed" w:sz="2" w:space="0" w:color="FFFFFF"/>
                          </w:divBdr>
                        </w:div>
                        <w:div w:id="1651977125">
                          <w:marLeft w:val="0"/>
                          <w:marRight w:val="0"/>
                          <w:marTop w:val="0"/>
                          <w:marBottom w:val="0"/>
                          <w:divBdr>
                            <w:top w:val="dashed" w:sz="2" w:space="0" w:color="FFFFFF"/>
                            <w:left w:val="dashed" w:sz="2" w:space="0" w:color="FFFFFF"/>
                            <w:bottom w:val="dashed" w:sz="2" w:space="0" w:color="FFFFFF"/>
                            <w:right w:val="dashed" w:sz="2" w:space="0" w:color="FFFFFF"/>
                          </w:divBdr>
                        </w:div>
                        <w:div w:id="1902475989">
                          <w:marLeft w:val="0"/>
                          <w:marRight w:val="0"/>
                          <w:marTop w:val="0"/>
                          <w:marBottom w:val="0"/>
                          <w:divBdr>
                            <w:top w:val="dashed" w:sz="2" w:space="0" w:color="FFFFFF"/>
                            <w:left w:val="dashed" w:sz="2" w:space="0" w:color="FFFFFF"/>
                            <w:bottom w:val="dashed" w:sz="2" w:space="0" w:color="FFFFFF"/>
                            <w:right w:val="dashed" w:sz="2" w:space="0" w:color="FFFFFF"/>
                          </w:divBdr>
                        </w:div>
                        <w:div w:id="1555048432">
                          <w:marLeft w:val="0"/>
                          <w:marRight w:val="0"/>
                          <w:marTop w:val="0"/>
                          <w:marBottom w:val="0"/>
                          <w:divBdr>
                            <w:top w:val="dashed" w:sz="2" w:space="0" w:color="FFFFFF"/>
                            <w:left w:val="dashed" w:sz="2" w:space="0" w:color="FFFFFF"/>
                            <w:bottom w:val="dashed" w:sz="2" w:space="0" w:color="FFFFFF"/>
                            <w:right w:val="dashed" w:sz="2" w:space="0" w:color="FFFFFF"/>
                          </w:divBdr>
                        </w:div>
                        <w:div w:id="9348232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4512555">
                      <w:marLeft w:val="0"/>
                      <w:marRight w:val="0"/>
                      <w:marTop w:val="0"/>
                      <w:marBottom w:val="0"/>
                      <w:divBdr>
                        <w:top w:val="dashed" w:sz="2" w:space="0" w:color="FFFFFF"/>
                        <w:left w:val="dashed" w:sz="2" w:space="0" w:color="FFFFFF"/>
                        <w:bottom w:val="dashed" w:sz="2" w:space="0" w:color="FFFFFF"/>
                        <w:right w:val="dashed" w:sz="2" w:space="0" w:color="FFFFFF"/>
                      </w:divBdr>
                    </w:div>
                    <w:div w:id="427390032">
                      <w:marLeft w:val="0"/>
                      <w:marRight w:val="0"/>
                      <w:marTop w:val="0"/>
                      <w:marBottom w:val="0"/>
                      <w:divBdr>
                        <w:top w:val="dashed" w:sz="2" w:space="0" w:color="FFFFFF"/>
                        <w:left w:val="dashed" w:sz="2" w:space="0" w:color="FFFFFF"/>
                        <w:bottom w:val="dashed" w:sz="2" w:space="0" w:color="FFFFFF"/>
                        <w:right w:val="dashed" w:sz="2" w:space="0" w:color="FFFFFF"/>
                      </w:divBdr>
                      <w:divsChild>
                        <w:div w:id="55278411">
                          <w:marLeft w:val="0"/>
                          <w:marRight w:val="0"/>
                          <w:marTop w:val="0"/>
                          <w:marBottom w:val="0"/>
                          <w:divBdr>
                            <w:top w:val="dashed" w:sz="2" w:space="0" w:color="FFFFFF"/>
                            <w:left w:val="dashed" w:sz="2" w:space="0" w:color="FFFFFF"/>
                            <w:bottom w:val="dashed" w:sz="2" w:space="0" w:color="FFFFFF"/>
                            <w:right w:val="dashed" w:sz="2" w:space="0" w:color="FFFFFF"/>
                          </w:divBdr>
                        </w:div>
                        <w:div w:id="6300915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0655604">
                      <w:marLeft w:val="0"/>
                      <w:marRight w:val="0"/>
                      <w:marTop w:val="0"/>
                      <w:marBottom w:val="0"/>
                      <w:divBdr>
                        <w:top w:val="dashed" w:sz="2" w:space="0" w:color="FFFFFF"/>
                        <w:left w:val="dashed" w:sz="2" w:space="0" w:color="FFFFFF"/>
                        <w:bottom w:val="dashed" w:sz="2" w:space="0" w:color="FFFFFF"/>
                        <w:right w:val="dashed" w:sz="2" w:space="0" w:color="FFFFFF"/>
                      </w:divBdr>
                    </w:div>
                    <w:div w:id="1615673397">
                      <w:marLeft w:val="0"/>
                      <w:marRight w:val="0"/>
                      <w:marTop w:val="0"/>
                      <w:marBottom w:val="0"/>
                      <w:divBdr>
                        <w:top w:val="dashed" w:sz="2" w:space="0" w:color="FFFFFF"/>
                        <w:left w:val="dashed" w:sz="2" w:space="0" w:color="FFFFFF"/>
                        <w:bottom w:val="dashed" w:sz="2" w:space="0" w:color="FFFFFF"/>
                        <w:right w:val="dashed" w:sz="2" w:space="0" w:color="FFFFFF"/>
                      </w:divBdr>
                      <w:divsChild>
                        <w:div w:id="17143028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48484229">
                  <w:marLeft w:val="0"/>
                  <w:marRight w:val="0"/>
                  <w:marTop w:val="0"/>
                  <w:marBottom w:val="0"/>
                  <w:divBdr>
                    <w:top w:val="dashed" w:sz="2" w:space="0" w:color="FFFFFF"/>
                    <w:left w:val="dashed" w:sz="2" w:space="0" w:color="FFFFFF"/>
                    <w:bottom w:val="dashed" w:sz="2" w:space="0" w:color="FFFFFF"/>
                    <w:right w:val="dashed" w:sz="2" w:space="0" w:color="FFFFFF"/>
                  </w:divBdr>
                </w:div>
                <w:div w:id="2062515422">
                  <w:marLeft w:val="0"/>
                  <w:marRight w:val="0"/>
                  <w:marTop w:val="0"/>
                  <w:marBottom w:val="0"/>
                  <w:divBdr>
                    <w:top w:val="dashed" w:sz="2" w:space="0" w:color="FFFFFF"/>
                    <w:left w:val="dashed" w:sz="2" w:space="0" w:color="FFFFFF"/>
                    <w:bottom w:val="dashed" w:sz="2" w:space="0" w:color="FFFFFF"/>
                    <w:right w:val="dashed" w:sz="2" w:space="0" w:color="FFFFFF"/>
                  </w:divBdr>
                  <w:divsChild>
                    <w:div w:id="1213613081">
                      <w:marLeft w:val="0"/>
                      <w:marRight w:val="0"/>
                      <w:marTop w:val="0"/>
                      <w:marBottom w:val="0"/>
                      <w:divBdr>
                        <w:top w:val="dashed" w:sz="2" w:space="0" w:color="FFFFFF"/>
                        <w:left w:val="dashed" w:sz="2" w:space="0" w:color="FFFFFF"/>
                        <w:bottom w:val="dashed" w:sz="2" w:space="0" w:color="FFFFFF"/>
                        <w:right w:val="dashed" w:sz="2" w:space="0" w:color="FFFFFF"/>
                      </w:divBdr>
                    </w:div>
                    <w:div w:id="2027755354">
                      <w:marLeft w:val="0"/>
                      <w:marRight w:val="0"/>
                      <w:marTop w:val="0"/>
                      <w:marBottom w:val="0"/>
                      <w:divBdr>
                        <w:top w:val="dashed" w:sz="2" w:space="0" w:color="FFFFFF"/>
                        <w:left w:val="dashed" w:sz="2" w:space="0" w:color="FFFFFF"/>
                        <w:bottom w:val="dashed" w:sz="2" w:space="0" w:color="FFFFFF"/>
                        <w:right w:val="dashed" w:sz="2" w:space="0" w:color="FFFFFF"/>
                      </w:divBdr>
                      <w:divsChild>
                        <w:div w:id="280452449">
                          <w:marLeft w:val="0"/>
                          <w:marRight w:val="0"/>
                          <w:marTop w:val="0"/>
                          <w:marBottom w:val="0"/>
                          <w:divBdr>
                            <w:top w:val="dashed" w:sz="2" w:space="0" w:color="FFFFFF"/>
                            <w:left w:val="dashed" w:sz="2" w:space="0" w:color="FFFFFF"/>
                            <w:bottom w:val="dashed" w:sz="2" w:space="0" w:color="FFFFFF"/>
                            <w:right w:val="dashed" w:sz="2" w:space="0" w:color="FFFFFF"/>
                          </w:divBdr>
                        </w:div>
                        <w:div w:id="18926155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8885071">
                      <w:marLeft w:val="0"/>
                      <w:marRight w:val="0"/>
                      <w:marTop w:val="0"/>
                      <w:marBottom w:val="0"/>
                      <w:divBdr>
                        <w:top w:val="dashed" w:sz="2" w:space="0" w:color="FFFFFF"/>
                        <w:left w:val="dashed" w:sz="2" w:space="0" w:color="FFFFFF"/>
                        <w:bottom w:val="dashed" w:sz="2" w:space="0" w:color="FFFFFF"/>
                        <w:right w:val="dashed" w:sz="2" w:space="0" w:color="FFFFFF"/>
                      </w:divBdr>
                    </w:div>
                    <w:div w:id="2120946985">
                      <w:marLeft w:val="0"/>
                      <w:marRight w:val="0"/>
                      <w:marTop w:val="0"/>
                      <w:marBottom w:val="0"/>
                      <w:divBdr>
                        <w:top w:val="dashed" w:sz="2" w:space="0" w:color="FFFFFF"/>
                        <w:left w:val="dashed" w:sz="2" w:space="0" w:color="FFFFFF"/>
                        <w:bottom w:val="dashed" w:sz="2" w:space="0" w:color="FFFFFF"/>
                        <w:right w:val="dashed" w:sz="2" w:space="0" w:color="FFFFFF"/>
                      </w:divBdr>
                      <w:divsChild>
                        <w:div w:id="1215698068">
                          <w:marLeft w:val="0"/>
                          <w:marRight w:val="0"/>
                          <w:marTop w:val="0"/>
                          <w:marBottom w:val="0"/>
                          <w:divBdr>
                            <w:top w:val="none" w:sz="0" w:space="0" w:color="auto"/>
                            <w:left w:val="none" w:sz="0" w:space="0" w:color="auto"/>
                            <w:bottom w:val="none" w:sz="0" w:space="0" w:color="auto"/>
                            <w:right w:val="none" w:sz="0" w:space="0" w:color="auto"/>
                          </w:divBdr>
                        </w:div>
                        <w:div w:id="139007858">
                          <w:marLeft w:val="0"/>
                          <w:marRight w:val="0"/>
                          <w:marTop w:val="0"/>
                          <w:marBottom w:val="0"/>
                          <w:divBdr>
                            <w:top w:val="dashed" w:sz="2" w:space="0" w:color="FFFFFF"/>
                            <w:left w:val="dashed" w:sz="2" w:space="0" w:color="FFFFFF"/>
                            <w:bottom w:val="dashed" w:sz="2" w:space="0" w:color="FFFFFF"/>
                            <w:right w:val="dashed" w:sz="2" w:space="0" w:color="FFFFFF"/>
                          </w:divBdr>
                        </w:div>
                        <w:div w:id="1241793264">
                          <w:marLeft w:val="0"/>
                          <w:marRight w:val="0"/>
                          <w:marTop w:val="0"/>
                          <w:marBottom w:val="0"/>
                          <w:divBdr>
                            <w:top w:val="dashed" w:sz="2" w:space="0" w:color="FFFFFF"/>
                            <w:left w:val="dashed" w:sz="2" w:space="0" w:color="FFFFFF"/>
                            <w:bottom w:val="dashed" w:sz="2" w:space="0" w:color="FFFFFF"/>
                            <w:right w:val="dashed" w:sz="2" w:space="0" w:color="FFFFFF"/>
                          </w:divBdr>
                          <w:divsChild>
                            <w:div w:id="291057398">
                              <w:marLeft w:val="0"/>
                              <w:marRight w:val="0"/>
                              <w:marTop w:val="0"/>
                              <w:marBottom w:val="0"/>
                              <w:divBdr>
                                <w:top w:val="dashed" w:sz="2" w:space="0" w:color="FFFFFF"/>
                                <w:left w:val="dashed" w:sz="2" w:space="0" w:color="FFFFFF"/>
                                <w:bottom w:val="dashed" w:sz="2" w:space="0" w:color="FFFFFF"/>
                                <w:right w:val="dashed" w:sz="2" w:space="0" w:color="FFFFFF"/>
                              </w:divBdr>
                            </w:div>
                            <w:div w:id="951211383">
                              <w:marLeft w:val="0"/>
                              <w:marRight w:val="0"/>
                              <w:marTop w:val="0"/>
                              <w:marBottom w:val="0"/>
                              <w:divBdr>
                                <w:top w:val="dashed" w:sz="2" w:space="0" w:color="FFFFFF"/>
                                <w:left w:val="dashed" w:sz="2" w:space="0" w:color="FFFFFF"/>
                                <w:bottom w:val="dashed" w:sz="2" w:space="0" w:color="FFFFFF"/>
                                <w:right w:val="dashed" w:sz="2" w:space="0" w:color="FFFFFF"/>
                              </w:divBdr>
                            </w:div>
                            <w:div w:id="17503437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14712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8450305">
                      <w:marLeft w:val="0"/>
                      <w:marRight w:val="0"/>
                      <w:marTop w:val="0"/>
                      <w:marBottom w:val="0"/>
                      <w:divBdr>
                        <w:top w:val="dashed" w:sz="2" w:space="0" w:color="FFFFFF"/>
                        <w:left w:val="dashed" w:sz="2" w:space="0" w:color="FFFFFF"/>
                        <w:bottom w:val="dashed" w:sz="2" w:space="0" w:color="FFFFFF"/>
                        <w:right w:val="dashed" w:sz="2" w:space="0" w:color="FFFFFF"/>
                      </w:divBdr>
                    </w:div>
                    <w:div w:id="2042439507">
                      <w:marLeft w:val="0"/>
                      <w:marRight w:val="0"/>
                      <w:marTop w:val="0"/>
                      <w:marBottom w:val="0"/>
                      <w:divBdr>
                        <w:top w:val="dashed" w:sz="2" w:space="0" w:color="FFFFFF"/>
                        <w:left w:val="dashed" w:sz="2" w:space="0" w:color="FFFFFF"/>
                        <w:bottom w:val="dashed" w:sz="2" w:space="0" w:color="FFFFFF"/>
                        <w:right w:val="dashed" w:sz="2" w:space="0" w:color="FFFFFF"/>
                      </w:divBdr>
                      <w:divsChild>
                        <w:div w:id="103967469">
                          <w:marLeft w:val="0"/>
                          <w:marRight w:val="0"/>
                          <w:marTop w:val="0"/>
                          <w:marBottom w:val="0"/>
                          <w:divBdr>
                            <w:top w:val="dashed" w:sz="2" w:space="0" w:color="FFFFFF"/>
                            <w:left w:val="dashed" w:sz="2" w:space="0" w:color="FFFFFF"/>
                            <w:bottom w:val="dashed" w:sz="2" w:space="0" w:color="FFFFFF"/>
                            <w:right w:val="dashed" w:sz="2" w:space="0" w:color="FFFFFF"/>
                          </w:divBdr>
                        </w:div>
                        <w:div w:id="880703276">
                          <w:marLeft w:val="0"/>
                          <w:marRight w:val="0"/>
                          <w:marTop w:val="0"/>
                          <w:marBottom w:val="0"/>
                          <w:divBdr>
                            <w:top w:val="dashed" w:sz="2" w:space="0" w:color="FFFFFF"/>
                            <w:left w:val="dashed" w:sz="2" w:space="0" w:color="FFFFFF"/>
                            <w:bottom w:val="dashed" w:sz="2" w:space="0" w:color="FFFFFF"/>
                            <w:right w:val="dashed" w:sz="2" w:space="0" w:color="FFFFFF"/>
                          </w:divBdr>
                          <w:divsChild>
                            <w:div w:id="504713210">
                              <w:marLeft w:val="0"/>
                              <w:marRight w:val="0"/>
                              <w:marTop w:val="0"/>
                              <w:marBottom w:val="0"/>
                              <w:divBdr>
                                <w:top w:val="dashed" w:sz="2" w:space="0" w:color="FFFFFF"/>
                                <w:left w:val="dashed" w:sz="2" w:space="0" w:color="FFFFFF"/>
                                <w:bottom w:val="dashed" w:sz="2" w:space="0" w:color="FFFFFF"/>
                                <w:right w:val="dashed" w:sz="2" w:space="0" w:color="FFFFFF"/>
                              </w:divBdr>
                            </w:div>
                            <w:div w:id="1259367042">
                              <w:marLeft w:val="0"/>
                              <w:marRight w:val="0"/>
                              <w:marTop w:val="0"/>
                              <w:marBottom w:val="0"/>
                              <w:divBdr>
                                <w:top w:val="dashed" w:sz="2" w:space="0" w:color="FFFFFF"/>
                                <w:left w:val="dashed" w:sz="2" w:space="0" w:color="FFFFFF"/>
                                <w:bottom w:val="dashed" w:sz="2" w:space="0" w:color="FFFFFF"/>
                                <w:right w:val="dashed" w:sz="2" w:space="0" w:color="FFFFFF"/>
                              </w:divBdr>
                            </w:div>
                            <w:div w:id="8041553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819004">
                          <w:marLeft w:val="0"/>
                          <w:marRight w:val="0"/>
                          <w:marTop w:val="0"/>
                          <w:marBottom w:val="0"/>
                          <w:divBdr>
                            <w:top w:val="dashed" w:sz="2" w:space="0" w:color="FFFFFF"/>
                            <w:left w:val="dashed" w:sz="2" w:space="0" w:color="FFFFFF"/>
                            <w:bottom w:val="dashed" w:sz="2" w:space="0" w:color="FFFFFF"/>
                            <w:right w:val="dashed" w:sz="2" w:space="0" w:color="FFFFFF"/>
                          </w:divBdr>
                        </w:div>
                        <w:div w:id="813520826">
                          <w:marLeft w:val="0"/>
                          <w:marRight w:val="0"/>
                          <w:marTop w:val="0"/>
                          <w:marBottom w:val="0"/>
                          <w:divBdr>
                            <w:top w:val="dashed" w:sz="2" w:space="0" w:color="FFFFFF"/>
                            <w:left w:val="dashed" w:sz="2" w:space="0" w:color="FFFFFF"/>
                            <w:bottom w:val="dashed" w:sz="2" w:space="0" w:color="FFFFFF"/>
                            <w:right w:val="dashed" w:sz="2" w:space="0" w:color="FFFFFF"/>
                          </w:divBdr>
                        </w:div>
                        <w:div w:id="1595824175">
                          <w:marLeft w:val="0"/>
                          <w:marRight w:val="0"/>
                          <w:marTop w:val="0"/>
                          <w:marBottom w:val="0"/>
                          <w:divBdr>
                            <w:top w:val="dashed" w:sz="2" w:space="0" w:color="FFFFFF"/>
                            <w:left w:val="dashed" w:sz="2" w:space="0" w:color="FFFFFF"/>
                            <w:bottom w:val="dashed" w:sz="2" w:space="0" w:color="FFFFFF"/>
                            <w:right w:val="dashed" w:sz="2" w:space="0" w:color="FFFFFF"/>
                          </w:divBdr>
                          <w:divsChild>
                            <w:div w:id="605960677">
                              <w:marLeft w:val="0"/>
                              <w:marRight w:val="0"/>
                              <w:marTop w:val="0"/>
                              <w:marBottom w:val="0"/>
                              <w:divBdr>
                                <w:top w:val="dashed" w:sz="2" w:space="0" w:color="FFFFFF"/>
                                <w:left w:val="dashed" w:sz="2" w:space="0" w:color="FFFFFF"/>
                                <w:bottom w:val="dashed" w:sz="2" w:space="0" w:color="FFFFFF"/>
                                <w:right w:val="dashed" w:sz="2" w:space="0" w:color="FFFFFF"/>
                              </w:divBdr>
                            </w:div>
                            <w:div w:id="417292396">
                              <w:marLeft w:val="0"/>
                              <w:marRight w:val="0"/>
                              <w:marTop w:val="0"/>
                              <w:marBottom w:val="0"/>
                              <w:divBdr>
                                <w:top w:val="dashed" w:sz="2" w:space="0" w:color="FFFFFF"/>
                                <w:left w:val="dashed" w:sz="2" w:space="0" w:color="FFFFFF"/>
                                <w:bottom w:val="dashed" w:sz="2" w:space="0" w:color="FFFFFF"/>
                                <w:right w:val="dashed" w:sz="2" w:space="0" w:color="FFFFFF"/>
                              </w:divBdr>
                            </w:div>
                            <w:div w:id="10311464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73984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5466414">
                      <w:marLeft w:val="0"/>
                      <w:marRight w:val="0"/>
                      <w:marTop w:val="0"/>
                      <w:marBottom w:val="0"/>
                      <w:divBdr>
                        <w:top w:val="dashed" w:sz="2" w:space="0" w:color="FFFFFF"/>
                        <w:left w:val="dashed" w:sz="2" w:space="0" w:color="FFFFFF"/>
                        <w:bottom w:val="dashed" w:sz="2" w:space="0" w:color="FFFFFF"/>
                        <w:right w:val="dashed" w:sz="2" w:space="0" w:color="FFFFFF"/>
                      </w:divBdr>
                    </w:div>
                    <w:div w:id="1535390465">
                      <w:marLeft w:val="0"/>
                      <w:marRight w:val="0"/>
                      <w:marTop w:val="0"/>
                      <w:marBottom w:val="0"/>
                      <w:divBdr>
                        <w:top w:val="dashed" w:sz="2" w:space="0" w:color="FFFFFF"/>
                        <w:left w:val="dashed" w:sz="2" w:space="0" w:color="FFFFFF"/>
                        <w:bottom w:val="dashed" w:sz="2" w:space="0" w:color="FFFFFF"/>
                        <w:right w:val="dashed" w:sz="2" w:space="0" w:color="FFFFFF"/>
                      </w:divBdr>
                      <w:divsChild>
                        <w:div w:id="590696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0968695">
                      <w:marLeft w:val="0"/>
                      <w:marRight w:val="0"/>
                      <w:marTop w:val="0"/>
                      <w:marBottom w:val="0"/>
                      <w:divBdr>
                        <w:top w:val="dashed" w:sz="2" w:space="0" w:color="FFFFFF"/>
                        <w:left w:val="dashed" w:sz="2" w:space="0" w:color="FFFFFF"/>
                        <w:bottom w:val="dashed" w:sz="2" w:space="0" w:color="FFFFFF"/>
                        <w:right w:val="dashed" w:sz="2" w:space="0" w:color="FFFFFF"/>
                      </w:divBdr>
                    </w:div>
                    <w:div w:id="2075732440">
                      <w:marLeft w:val="0"/>
                      <w:marRight w:val="0"/>
                      <w:marTop w:val="0"/>
                      <w:marBottom w:val="0"/>
                      <w:divBdr>
                        <w:top w:val="dashed" w:sz="2" w:space="0" w:color="FFFFFF"/>
                        <w:left w:val="dashed" w:sz="2" w:space="0" w:color="FFFFFF"/>
                        <w:bottom w:val="dashed" w:sz="2" w:space="0" w:color="FFFFFF"/>
                        <w:right w:val="dashed" w:sz="2" w:space="0" w:color="FFFFFF"/>
                      </w:divBdr>
                      <w:divsChild>
                        <w:div w:id="8197311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8545385">
                      <w:marLeft w:val="0"/>
                      <w:marRight w:val="0"/>
                      <w:marTop w:val="0"/>
                      <w:marBottom w:val="0"/>
                      <w:divBdr>
                        <w:top w:val="dashed" w:sz="2" w:space="0" w:color="FFFFFF"/>
                        <w:left w:val="dashed" w:sz="2" w:space="0" w:color="FFFFFF"/>
                        <w:bottom w:val="dashed" w:sz="2" w:space="0" w:color="FFFFFF"/>
                        <w:right w:val="dashed" w:sz="2" w:space="0" w:color="FFFFFF"/>
                      </w:divBdr>
                    </w:div>
                    <w:div w:id="1730222869">
                      <w:marLeft w:val="0"/>
                      <w:marRight w:val="0"/>
                      <w:marTop w:val="0"/>
                      <w:marBottom w:val="0"/>
                      <w:divBdr>
                        <w:top w:val="dashed" w:sz="2" w:space="0" w:color="FFFFFF"/>
                        <w:left w:val="dashed" w:sz="2" w:space="0" w:color="FFFFFF"/>
                        <w:bottom w:val="dashed" w:sz="2" w:space="0" w:color="FFFFFF"/>
                        <w:right w:val="dashed" w:sz="2" w:space="0" w:color="FFFFFF"/>
                      </w:divBdr>
                      <w:divsChild>
                        <w:div w:id="5792893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12931647">
                  <w:marLeft w:val="0"/>
                  <w:marRight w:val="0"/>
                  <w:marTop w:val="0"/>
                  <w:marBottom w:val="0"/>
                  <w:divBdr>
                    <w:top w:val="dashed" w:sz="2" w:space="0" w:color="FFFFFF"/>
                    <w:left w:val="dashed" w:sz="2" w:space="0" w:color="FFFFFF"/>
                    <w:bottom w:val="dashed" w:sz="2" w:space="0" w:color="FFFFFF"/>
                    <w:right w:val="dashed" w:sz="2" w:space="0" w:color="FFFFFF"/>
                  </w:divBdr>
                </w:div>
                <w:div w:id="5907220">
                  <w:marLeft w:val="0"/>
                  <w:marRight w:val="0"/>
                  <w:marTop w:val="0"/>
                  <w:marBottom w:val="0"/>
                  <w:divBdr>
                    <w:top w:val="dashed" w:sz="2" w:space="0" w:color="FFFFFF"/>
                    <w:left w:val="dashed" w:sz="2" w:space="0" w:color="FFFFFF"/>
                    <w:bottom w:val="dashed" w:sz="2" w:space="0" w:color="FFFFFF"/>
                    <w:right w:val="dashed" w:sz="2" w:space="0" w:color="FFFFFF"/>
                  </w:divBdr>
                  <w:divsChild>
                    <w:div w:id="1112751135">
                      <w:marLeft w:val="0"/>
                      <w:marRight w:val="0"/>
                      <w:marTop w:val="0"/>
                      <w:marBottom w:val="0"/>
                      <w:divBdr>
                        <w:top w:val="dashed" w:sz="2" w:space="0" w:color="FFFFFF"/>
                        <w:left w:val="dashed" w:sz="2" w:space="0" w:color="FFFFFF"/>
                        <w:bottom w:val="dashed" w:sz="2" w:space="0" w:color="FFFFFF"/>
                        <w:right w:val="dashed" w:sz="2" w:space="0" w:color="FFFFFF"/>
                      </w:divBdr>
                    </w:div>
                    <w:div w:id="139151451">
                      <w:marLeft w:val="0"/>
                      <w:marRight w:val="0"/>
                      <w:marTop w:val="0"/>
                      <w:marBottom w:val="0"/>
                      <w:divBdr>
                        <w:top w:val="dashed" w:sz="2" w:space="0" w:color="FFFFFF"/>
                        <w:left w:val="dashed" w:sz="2" w:space="0" w:color="FFFFFF"/>
                        <w:bottom w:val="dashed" w:sz="2" w:space="0" w:color="FFFFFF"/>
                        <w:right w:val="dashed" w:sz="2" w:space="0" w:color="FFFFFF"/>
                      </w:divBdr>
                      <w:divsChild>
                        <w:div w:id="2095394421">
                          <w:marLeft w:val="0"/>
                          <w:marRight w:val="0"/>
                          <w:marTop w:val="0"/>
                          <w:marBottom w:val="0"/>
                          <w:divBdr>
                            <w:top w:val="dashed" w:sz="2" w:space="0" w:color="FFFFFF"/>
                            <w:left w:val="dashed" w:sz="2" w:space="0" w:color="FFFFFF"/>
                            <w:bottom w:val="dashed" w:sz="2" w:space="0" w:color="FFFFFF"/>
                            <w:right w:val="dashed" w:sz="2" w:space="0" w:color="FFFFFF"/>
                          </w:divBdr>
                        </w:div>
                        <w:div w:id="2116708364">
                          <w:marLeft w:val="0"/>
                          <w:marRight w:val="0"/>
                          <w:marTop w:val="0"/>
                          <w:marBottom w:val="0"/>
                          <w:divBdr>
                            <w:top w:val="dashed" w:sz="2" w:space="0" w:color="FFFFFF"/>
                            <w:left w:val="dashed" w:sz="2" w:space="0" w:color="FFFFFF"/>
                            <w:bottom w:val="dashed" w:sz="2" w:space="0" w:color="FFFFFF"/>
                            <w:right w:val="dashed" w:sz="2" w:space="0" w:color="FFFFFF"/>
                          </w:divBdr>
                          <w:divsChild>
                            <w:div w:id="1294747427">
                              <w:marLeft w:val="0"/>
                              <w:marRight w:val="0"/>
                              <w:marTop w:val="0"/>
                              <w:marBottom w:val="0"/>
                              <w:divBdr>
                                <w:top w:val="none" w:sz="0" w:space="0" w:color="auto"/>
                                <w:left w:val="none" w:sz="0" w:space="0" w:color="auto"/>
                                <w:bottom w:val="none" w:sz="0" w:space="0" w:color="auto"/>
                                <w:right w:val="none" w:sz="0" w:space="0" w:color="auto"/>
                              </w:divBdr>
                            </w:div>
                            <w:div w:id="808984575">
                              <w:marLeft w:val="0"/>
                              <w:marRight w:val="0"/>
                              <w:marTop w:val="0"/>
                              <w:marBottom w:val="0"/>
                              <w:divBdr>
                                <w:top w:val="dashed" w:sz="2" w:space="0" w:color="FFFFFF"/>
                                <w:left w:val="dashed" w:sz="2" w:space="0" w:color="FFFFFF"/>
                                <w:bottom w:val="dashed" w:sz="2" w:space="0" w:color="FFFFFF"/>
                                <w:right w:val="dashed" w:sz="2" w:space="0" w:color="FFFFFF"/>
                              </w:divBdr>
                            </w:div>
                            <w:div w:id="1342319787">
                              <w:marLeft w:val="0"/>
                              <w:marRight w:val="0"/>
                              <w:marTop w:val="0"/>
                              <w:marBottom w:val="0"/>
                              <w:divBdr>
                                <w:top w:val="dashed" w:sz="2" w:space="0" w:color="FFFFFF"/>
                                <w:left w:val="dashed" w:sz="2" w:space="0" w:color="FFFFFF"/>
                                <w:bottom w:val="dashed" w:sz="2" w:space="0" w:color="FFFFFF"/>
                                <w:right w:val="dashed" w:sz="2" w:space="0" w:color="FFFFFF"/>
                              </w:divBdr>
                              <w:divsChild>
                                <w:div w:id="384375028">
                                  <w:marLeft w:val="0"/>
                                  <w:marRight w:val="0"/>
                                  <w:marTop w:val="0"/>
                                  <w:marBottom w:val="0"/>
                                  <w:divBdr>
                                    <w:top w:val="dashed" w:sz="2" w:space="0" w:color="FFFFFF"/>
                                    <w:left w:val="dashed" w:sz="2" w:space="0" w:color="FFFFFF"/>
                                    <w:bottom w:val="dashed" w:sz="2" w:space="0" w:color="FFFFFF"/>
                                    <w:right w:val="dashed" w:sz="2" w:space="0" w:color="FFFFFF"/>
                                  </w:divBdr>
                                </w:div>
                                <w:div w:id="1392654800">
                                  <w:marLeft w:val="0"/>
                                  <w:marRight w:val="0"/>
                                  <w:marTop w:val="0"/>
                                  <w:marBottom w:val="0"/>
                                  <w:divBdr>
                                    <w:top w:val="dashed" w:sz="2" w:space="0" w:color="FFFFFF"/>
                                    <w:left w:val="dashed" w:sz="2" w:space="0" w:color="FFFFFF"/>
                                    <w:bottom w:val="dashed" w:sz="2" w:space="0" w:color="FFFFFF"/>
                                    <w:right w:val="dashed" w:sz="2" w:space="0" w:color="FFFFFF"/>
                                  </w:divBdr>
                                </w:div>
                                <w:div w:id="246426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79191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125156">
                          <w:marLeft w:val="345"/>
                          <w:marRight w:val="345"/>
                          <w:marTop w:val="60"/>
                          <w:marBottom w:val="0"/>
                          <w:divBdr>
                            <w:top w:val="single" w:sz="6" w:space="3" w:color="FFA07A"/>
                            <w:left w:val="double" w:sz="2" w:space="8" w:color="FFA07A"/>
                            <w:bottom w:val="inset" w:sz="24" w:space="3" w:color="FFB193"/>
                            <w:right w:val="inset" w:sz="24" w:space="8" w:color="FFB193"/>
                          </w:divBdr>
                          <w:divsChild>
                            <w:div w:id="10307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79911">
                      <w:marLeft w:val="0"/>
                      <w:marRight w:val="0"/>
                      <w:marTop w:val="0"/>
                      <w:marBottom w:val="0"/>
                      <w:divBdr>
                        <w:top w:val="dashed" w:sz="2" w:space="0" w:color="FFFFFF"/>
                        <w:left w:val="dashed" w:sz="2" w:space="0" w:color="FFFFFF"/>
                        <w:bottom w:val="dashed" w:sz="2" w:space="0" w:color="FFFFFF"/>
                        <w:right w:val="dashed" w:sz="2" w:space="0" w:color="FFFFFF"/>
                      </w:divBdr>
                    </w:div>
                    <w:div w:id="785585614">
                      <w:marLeft w:val="0"/>
                      <w:marRight w:val="0"/>
                      <w:marTop w:val="0"/>
                      <w:marBottom w:val="0"/>
                      <w:divBdr>
                        <w:top w:val="dashed" w:sz="2" w:space="0" w:color="FFFFFF"/>
                        <w:left w:val="dashed" w:sz="2" w:space="0" w:color="FFFFFF"/>
                        <w:bottom w:val="dashed" w:sz="2" w:space="0" w:color="FFFFFF"/>
                        <w:right w:val="dashed" w:sz="2" w:space="0" w:color="FFFFFF"/>
                      </w:divBdr>
                      <w:divsChild>
                        <w:div w:id="1693873841">
                          <w:marLeft w:val="0"/>
                          <w:marRight w:val="0"/>
                          <w:marTop w:val="0"/>
                          <w:marBottom w:val="0"/>
                          <w:divBdr>
                            <w:top w:val="none" w:sz="0" w:space="0" w:color="auto"/>
                            <w:left w:val="none" w:sz="0" w:space="0" w:color="auto"/>
                            <w:bottom w:val="none" w:sz="0" w:space="0" w:color="auto"/>
                            <w:right w:val="none" w:sz="0" w:space="0" w:color="auto"/>
                          </w:divBdr>
                        </w:div>
                        <w:div w:id="418017821">
                          <w:marLeft w:val="0"/>
                          <w:marRight w:val="0"/>
                          <w:marTop w:val="0"/>
                          <w:marBottom w:val="0"/>
                          <w:divBdr>
                            <w:top w:val="none" w:sz="0" w:space="0" w:color="auto"/>
                            <w:left w:val="none" w:sz="0" w:space="0" w:color="auto"/>
                            <w:bottom w:val="none" w:sz="0" w:space="0" w:color="auto"/>
                            <w:right w:val="none" w:sz="0" w:space="0" w:color="auto"/>
                          </w:divBdr>
                        </w:div>
                        <w:div w:id="2096124138">
                          <w:marLeft w:val="0"/>
                          <w:marRight w:val="0"/>
                          <w:marTop w:val="0"/>
                          <w:marBottom w:val="0"/>
                          <w:divBdr>
                            <w:top w:val="dashed" w:sz="2" w:space="0" w:color="FFFFFF"/>
                            <w:left w:val="dashed" w:sz="2" w:space="0" w:color="FFFFFF"/>
                            <w:bottom w:val="dashed" w:sz="2" w:space="0" w:color="FFFFFF"/>
                            <w:right w:val="dashed" w:sz="2" w:space="0" w:color="FFFFFF"/>
                          </w:divBdr>
                        </w:div>
                        <w:div w:id="1702823884">
                          <w:marLeft w:val="0"/>
                          <w:marRight w:val="0"/>
                          <w:marTop w:val="0"/>
                          <w:marBottom w:val="0"/>
                          <w:divBdr>
                            <w:top w:val="dashed" w:sz="2" w:space="0" w:color="FFFFFF"/>
                            <w:left w:val="dashed" w:sz="2" w:space="0" w:color="FFFFFF"/>
                            <w:bottom w:val="dashed" w:sz="2" w:space="0" w:color="FFFFFF"/>
                            <w:right w:val="dashed" w:sz="2" w:space="0" w:color="FFFFFF"/>
                          </w:divBdr>
                          <w:divsChild>
                            <w:div w:id="1245408504">
                              <w:marLeft w:val="0"/>
                              <w:marRight w:val="0"/>
                              <w:marTop w:val="0"/>
                              <w:marBottom w:val="0"/>
                              <w:divBdr>
                                <w:top w:val="none" w:sz="0" w:space="0" w:color="auto"/>
                                <w:left w:val="none" w:sz="0" w:space="0" w:color="auto"/>
                                <w:bottom w:val="none" w:sz="0" w:space="0" w:color="auto"/>
                                <w:right w:val="none" w:sz="0" w:space="0" w:color="auto"/>
                              </w:divBdr>
                            </w:div>
                            <w:div w:id="242837961">
                              <w:marLeft w:val="0"/>
                              <w:marRight w:val="0"/>
                              <w:marTop w:val="0"/>
                              <w:marBottom w:val="0"/>
                              <w:divBdr>
                                <w:top w:val="dashed" w:sz="2" w:space="0" w:color="FFFFFF"/>
                                <w:left w:val="dashed" w:sz="2" w:space="0" w:color="FFFFFF"/>
                                <w:bottom w:val="dashed" w:sz="2" w:space="0" w:color="FFFFFF"/>
                                <w:right w:val="dashed" w:sz="2" w:space="0" w:color="FFFFFF"/>
                              </w:divBdr>
                              <w:divsChild>
                                <w:div w:id="83697748">
                                  <w:marLeft w:val="0"/>
                                  <w:marRight w:val="0"/>
                                  <w:marTop w:val="0"/>
                                  <w:marBottom w:val="0"/>
                                  <w:divBdr>
                                    <w:top w:val="none" w:sz="0" w:space="0" w:color="auto"/>
                                    <w:left w:val="none" w:sz="0" w:space="0" w:color="auto"/>
                                    <w:bottom w:val="none" w:sz="0" w:space="0" w:color="auto"/>
                                    <w:right w:val="none" w:sz="0" w:space="0" w:color="auto"/>
                                  </w:divBdr>
                                </w:div>
                                <w:div w:id="1183475766">
                                  <w:marLeft w:val="0"/>
                                  <w:marRight w:val="0"/>
                                  <w:marTop w:val="0"/>
                                  <w:marBottom w:val="0"/>
                                  <w:divBdr>
                                    <w:top w:val="none" w:sz="0" w:space="0" w:color="auto"/>
                                    <w:left w:val="none" w:sz="0" w:space="0" w:color="auto"/>
                                    <w:bottom w:val="none" w:sz="0" w:space="0" w:color="auto"/>
                                    <w:right w:val="none" w:sz="0" w:space="0" w:color="auto"/>
                                  </w:divBdr>
                                </w:div>
                                <w:div w:id="82265920">
                                  <w:marLeft w:val="0"/>
                                  <w:marRight w:val="0"/>
                                  <w:marTop w:val="0"/>
                                  <w:marBottom w:val="0"/>
                                  <w:divBdr>
                                    <w:top w:val="none" w:sz="0" w:space="0" w:color="auto"/>
                                    <w:left w:val="none" w:sz="0" w:space="0" w:color="auto"/>
                                    <w:bottom w:val="none" w:sz="0" w:space="0" w:color="auto"/>
                                    <w:right w:val="none" w:sz="0" w:space="0" w:color="auto"/>
                                  </w:divBdr>
                                </w:div>
                              </w:divsChild>
                            </w:div>
                            <w:div w:id="700936733">
                              <w:marLeft w:val="345"/>
                              <w:marRight w:val="345"/>
                              <w:marTop w:val="60"/>
                              <w:marBottom w:val="0"/>
                              <w:divBdr>
                                <w:top w:val="single" w:sz="6" w:space="3" w:color="FFA07A"/>
                                <w:left w:val="double" w:sz="2" w:space="8" w:color="FFA07A"/>
                                <w:bottom w:val="inset" w:sz="24" w:space="3" w:color="FFB193"/>
                                <w:right w:val="inset" w:sz="24" w:space="8" w:color="FFB193"/>
                              </w:divBdr>
                              <w:divsChild>
                                <w:div w:id="1587035204">
                                  <w:marLeft w:val="0"/>
                                  <w:marRight w:val="0"/>
                                  <w:marTop w:val="0"/>
                                  <w:marBottom w:val="0"/>
                                  <w:divBdr>
                                    <w:top w:val="none" w:sz="0" w:space="0" w:color="auto"/>
                                    <w:left w:val="none" w:sz="0" w:space="0" w:color="auto"/>
                                    <w:bottom w:val="none" w:sz="0" w:space="0" w:color="auto"/>
                                    <w:right w:val="none" w:sz="0" w:space="0" w:color="auto"/>
                                  </w:divBdr>
                                </w:div>
                              </w:divsChild>
                            </w:div>
                            <w:div w:id="1431244864">
                              <w:marLeft w:val="345"/>
                              <w:marRight w:val="345"/>
                              <w:marTop w:val="60"/>
                              <w:marBottom w:val="0"/>
                              <w:divBdr>
                                <w:top w:val="single" w:sz="6" w:space="3" w:color="FFA07A"/>
                                <w:left w:val="double" w:sz="2" w:space="8" w:color="FFA07A"/>
                                <w:bottom w:val="inset" w:sz="24" w:space="3" w:color="FFB193"/>
                                <w:right w:val="inset" w:sz="24" w:space="8" w:color="FFB193"/>
                              </w:divBdr>
                              <w:divsChild>
                                <w:div w:id="2095274229">
                                  <w:marLeft w:val="0"/>
                                  <w:marRight w:val="0"/>
                                  <w:marTop w:val="0"/>
                                  <w:marBottom w:val="0"/>
                                  <w:divBdr>
                                    <w:top w:val="none" w:sz="0" w:space="0" w:color="auto"/>
                                    <w:left w:val="none" w:sz="0" w:space="0" w:color="auto"/>
                                    <w:bottom w:val="none" w:sz="0" w:space="0" w:color="auto"/>
                                    <w:right w:val="none" w:sz="0" w:space="0" w:color="auto"/>
                                  </w:divBdr>
                                </w:div>
                              </w:divsChild>
                            </w:div>
                            <w:div w:id="995306975">
                              <w:marLeft w:val="345"/>
                              <w:marRight w:val="345"/>
                              <w:marTop w:val="60"/>
                              <w:marBottom w:val="0"/>
                              <w:divBdr>
                                <w:top w:val="single" w:sz="6" w:space="3" w:color="FFA07A"/>
                                <w:left w:val="double" w:sz="2" w:space="8" w:color="FFA07A"/>
                                <w:bottom w:val="inset" w:sz="24" w:space="3" w:color="FFB193"/>
                                <w:right w:val="inset" w:sz="24" w:space="8" w:color="FFB193"/>
                              </w:divBdr>
                              <w:divsChild>
                                <w:div w:id="2027361560">
                                  <w:marLeft w:val="0"/>
                                  <w:marRight w:val="0"/>
                                  <w:marTop w:val="0"/>
                                  <w:marBottom w:val="0"/>
                                  <w:divBdr>
                                    <w:top w:val="none" w:sz="0" w:space="0" w:color="auto"/>
                                    <w:left w:val="none" w:sz="0" w:space="0" w:color="auto"/>
                                    <w:bottom w:val="none" w:sz="0" w:space="0" w:color="auto"/>
                                    <w:right w:val="none" w:sz="0" w:space="0" w:color="auto"/>
                                  </w:divBdr>
                                </w:div>
                              </w:divsChild>
                            </w:div>
                            <w:div w:id="12227185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9263891">
                          <w:marLeft w:val="345"/>
                          <w:marRight w:val="345"/>
                          <w:marTop w:val="60"/>
                          <w:marBottom w:val="0"/>
                          <w:divBdr>
                            <w:top w:val="single" w:sz="6" w:space="3" w:color="FFA07A"/>
                            <w:left w:val="double" w:sz="2" w:space="8" w:color="FFA07A"/>
                            <w:bottom w:val="inset" w:sz="24" w:space="3" w:color="FFB193"/>
                            <w:right w:val="inset" w:sz="24" w:space="8" w:color="FFB193"/>
                          </w:divBdr>
                          <w:divsChild>
                            <w:div w:id="854347232">
                              <w:marLeft w:val="0"/>
                              <w:marRight w:val="0"/>
                              <w:marTop w:val="0"/>
                              <w:marBottom w:val="0"/>
                              <w:divBdr>
                                <w:top w:val="none" w:sz="0" w:space="0" w:color="auto"/>
                                <w:left w:val="none" w:sz="0" w:space="0" w:color="auto"/>
                                <w:bottom w:val="none" w:sz="0" w:space="0" w:color="auto"/>
                                <w:right w:val="none" w:sz="0" w:space="0" w:color="auto"/>
                              </w:divBdr>
                            </w:div>
                          </w:divsChild>
                        </w:div>
                        <w:div w:id="338236342">
                          <w:marLeft w:val="0"/>
                          <w:marRight w:val="0"/>
                          <w:marTop w:val="0"/>
                          <w:marBottom w:val="0"/>
                          <w:divBdr>
                            <w:top w:val="dashed" w:sz="2" w:space="0" w:color="FFFFFF"/>
                            <w:left w:val="dashed" w:sz="2" w:space="0" w:color="FFFFFF"/>
                            <w:bottom w:val="dashed" w:sz="2" w:space="0" w:color="FFFFFF"/>
                            <w:right w:val="dashed" w:sz="2" w:space="0" w:color="FFFFFF"/>
                          </w:divBdr>
                        </w:div>
                        <w:div w:id="1223836001">
                          <w:marLeft w:val="0"/>
                          <w:marRight w:val="0"/>
                          <w:marTop w:val="0"/>
                          <w:marBottom w:val="0"/>
                          <w:divBdr>
                            <w:top w:val="dashed" w:sz="2" w:space="0" w:color="FFFFFF"/>
                            <w:left w:val="dashed" w:sz="2" w:space="0" w:color="FFFFFF"/>
                            <w:bottom w:val="dashed" w:sz="2" w:space="0" w:color="FFFFFF"/>
                            <w:right w:val="dashed" w:sz="2" w:space="0" w:color="FFFFFF"/>
                          </w:divBdr>
                          <w:divsChild>
                            <w:div w:id="871767382">
                              <w:marLeft w:val="0"/>
                              <w:marRight w:val="0"/>
                              <w:marTop w:val="0"/>
                              <w:marBottom w:val="0"/>
                              <w:divBdr>
                                <w:top w:val="none" w:sz="0" w:space="0" w:color="auto"/>
                                <w:left w:val="none" w:sz="0" w:space="0" w:color="auto"/>
                                <w:bottom w:val="none" w:sz="0" w:space="0" w:color="auto"/>
                                <w:right w:val="none" w:sz="0" w:space="0" w:color="auto"/>
                              </w:divBdr>
                            </w:div>
                            <w:div w:id="1845437280">
                              <w:marLeft w:val="0"/>
                              <w:marRight w:val="0"/>
                              <w:marTop w:val="0"/>
                              <w:marBottom w:val="0"/>
                              <w:divBdr>
                                <w:top w:val="none" w:sz="0" w:space="0" w:color="auto"/>
                                <w:left w:val="none" w:sz="0" w:space="0" w:color="auto"/>
                                <w:bottom w:val="none" w:sz="0" w:space="0" w:color="auto"/>
                                <w:right w:val="none" w:sz="0" w:space="0" w:color="auto"/>
                              </w:divBdr>
                            </w:div>
                            <w:div w:id="796608128">
                              <w:marLeft w:val="0"/>
                              <w:marRight w:val="0"/>
                              <w:marTop w:val="0"/>
                              <w:marBottom w:val="0"/>
                              <w:divBdr>
                                <w:top w:val="none" w:sz="0" w:space="0" w:color="auto"/>
                                <w:left w:val="none" w:sz="0" w:space="0" w:color="auto"/>
                                <w:bottom w:val="none" w:sz="0" w:space="0" w:color="auto"/>
                                <w:right w:val="none" w:sz="0" w:space="0" w:color="auto"/>
                              </w:divBdr>
                            </w:div>
                            <w:div w:id="1140152345">
                              <w:marLeft w:val="0"/>
                              <w:marRight w:val="0"/>
                              <w:marTop w:val="0"/>
                              <w:marBottom w:val="0"/>
                              <w:divBdr>
                                <w:top w:val="dashed" w:sz="2" w:space="0" w:color="FFFFFF"/>
                                <w:left w:val="dashed" w:sz="2" w:space="0" w:color="FFFFFF"/>
                                <w:bottom w:val="dashed" w:sz="2" w:space="0" w:color="FFFFFF"/>
                                <w:right w:val="dashed" w:sz="2" w:space="0" w:color="FFFFFF"/>
                              </w:divBdr>
                              <w:divsChild>
                                <w:div w:id="784739967">
                                  <w:marLeft w:val="0"/>
                                  <w:marRight w:val="0"/>
                                  <w:marTop w:val="0"/>
                                  <w:marBottom w:val="0"/>
                                  <w:divBdr>
                                    <w:top w:val="none" w:sz="0" w:space="0" w:color="auto"/>
                                    <w:left w:val="none" w:sz="0" w:space="0" w:color="auto"/>
                                    <w:bottom w:val="none" w:sz="0" w:space="0" w:color="auto"/>
                                    <w:right w:val="none" w:sz="0" w:space="0" w:color="auto"/>
                                  </w:divBdr>
                                </w:div>
                              </w:divsChild>
                            </w:div>
                            <w:div w:id="467668610">
                              <w:marLeft w:val="345"/>
                              <w:marRight w:val="345"/>
                              <w:marTop w:val="60"/>
                              <w:marBottom w:val="0"/>
                              <w:divBdr>
                                <w:top w:val="single" w:sz="6" w:space="3" w:color="FFA07A"/>
                                <w:left w:val="double" w:sz="2" w:space="8" w:color="FFA07A"/>
                                <w:bottom w:val="inset" w:sz="24" w:space="3" w:color="FFB193"/>
                                <w:right w:val="inset" w:sz="24" w:space="8" w:color="FFB193"/>
                              </w:divBdr>
                              <w:divsChild>
                                <w:div w:id="1236935740">
                                  <w:marLeft w:val="0"/>
                                  <w:marRight w:val="0"/>
                                  <w:marTop w:val="0"/>
                                  <w:marBottom w:val="0"/>
                                  <w:divBdr>
                                    <w:top w:val="none" w:sz="0" w:space="0" w:color="auto"/>
                                    <w:left w:val="none" w:sz="0" w:space="0" w:color="auto"/>
                                    <w:bottom w:val="none" w:sz="0" w:space="0" w:color="auto"/>
                                    <w:right w:val="none" w:sz="0" w:space="0" w:color="auto"/>
                                  </w:divBdr>
                                </w:div>
                              </w:divsChild>
                            </w:div>
                            <w:div w:id="948658171">
                              <w:marLeft w:val="0"/>
                              <w:marRight w:val="0"/>
                              <w:marTop w:val="0"/>
                              <w:marBottom w:val="0"/>
                              <w:divBdr>
                                <w:top w:val="dashed" w:sz="2" w:space="0" w:color="FFFFFF"/>
                                <w:left w:val="dashed" w:sz="2" w:space="0" w:color="FFFFFF"/>
                                <w:bottom w:val="dashed" w:sz="2" w:space="0" w:color="FFFFFF"/>
                                <w:right w:val="dashed" w:sz="2" w:space="0" w:color="FFFFFF"/>
                              </w:divBdr>
                              <w:divsChild>
                                <w:div w:id="230651957">
                                  <w:marLeft w:val="0"/>
                                  <w:marRight w:val="0"/>
                                  <w:marTop w:val="0"/>
                                  <w:marBottom w:val="0"/>
                                  <w:divBdr>
                                    <w:top w:val="none" w:sz="0" w:space="0" w:color="auto"/>
                                    <w:left w:val="none" w:sz="0" w:space="0" w:color="auto"/>
                                    <w:bottom w:val="none" w:sz="0" w:space="0" w:color="auto"/>
                                    <w:right w:val="none" w:sz="0" w:space="0" w:color="auto"/>
                                  </w:divBdr>
                                </w:div>
                              </w:divsChild>
                            </w:div>
                            <w:div w:id="908223394">
                              <w:marLeft w:val="345"/>
                              <w:marRight w:val="345"/>
                              <w:marTop w:val="60"/>
                              <w:marBottom w:val="0"/>
                              <w:divBdr>
                                <w:top w:val="single" w:sz="6" w:space="3" w:color="FFA07A"/>
                                <w:left w:val="double" w:sz="2" w:space="8" w:color="FFA07A"/>
                                <w:bottom w:val="inset" w:sz="24" w:space="3" w:color="FFB193"/>
                                <w:right w:val="inset" w:sz="24" w:space="8" w:color="FFB193"/>
                              </w:divBdr>
                              <w:divsChild>
                                <w:div w:id="1400520933">
                                  <w:marLeft w:val="0"/>
                                  <w:marRight w:val="0"/>
                                  <w:marTop w:val="0"/>
                                  <w:marBottom w:val="0"/>
                                  <w:divBdr>
                                    <w:top w:val="none" w:sz="0" w:space="0" w:color="auto"/>
                                    <w:left w:val="none" w:sz="0" w:space="0" w:color="auto"/>
                                    <w:bottom w:val="none" w:sz="0" w:space="0" w:color="auto"/>
                                    <w:right w:val="none" w:sz="0" w:space="0" w:color="auto"/>
                                  </w:divBdr>
                                </w:div>
                              </w:divsChild>
                            </w:div>
                            <w:div w:id="14577180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339194">
                          <w:marLeft w:val="345"/>
                          <w:marRight w:val="345"/>
                          <w:marTop w:val="60"/>
                          <w:marBottom w:val="0"/>
                          <w:divBdr>
                            <w:top w:val="single" w:sz="6" w:space="3" w:color="FFA07A"/>
                            <w:left w:val="double" w:sz="2" w:space="8" w:color="FFA07A"/>
                            <w:bottom w:val="inset" w:sz="24" w:space="3" w:color="FFB193"/>
                            <w:right w:val="inset" w:sz="24" w:space="8" w:color="FFB193"/>
                          </w:divBdr>
                          <w:divsChild>
                            <w:div w:id="1314027402">
                              <w:marLeft w:val="0"/>
                              <w:marRight w:val="0"/>
                              <w:marTop w:val="0"/>
                              <w:marBottom w:val="0"/>
                              <w:divBdr>
                                <w:top w:val="none" w:sz="0" w:space="0" w:color="auto"/>
                                <w:left w:val="none" w:sz="0" w:space="0" w:color="auto"/>
                                <w:bottom w:val="none" w:sz="0" w:space="0" w:color="auto"/>
                                <w:right w:val="none" w:sz="0" w:space="0" w:color="auto"/>
                              </w:divBdr>
                            </w:div>
                          </w:divsChild>
                        </w:div>
                        <w:div w:id="1757895132">
                          <w:marLeft w:val="345"/>
                          <w:marRight w:val="345"/>
                          <w:marTop w:val="60"/>
                          <w:marBottom w:val="0"/>
                          <w:divBdr>
                            <w:top w:val="single" w:sz="6" w:space="3" w:color="FFA07A"/>
                            <w:left w:val="double" w:sz="2" w:space="8" w:color="FFA07A"/>
                            <w:bottom w:val="inset" w:sz="24" w:space="3" w:color="FFB193"/>
                            <w:right w:val="inset" w:sz="24" w:space="8" w:color="FFB193"/>
                          </w:divBdr>
                          <w:divsChild>
                            <w:div w:id="1996764570">
                              <w:marLeft w:val="0"/>
                              <w:marRight w:val="0"/>
                              <w:marTop w:val="0"/>
                              <w:marBottom w:val="0"/>
                              <w:divBdr>
                                <w:top w:val="none" w:sz="0" w:space="0" w:color="auto"/>
                                <w:left w:val="none" w:sz="0" w:space="0" w:color="auto"/>
                                <w:bottom w:val="none" w:sz="0" w:space="0" w:color="auto"/>
                                <w:right w:val="none" w:sz="0" w:space="0" w:color="auto"/>
                              </w:divBdr>
                            </w:div>
                          </w:divsChild>
                        </w:div>
                        <w:div w:id="2754174">
                          <w:marLeft w:val="345"/>
                          <w:marRight w:val="345"/>
                          <w:marTop w:val="60"/>
                          <w:marBottom w:val="0"/>
                          <w:divBdr>
                            <w:top w:val="single" w:sz="6" w:space="3" w:color="FFA07A"/>
                            <w:left w:val="double" w:sz="2" w:space="8" w:color="FFA07A"/>
                            <w:bottom w:val="inset" w:sz="24" w:space="3" w:color="FFB193"/>
                            <w:right w:val="inset" w:sz="24" w:space="8" w:color="FFB193"/>
                          </w:divBdr>
                          <w:divsChild>
                            <w:div w:id="1814709903">
                              <w:marLeft w:val="0"/>
                              <w:marRight w:val="0"/>
                              <w:marTop w:val="0"/>
                              <w:marBottom w:val="0"/>
                              <w:divBdr>
                                <w:top w:val="none" w:sz="0" w:space="0" w:color="auto"/>
                                <w:left w:val="none" w:sz="0" w:space="0" w:color="auto"/>
                                <w:bottom w:val="none" w:sz="0" w:space="0" w:color="auto"/>
                                <w:right w:val="none" w:sz="0" w:space="0" w:color="auto"/>
                              </w:divBdr>
                            </w:div>
                          </w:divsChild>
                        </w:div>
                        <w:div w:id="705523290">
                          <w:marLeft w:val="0"/>
                          <w:marRight w:val="0"/>
                          <w:marTop w:val="0"/>
                          <w:marBottom w:val="0"/>
                          <w:divBdr>
                            <w:top w:val="dashed" w:sz="2" w:space="0" w:color="FFFFFF"/>
                            <w:left w:val="dashed" w:sz="2" w:space="0" w:color="FFFFFF"/>
                            <w:bottom w:val="dashed" w:sz="2" w:space="0" w:color="FFFFFF"/>
                            <w:right w:val="dashed" w:sz="2" w:space="0" w:color="FFFFFF"/>
                          </w:divBdr>
                        </w:div>
                        <w:div w:id="2027976576">
                          <w:marLeft w:val="0"/>
                          <w:marRight w:val="0"/>
                          <w:marTop w:val="0"/>
                          <w:marBottom w:val="0"/>
                          <w:divBdr>
                            <w:top w:val="dashed" w:sz="2" w:space="0" w:color="FFFFFF"/>
                            <w:left w:val="dashed" w:sz="2" w:space="0" w:color="FFFFFF"/>
                            <w:bottom w:val="dashed" w:sz="2" w:space="0" w:color="FFFFFF"/>
                            <w:right w:val="dashed" w:sz="2" w:space="0" w:color="FFFFFF"/>
                          </w:divBdr>
                          <w:divsChild>
                            <w:div w:id="739212445">
                              <w:marLeft w:val="0"/>
                              <w:marRight w:val="0"/>
                              <w:marTop w:val="0"/>
                              <w:marBottom w:val="0"/>
                              <w:divBdr>
                                <w:top w:val="none" w:sz="0" w:space="0" w:color="auto"/>
                                <w:left w:val="none" w:sz="0" w:space="0" w:color="auto"/>
                                <w:bottom w:val="none" w:sz="0" w:space="0" w:color="auto"/>
                                <w:right w:val="none" w:sz="0" w:space="0" w:color="auto"/>
                              </w:divBdr>
                            </w:div>
                            <w:div w:id="983510611">
                              <w:marLeft w:val="0"/>
                              <w:marRight w:val="0"/>
                              <w:marTop w:val="0"/>
                              <w:marBottom w:val="0"/>
                              <w:divBdr>
                                <w:top w:val="dashed" w:sz="2" w:space="0" w:color="FFFFFF"/>
                                <w:left w:val="dashed" w:sz="2" w:space="0" w:color="FFFFFF"/>
                                <w:bottom w:val="dashed" w:sz="2" w:space="0" w:color="FFFFFF"/>
                                <w:right w:val="dashed" w:sz="2" w:space="0" w:color="FFFFFF"/>
                              </w:divBdr>
                              <w:divsChild>
                                <w:div w:id="1006206724">
                                  <w:marLeft w:val="0"/>
                                  <w:marRight w:val="0"/>
                                  <w:marTop w:val="0"/>
                                  <w:marBottom w:val="0"/>
                                  <w:divBdr>
                                    <w:top w:val="none" w:sz="0" w:space="0" w:color="auto"/>
                                    <w:left w:val="none" w:sz="0" w:space="0" w:color="auto"/>
                                    <w:bottom w:val="none" w:sz="0" w:space="0" w:color="auto"/>
                                    <w:right w:val="none" w:sz="0" w:space="0" w:color="auto"/>
                                  </w:divBdr>
                                </w:div>
                                <w:div w:id="1585529308">
                                  <w:marLeft w:val="0"/>
                                  <w:marRight w:val="0"/>
                                  <w:marTop w:val="0"/>
                                  <w:marBottom w:val="0"/>
                                  <w:divBdr>
                                    <w:top w:val="none" w:sz="0" w:space="0" w:color="auto"/>
                                    <w:left w:val="none" w:sz="0" w:space="0" w:color="auto"/>
                                    <w:bottom w:val="none" w:sz="0" w:space="0" w:color="auto"/>
                                    <w:right w:val="none" w:sz="0" w:space="0" w:color="auto"/>
                                  </w:divBdr>
                                </w:div>
                              </w:divsChild>
                            </w:div>
                            <w:div w:id="219096374">
                              <w:marLeft w:val="345"/>
                              <w:marRight w:val="345"/>
                              <w:marTop w:val="60"/>
                              <w:marBottom w:val="0"/>
                              <w:divBdr>
                                <w:top w:val="single" w:sz="6" w:space="3" w:color="FFA07A"/>
                                <w:left w:val="double" w:sz="2" w:space="8" w:color="FFA07A"/>
                                <w:bottom w:val="inset" w:sz="24" w:space="3" w:color="FFB193"/>
                                <w:right w:val="inset" w:sz="24" w:space="8" w:color="FFB193"/>
                              </w:divBdr>
                              <w:divsChild>
                                <w:div w:id="853883421">
                                  <w:marLeft w:val="0"/>
                                  <w:marRight w:val="0"/>
                                  <w:marTop w:val="0"/>
                                  <w:marBottom w:val="0"/>
                                  <w:divBdr>
                                    <w:top w:val="none" w:sz="0" w:space="0" w:color="auto"/>
                                    <w:left w:val="none" w:sz="0" w:space="0" w:color="auto"/>
                                    <w:bottom w:val="none" w:sz="0" w:space="0" w:color="auto"/>
                                    <w:right w:val="none" w:sz="0" w:space="0" w:color="auto"/>
                                  </w:divBdr>
                                </w:div>
                              </w:divsChild>
                            </w:div>
                            <w:div w:id="492187768">
                              <w:marLeft w:val="345"/>
                              <w:marRight w:val="345"/>
                              <w:marTop w:val="60"/>
                              <w:marBottom w:val="0"/>
                              <w:divBdr>
                                <w:top w:val="single" w:sz="6" w:space="3" w:color="FFA07A"/>
                                <w:left w:val="double" w:sz="2" w:space="8" w:color="FFA07A"/>
                                <w:bottom w:val="inset" w:sz="24" w:space="3" w:color="FFB193"/>
                                <w:right w:val="inset" w:sz="24" w:space="8" w:color="FFB193"/>
                              </w:divBdr>
                              <w:divsChild>
                                <w:div w:id="348720193">
                                  <w:marLeft w:val="0"/>
                                  <w:marRight w:val="0"/>
                                  <w:marTop w:val="0"/>
                                  <w:marBottom w:val="0"/>
                                  <w:divBdr>
                                    <w:top w:val="none" w:sz="0" w:space="0" w:color="auto"/>
                                    <w:left w:val="none" w:sz="0" w:space="0" w:color="auto"/>
                                    <w:bottom w:val="none" w:sz="0" w:space="0" w:color="auto"/>
                                    <w:right w:val="none" w:sz="0" w:space="0" w:color="auto"/>
                                  </w:divBdr>
                                </w:div>
                              </w:divsChild>
                            </w:div>
                            <w:div w:id="1682194843">
                              <w:marLeft w:val="0"/>
                              <w:marRight w:val="0"/>
                              <w:marTop w:val="0"/>
                              <w:marBottom w:val="0"/>
                              <w:divBdr>
                                <w:top w:val="dashed" w:sz="2" w:space="0" w:color="FFFFFF"/>
                                <w:left w:val="dashed" w:sz="2" w:space="0" w:color="FFFFFF"/>
                                <w:bottom w:val="dashed" w:sz="2" w:space="0" w:color="FFFFFF"/>
                                <w:right w:val="dashed" w:sz="2" w:space="0" w:color="FFFFFF"/>
                              </w:divBdr>
                              <w:divsChild>
                                <w:div w:id="1956054189">
                                  <w:marLeft w:val="0"/>
                                  <w:marRight w:val="0"/>
                                  <w:marTop w:val="0"/>
                                  <w:marBottom w:val="0"/>
                                  <w:divBdr>
                                    <w:top w:val="none" w:sz="0" w:space="0" w:color="auto"/>
                                    <w:left w:val="none" w:sz="0" w:space="0" w:color="auto"/>
                                    <w:bottom w:val="none" w:sz="0" w:space="0" w:color="auto"/>
                                    <w:right w:val="none" w:sz="0" w:space="0" w:color="auto"/>
                                  </w:divBdr>
                                </w:div>
                              </w:divsChild>
                            </w:div>
                            <w:div w:id="1232425478">
                              <w:marLeft w:val="345"/>
                              <w:marRight w:val="345"/>
                              <w:marTop w:val="60"/>
                              <w:marBottom w:val="0"/>
                              <w:divBdr>
                                <w:top w:val="single" w:sz="6" w:space="3" w:color="FFA07A"/>
                                <w:left w:val="double" w:sz="2" w:space="8" w:color="FFA07A"/>
                                <w:bottom w:val="inset" w:sz="24" w:space="3" w:color="FFB193"/>
                                <w:right w:val="inset" w:sz="24" w:space="8" w:color="FFB193"/>
                              </w:divBdr>
                              <w:divsChild>
                                <w:div w:id="1829442470">
                                  <w:marLeft w:val="0"/>
                                  <w:marRight w:val="0"/>
                                  <w:marTop w:val="0"/>
                                  <w:marBottom w:val="0"/>
                                  <w:divBdr>
                                    <w:top w:val="none" w:sz="0" w:space="0" w:color="auto"/>
                                    <w:left w:val="none" w:sz="0" w:space="0" w:color="auto"/>
                                    <w:bottom w:val="none" w:sz="0" w:space="0" w:color="auto"/>
                                    <w:right w:val="none" w:sz="0" w:space="0" w:color="auto"/>
                                  </w:divBdr>
                                </w:div>
                              </w:divsChild>
                            </w:div>
                            <w:div w:id="14173668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9764663">
                          <w:marLeft w:val="345"/>
                          <w:marRight w:val="345"/>
                          <w:marTop w:val="60"/>
                          <w:marBottom w:val="0"/>
                          <w:divBdr>
                            <w:top w:val="single" w:sz="6" w:space="3" w:color="FFA07A"/>
                            <w:left w:val="double" w:sz="2" w:space="8" w:color="FFA07A"/>
                            <w:bottom w:val="inset" w:sz="24" w:space="3" w:color="FFB193"/>
                            <w:right w:val="inset" w:sz="24" w:space="8" w:color="FFB193"/>
                          </w:divBdr>
                          <w:divsChild>
                            <w:div w:id="142696065">
                              <w:marLeft w:val="0"/>
                              <w:marRight w:val="0"/>
                              <w:marTop w:val="0"/>
                              <w:marBottom w:val="0"/>
                              <w:divBdr>
                                <w:top w:val="none" w:sz="0" w:space="0" w:color="auto"/>
                                <w:left w:val="none" w:sz="0" w:space="0" w:color="auto"/>
                                <w:bottom w:val="none" w:sz="0" w:space="0" w:color="auto"/>
                                <w:right w:val="none" w:sz="0" w:space="0" w:color="auto"/>
                              </w:divBdr>
                            </w:div>
                          </w:divsChild>
                        </w:div>
                        <w:div w:id="2144884404">
                          <w:marLeft w:val="0"/>
                          <w:marRight w:val="0"/>
                          <w:marTop w:val="0"/>
                          <w:marBottom w:val="0"/>
                          <w:divBdr>
                            <w:top w:val="dashed" w:sz="2" w:space="0" w:color="FFFFFF"/>
                            <w:left w:val="dashed" w:sz="2" w:space="0" w:color="FFFFFF"/>
                            <w:bottom w:val="dashed" w:sz="2" w:space="0" w:color="FFFFFF"/>
                            <w:right w:val="dashed" w:sz="2" w:space="0" w:color="FFFFFF"/>
                          </w:divBdr>
                        </w:div>
                        <w:div w:id="1053038613">
                          <w:marLeft w:val="0"/>
                          <w:marRight w:val="0"/>
                          <w:marTop w:val="0"/>
                          <w:marBottom w:val="0"/>
                          <w:divBdr>
                            <w:top w:val="dashed" w:sz="2" w:space="0" w:color="FFFFFF"/>
                            <w:left w:val="dashed" w:sz="2" w:space="0" w:color="FFFFFF"/>
                            <w:bottom w:val="dashed" w:sz="2" w:space="0" w:color="FFFFFF"/>
                            <w:right w:val="dashed" w:sz="2" w:space="0" w:color="FFFFFF"/>
                          </w:divBdr>
                          <w:divsChild>
                            <w:div w:id="1331177058">
                              <w:marLeft w:val="0"/>
                              <w:marRight w:val="0"/>
                              <w:marTop w:val="0"/>
                              <w:marBottom w:val="0"/>
                              <w:divBdr>
                                <w:top w:val="dashed" w:sz="2" w:space="0" w:color="FFFFFF"/>
                                <w:left w:val="dashed" w:sz="2" w:space="0" w:color="FFFFFF"/>
                                <w:bottom w:val="dashed" w:sz="2" w:space="0" w:color="FFFFFF"/>
                                <w:right w:val="dashed" w:sz="2" w:space="0" w:color="FFFFFF"/>
                              </w:divBdr>
                            </w:div>
                            <w:div w:id="4207631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2272896">
                          <w:marLeft w:val="0"/>
                          <w:marRight w:val="0"/>
                          <w:marTop w:val="0"/>
                          <w:marBottom w:val="0"/>
                          <w:divBdr>
                            <w:top w:val="dashed" w:sz="2" w:space="0" w:color="FFFFFF"/>
                            <w:left w:val="dashed" w:sz="2" w:space="0" w:color="FFFFFF"/>
                            <w:bottom w:val="dashed" w:sz="2" w:space="0" w:color="FFFFFF"/>
                            <w:right w:val="dashed" w:sz="2" w:space="0" w:color="FFFFFF"/>
                          </w:divBdr>
                        </w:div>
                        <w:div w:id="97674775">
                          <w:marLeft w:val="0"/>
                          <w:marRight w:val="0"/>
                          <w:marTop w:val="0"/>
                          <w:marBottom w:val="0"/>
                          <w:divBdr>
                            <w:top w:val="dashed" w:sz="2" w:space="0" w:color="FFFFFF"/>
                            <w:left w:val="dashed" w:sz="2" w:space="0" w:color="FFFFFF"/>
                            <w:bottom w:val="dashed" w:sz="2" w:space="0" w:color="FFFFFF"/>
                            <w:right w:val="dashed" w:sz="2" w:space="0" w:color="FFFFFF"/>
                          </w:divBdr>
                          <w:divsChild>
                            <w:div w:id="1793865503">
                              <w:marLeft w:val="0"/>
                              <w:marRight w:val="0"/>
                              <w:marTop w:val="0"/>
                              <w:marBottom w:val="0"/>
                              <w:divBdr>
                                <w:top w:val="dashed" w:sz="2" w:space="0" w:color="FFFFFF"/>
                                <w:left w:val="dashed" w:sz="2" w:space="0" w:color="FFFFFF"/>
                                <w:bottom w:val="dashed" w:sz="2" w:space="0" w:color="FFFFFF"/>
                                <w:right w:val="dashed" w:sz="2" w:space="0" w:color="FFFFFF"/>
                              </w:divBdr>
                            </w:div>
                            <w:div w:id="1270970130">
                              <w:marLeft w:val="0"/>
                              <w:marRight w:val="0"/>
                              <w:marTop w:val="0"/>
                              <w:marBottom w:val="0"/>
                              <w:divBdr>
                                <w:top w:val="dashed" w:sz="2" w:space="0" w:color="FFFFFF"/>
                                <w:left w:val="dashed" w:sz="2" w:space="0" w:color="FFFFFF"/>
                                <w:bottom w:val="dashed" w:sz="2" w:space="0" w:color="FFFFFF"/>
                                <w:right w:val="dashed" w:sz="2" w:space="0" w:color="FFFFFF"/>
                              </w:divBdr>
                            </w:div>
                            <w:div w:id="593437821">
                              <w:marLeft w:val="0"/>
                              <w:marRight w:val="0"/>
                              <w:marTop w:val="0"/>
                              <w:marBottom w:val="0"/>
                              <w:divBdr>
                                <w:top w:val="dashed" w:sz="2" w:space="0" w:color="FFFFFF"/>
                                <w:left w:val="dashed" w:sz="2" w:space="0" w:color="FFFFFF"/>
                                <w:bottom w:val="dashed" w:sz="2" w:space="0" w:color="FFFFFF"/>
                                <w:right w:val="dashed" w:sz="2" w:space="0" w:color="FFFFFF"/>
                              </w:divBdr>
                            </w:div>
                            <w:div w:id="1755735841">
                              <w:marLeft w:val="0"/>
                              <w:marRight w:val="0"/>
                              <w:marTop w:val="0"/>
                              <w:marBottom w:val="0"/>
                              <w:divBdr>
                                <w:top w:val="dashed" w:sz="2" w:space="0" w:color="FFFFFF"/>
                                <w:left w:val="dashed" w:sz="2" w:space="0" w:color="FFFFFF"/>
                                <w:bottom w:val="dashed" w:sz="2" w:space="0" w:color="FFFFFF"/>
                                <w:right w:val="dashed" w:sz="2" w:space="0" w:color="FFFFFF"/>
                              </w:divBdr>
                            </w:div>
                            <w:div w:id="1302467538">
                              <w:marLeft w:val="0"/>
                              <w:marRight w:val="0"/>
                              <w:marTop w:val="0"/>
                              <w:marBottom w:val="0"/>
                              <w:divBdr>
                                <w:top w:val="dashed" w:sz="2" w:space="0" w:color="FFFFFF"/>
                                <w:left w:val="dashed" w:sz="2" w:space="0" w:color="FFFFFF"/>
                                <w:bottom w:val="dashed" w:sz="2" w:space="0" w:color="FFFFFF"/>
                                <w:right w:val="dashed" w:sz="2" w:space="0" w:color="FFFFFF"/>
                              </w:divBdr>
                              <w:divsChild>
                                <w:div w:id="342783162">
                                  <w:marLeft w:val="0"/>
                                  <w:marRight w:val="0"/>
                                  <w:marTop w:val="0"/>
                                  <w:marBottom w:val="0"/>
                                  <w:divBdr>
                                    <w:top w:val="dashed" w:sz="2" w:space="0" w:color="FFFFFF"/>
                                    <w:left w:val="dashed" w:sz="2" w:space="0" w:color="FFFFFF"/>
                                    <w:bottom w:val="dashed" w:sz="2" w:space="0" w:color="FFFFFF"/>
                                    <w:right w:val="dashed" w:sz="2" w:space="0" w:color="FFFFFF"/>
                                  </w:divBdr>
                                </w:div>
                                <w:div w:id="8656807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8768113">
                              <w:marLeft w:val="0"/>
                              <w:marRight w:val="0"/>
                              <w:marTop w:val="0"/>
                              <w:marBottom w:val="0"/>
                              <w:divBdr>
                                <w:top w:val="dashed" w:sz="2" w:space="0" w:color="FFFFFF"/>
                                <w:left w:val="dashed" w:sz="2" w:space="0" w:color="FFFFFF"/>
                                <w:bottom w:val="dashed" w:sz="2" w:space="0" w:color="FFFFFF"/>
                                <w:right w:val="dashed" w:sz="2" w:space="0" w:color="FFFFFF"/>
                              </w:divBdr>
                            </w:div>
                            <w:div w:id="1251816167">
                              <w:marLeft w:val="0"/>
                              <w:marRight w:val="0"/>
                              <w:marTop w:val="0"/>
                              <w:marBottom w:val="0"/>
                              <w:divBdr>
                                <w:top w:val="dashed" w:sz="2" w:space="0" w:color="FFFFFF"/>
                                <w:left w:val="dashed" w:sz="2" w:space="0" w:color="FFFFFF"/>
                                <w:bottom w:val="dashed" w:sz="2" w:space="0" w:color="FFFFFF"/>
                                <w:right w:val="dashed" w:sz="2" w:space="0" w:color="FFFFFF"/>
                              </w:divBdr>
                            </w:div>
                            <w:div w:id="13271740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97162854">
                      <w:marLeft w:val="345"/>
                      <w:marRight w:val="345"/>
                      <w:marTop w:val="60"/>
                      <w:marBottom w:val="0"/>
                      <w:divBdr>
                        <w:top w:val="single" w:sz="6" w:space="3" w:color="FFA07A"/>
                        <w:left w:val="double" w:sz="2" w:space="8" w:color="FFA07A"/>
                        <w:bottom w:val="inset" w:sz="24" w:space="3" w:color="FFB193"/>
                        <w:right w:val="inset" w:sz="24" w:space="8" w:color="FFB193"/>
                      </w:divBdr>
                      <w:divsChild>
                        <w:div w:id="516038708">
                          <w:marLeft w:val="0"/>
                          <w:marRight w:val="0"/>
                          <w:marTop w:val="0"/>
                          <w:marBottom w:val="0"/>
                          <w:divBdr>
                            <w:top w:val="none" w:sz="0" w:space="0" w:color="auto"/>
                            <w:left w:val="none" w:sz="0" w:space="0" w:color="auto"/>
                            <w:bottom w:val="none" w:sz="0" w:space="0" w:color="auto"/>
                            <w:right w:val="none" w:sz="0" w:space="0" w:color="auto"/>
                          </w:divBdr>
                        </w:div>
                      </w:divsChild>
                    </w:div>
                    <w:div w:id="986323065">
                      <w:marLeft w:val="345"/>
                      <w:marRight w:val="345"/>
                      <w:marTop w:val="60"/>
                      <w:marBottom w:val="0"/>
                      <w:divBdr>
                        <w:top w:val="single" w:sz="6" w:space="3" w:color="FFA07A"/>
                        <w:left w:val="double" w:sz="2" w:space="8" w:color="FFA07A"/>
                        <w:bottom w:val="inset" w:sz="24" w:space="3" w:color="FFB193"/>
                        <w:right w:val="inset" w:sz="24" w:space="8" w:color="FFB193"/>
                      </w:divBdr>
                      <w:divsChild>
                        <w:div w:id="643895672">
                          <w:marLeft w:val="0"/>
                          <w:marRight w:val="0"/>
                          <w:marTop w:val="0"/>
                          <w:marBottom w:val="0"/>
                          <w:divBdr>
                            <w:top w:val="none" w:sz="0" w:space="0" w:color="auto"/>
                            <w:left w:val="none" w:sz="0" w:space="0" w:color="auto"/>
                            <w:bottom w:val="none" w:sz="0" w:space="0" w:color="auto"/>
                            <w:right w:val="none" w:sz="0" w:space="0" w:color="auto"/>
                          </w:divBdr>
                        </w:div>
                      </w:divsChild>
                    </w:div>
                    <w:div w:id="1791120441">
                      <w:marLeft w:val="0"/>
                      <w:marRight w:val="0"/>
                      <w:marTop w:val="0"/>
                      <w:marBottom w:val="0"/>
                      <w:divBdr>
                        <w:top w:val="dashed" w:sz="2" w:space="0" w:color="FFFFFF"/>
                        <w:left w:val="dashed" w:sz="2" w:space="0" w:color="FFFFFF"/>
                        <w:bottom w:val="dashed" w:sz="2" w:space="0" w:color="FFFFFF"/>
                        <w:right w:val="dashed" w:sz="2" w:space="0" w:color="FFFFFF"/>
                      </w:divBdr>
                    </w:div>
                    <w:div w:id="490676153">
                      <w:marLeft w:val="0"/>
                      <w:marRight w:val="0"/>
                      <w:marTop w:val="0"/>
                      <w:marBottom w:val="0"/>
                      <w:divBdr>
                        <w:top w:val="dashed" w:sz="2" w:space="0" w:color="FFFFFF"/>
                        <w:left w:val="dashed" w:sz="2" w:space="0" w:color="FFFFFF"/>
                        <w:bottom w:val="dashed" w:sz="2" w:space="0" w:color="FFFFFF"/>
                        <w:right w:val="dashed" w:sz="2" w:space="0" w:color="FFFFFF"/>
                      </w:divBdr>
                      <w:divsChild>
                        <w:div w:id="522743401">
                          <w:marLeft w:val="0"/>
                          <w:marRight w:val="0"/>
                          <w:marTop w:val="0"/>
                          <w:marBottom w:val="0"/>
                          <w:divBdr>
                            <w:top w:val="dashed" w:sz="2" w:space="0" w:color="FFFFFF"/>
                            <w:left w:val="dashed" w:sz="2" w:space="0" w:color="FFFFFF"/>
                            <w:bottom w:val="dashed" w:sz="2" w:space="0" w:color="FFFFFF"/>
                            <w:right w:val="dashed" w:sz="2" w:space="0" w:color="FFFFFF"/>
                          </w:divBdr>
                        </w:div>
                        <w:div w:id="2095012938">
                          <w:marLeft w:val="0"/>
                          <w:marRight w:val="0"/>
                          <w:marTop w:val="0"/>
                          <w:marBottom w:val="0"/>
                          <w:divBdr>
                            <w:top w:val="dashed" w:sz="2" w:space="0" w:color="FFFFFF"/>
                            <w:left w:val="dashed" w:sz="2" w:space="0" w:color="FFFFFF"/>
                            <w:bottom w:val="dashed" w:sz="2" w:space="0" w:color="FFFFFF"/>
                            <w:right w:val="dashed" w:sz="2" w:space="0" w:color="FFFFFF"/>
                          </w:divBdr>
                          <w:divsChild>
                            <w:div w:id="1721126852">
                              <w:marLeft w:val="0"/>
                              <w:marRight w:val="0"/>
                              <w:marTop w:val="0"/>
                              <w:marBottom w:val="0"/>
                              <w:divBdr>
                                <w:top w:val="dashed" w:sz="2" w:space="0" w:color="FFFFFF"/>
                                <w:left w:val="dashed" w:sz="2" w:space="0" w:color="FFFFFF"/>
                                <w:bottom w:val="dashed" w:sz="2" w:space="0" w:color="FFFFFF"/>
                                <w:right w:val="dashed" w:sz="2" w:space="0" w:color="FFFFFF"/>
                              </w:divBdr>
                            </w:div>
                            <w:div w:id="6974642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00104362">
                  <w:marLeft w:val="0"/>
                  <w:marRight w:val="0"/>
                  <w:marTop w:val="0"/>
                  <w:marBottom w:val="0"/>
                  <w:divBdr>
                    <w:top w:val="dashed" w:sz="2" w:space="0" w:color="FFFFFF"/>
                    <w:left w:val="dashed" w:sz="2" w:space="0" w:color="FFFFFF"/>
                    <w:bottom w:val="dashed" w:sz="2" w:space="0" w:color="FFFFFF"/>
                    <w:right w:val="dashed" w:sz="2" w:space="0" w:color="FFFFFF"/>
                  </w:divBdr>
                </w:div>
                <w:div w:id="342050467">
                  <w:marLeft w:val="0"/>
                  <w:marRight w:val="0"/>
                  <w:marTop w:val="0"/>
                  <w:marBottom w:val="0"/>
                  <w:divBdr>
                    <w:top w:val="dashed" w:sz="2" w:space="0" w:color="FFFFFF"/>
                    <w:left w:val="dashed" w:sz="2" w:space="0" w:color="FFFFFF"/>
                    <w:bottom w:val="dashed" w:sz="2" w:space="0" w:color="FFFFFF"/>
                    <w:right w:val="dashed" w:sz="2" w:space="0" w:color="FFFFFF"/>
                  </w:divBdr>
                  <w:divsChild>
                    <w:div w:id="432288952">
                      <w:marLeft w:val="0"/>
                      <w:marRight w:val="0"/>
                      <w:marTop w:val="0"/>
                      <w:marBottom w:val="0"/>
                      <w:divBdr>
                        <w:top w:val="dashed" w:sz="2" w:space="0" w:color="FFFFFF"/>
                        <w:left w:val="dashed" w:sz="2" w:space="0" w:color="FFFFFF"/>
                        <w:bottom w:val="dashed" w:sz="2" w:space="0" w:color="FFFFFF"/>
                        <w:right w:val="dashed" w:sz="2" w:space="0" w:color="FFFFFF"/>
                      </w:divBdr>
                    </w:div>
                    <w:div w:id="206183985">
                      <w:marLeft w:val="0"/>
                      <w:marRight w:val="0"/>
                      <w:marTop w:val="0"/>
                      <w:marBottom w:val="0"/>
                      <w:divBdr>
                        <w:top w:val="dashed" w:sz="2" w:space="0" w:color="FFFFFF"/>
                        <w:left w:val="dashed" w:sz="2" w:space="0" w:color="FFFFFF"/>
                        <w:bottom w:val="dashed" w:sz="2" w:space="0" w:color="FFFFFF"/>
                        <w:right w:val="dashed" w:sz="2" w:space="0" w:color="FFFFFF"/>
                      </w:divBdr>
                      <w:divsChild>
                        <w:div w:id="467819520">
                          <w:marLeft w:val="0"/>
                          <w:marRight w:val="0"/>
                          <w:marTop w:val="0"/>
                          <w:marBottom w:val="0"/>
                          <w:divBdr>
                            <w:top w:val="none" w:sz="0" w:space="0" w:color="auto"/>
                            <w:left w:val="none" w:sz="0" w:space="0" w:color="auto"/>
                            <w:bottom w:val="none" w:sz="0" w:space="0" w:color="auto"/>
                            <w:right w:val="none" w:sz="0" w:space="0" w:color="auto"/>
                          </w:divBdr>
                        </w:div>
                        <w:div w:id="21708169">
                          <w:marLeft w:val="0"/>
                          <w:marRight w:val="0"/>
                          <w:marTop w:val="0"/>
                          <w:marBottom w:val="0"/>
                          <w:divBdr>
                            <w:top w:val="none" w:sz="0" w:space="0" w:color="auto"/>
                            <w:left w:val="none" w:sz="0" w:space="0" w:color="auto"/>
                            <w:bottom w:val="none" w:sz="0" w:space="0" w:color="auto"/>
                            <w:right w:val="none" w:sz="0" w:space="0" w:color="auto"/>
                          </w:divBdr>
                        </w:div>
                        <w:div w:id="1020623423">
                          <w:marLeft w:val="0"/>
                          <w:marRight w:val="0"/>
                          <w:marTop w:val="0"/>
                          <w:marBottom w:val="0"/>
                          <w:divBdr>
                            <w:top w:val="dashed" w:sz="2" w:space="0" w:color="FFFFFF"/>
                            <w:left w:val="dashed" w:sz="2" w:space="0" w:color="FFFFFF"/>
                            <w:bottom w:val="dashed" w:sz="2" w:space="0" w:color="FFFFFF"/>
                            <w:right w:val="dashed" w:sz="2" w:space="0" w:color="FFFFFF"/>
                          </w:divBdr>
                        </w:div>
                        <w:div w:id="19043655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9920251">
                      <w:marLeft w:val="0"/>
                      <w:marRight w:val="0"/>
                      <w:marTop w:val="0"/>
                      <w:marBottom w:val="0"/>
                      <w:divBdr>
                        <w:top w:val="dashed" w:sz="2" w:space="0" w:color="FFFFFF"/>
                        <w:left w:val="dashed" w:sz="2" w:space="0" w:color="FFFFFF"/>
                        <w:bottom w:val="dashed" w:sz="2" w:space="0" w:color="FFFFFF"/>
                        <w:right w:val="dashed" w:sz="2" w:space="0" w:color="FFFFFF"/>
                      </w:divBdr>
                    </w:div>
                    <w:div w:id="1362366385">
                      <w:marLeft w:val="0"/>
                      <w:marRight w:val="0"/>
                      <w:marTop w:val="0"/>
                      <w:marBottom w:val="0"/>
                      <w:divBdr>
                        <w:top w:val="dashed" w:sz="2" w:space="0" w:color="FFFFFF"/>
                        <w:left w:val="dashed" w:sz="2" w:space="0" w:color="FFFFFF"/>
                        <w:bottom w:val="dashed" w:sz="2" w:space="0" w:color="FFFFFF"/>
                        <w:right w:val="dashed" w:sz="2" w:space="0" w:color="FFFFFF"/>
                      </w:divBdr>
                      <w:divsChild>
                        <w:div w:id="1551335304">
                          <w:marLeft w:val="0"/>
                          <w:marRight w:val="0"/>
                          <w:marTop w:val="0"/>
                          <w:marBottom w:val="0"/>
                          <w:divBdr>
                            <w:top w:val="none" w:sz="0" w:space="0" w:color="auto"/>
                            <w:left w:val="none" w:sz="0" w:space="0" w:color="auto"/>
                            <w:bottom w:val="none" w:sz="0" w:space="0" w:color="auto"/>
                            <w:right w:val="none" w:sz="0" w:space="0" w:color="auto"/>
                          </w:divBdr>
                        </w:div>
                        <w:div w:id="662659367">
                          <w:marLeft w:val="0"/>
                          <w:marRight w:val="0"/>
                          <w:marTop w:val="0"/>
                          <w:marBottom w:val="0"/>
                          <w:divBdr>
                            <w:top w:val="none" w:sz="0" w:space="0" w:color="auto"/>
                            <w:left w:val="none" w:sz="0" w:space="0" w:color="auto"/>
                            <w:bottom w:val="none" w:sz="0" w:space="0" w:color="auto"/>
                            <w:right w:val="none" w:sz="0" w:space="0" w:color="auto"/>
                          </w:divBdr>
                        </w:div>
                        <w:div w:id="1073746560">
                          <w:marLeft w:val="0"/>
                          <w:marRight w:val="0"/>
                          <w:marTop w:val="0"/>
                          <w:marBottom w:val="0"/>
                          <w:divBdr>
                            <w:top w:val="none" w:sz="0" w:space="0" w:color="auto"/>
                            <w:left w:val="none" w:sz="0" w:space="0" w:color="auto"/>
                            <w:bottom w:val="none" w:sz="0" w:space="0" w:color="auto"/>
                            <w:right w:val="none" w:sz="0" w:space="0" w:color="auto"/>
                          </w:divBdr>
                        </w:div>
                        <w:div w:id="1383750087">
                          <w:marLeft w:val="0"/>
                          <w:marRight w:val="0"/>
                          <w:marTop w:val="0"/>
                          <w:marBottom w:val="0"/>
                          <w:divBdr>
                            <w:top w:val="dashed" w:sz="2" w:space="0" w:color="FFFFFF"/>
                            <w:left w:val="dashed" w:sz="2" w:space="0" w:color="FFFFFF"/>
                            <w:bottom w:val="dashed" w:sz="2" w:space="0" w:color="FFFFFF"/>
                            <w:right w:val="dashed" w:sz="2" w:space="0" w:color="FFFFFF"/>
                          </w:divBdr>
                        </w:div>
                        <w:div w:id="1041369815">
                          <w:marLeft w:val="0"/>
                          <w:marRight w:val="0"/>
                          <w:marTop w:val="0"/>
                          <w:marBottom w:val="0"/>
                          <w:divBdr>
                            <w:top w:val="dashed" w:sz="2" w:space="0" w:color="FFFFFF"/>
                            <w:left w:val="dashed" w:sz="2" w:space="0" w:color="FFFFFF"/>
                            <w:bottom w:val="dashed" w:sz="2" w:space="0" w:color="FFFFFF"/>
                            <w:right w:val="dashed" w:sz="2" w:space="0" w:color="FFFFFF"/>
                          </w:divBdr>
                        </w:div>
                        <w:div w:id="1798834152">
                          <w:marLeft w:val="0"/>
                          <w:marRight w:val="0"/>
                          <w:marTop w:val="0"/>
                          <w:marBottom w:val="0"/>
                          <w:divBdr>
                            <w:top w:val="dashed" w:sz="2" w:space="0" w:color="FFFFFF"/>
                            <w:left w:val="dashed" w:sz="2" w:space="0" w:color="FFFFFF"/>
                            <w:bottom w:val="dashed" w:sz="2" w:space="0" w:color="FFFFFF"/>
                            <w:right w:val="dashed" w:sz="2" w:space="0" w:color="FFFFFF"/>
                          </w:divBdr>
                        </w:div>
                        <w:div w:id="1656716492">
                          <w:marLeft w:val="0"/>
                          <w:marRight w:val="0"/>
                          <w:marTop w:val="0"/>
                          <w:marBottom w:val="0"/>
                          <w:divBdr>
                            <w:top w:val="dashed" w:sz="2" w:space="0" w:color="FFFFFF"/>
                            <w:left w:val="dashed" w:sz="2" w:space="0" w:color="FFFFFF"/>
                            <w:bottom w:val="dashed" w:sz="2" w:space="0" w:color="FFFFFF"/>
                            <w:right w:val="dashed" w:sz="2" w:space="0" w:color="FFFFFF"/>
                          </w:divBdr>
                        </w:div>
                        <w:div w:id="1235628232">
                          <w:marLeft w:val="0"/>
                          <w:marRight w:val="0"/>
                          <w:marTop w:val="0"/>
                          <w:marBottom w:val="0"/>
                          <w:divBdr>
                            <w:top w:val="dashed" w:sz="2" w:space="0" w:color="FFFFFF"/>
                            <w:left w:val="dashed" w:sz="2" w:space="0" w:color="FFFFFF"/>
                            <w:bottom w:val="dashed" w:sz="2" w:space="0" w:color="FFFFFF"/>
                            <w:right w:val="dashed" w:sz="2" w:space="0" w:color="FFFFFF"/>
                          </w:divBdr>
                        </w:div>
                        <w:div w:id="1893151984">
                          <w:marLeft w:val="0"/>
                          <w:marRight w:val="0"/>
                          <w:marTop w:val="0"/>
                          <w:marBottom w:val="0"/>
                          <w:divBdr>
                            <w:top w:val="dashed" w:sz="2" w:space="0" w:color="FFFFFF"/>
                            <w:left w:val="dashed" w:sz="2" w:space="0" w:color="FFFFFF"/>
                            <w:bottom w:val="dashed" w:sz="2" w:space="0" w:color="FFFFFF"/>
                            <w:right w:val="dashed" w:sz="2" w:space="0" w:color="FFFFFF"/>
                          </w:divBdr>
                        </w:div>
                        <w:div w:id="1697654172">
                          <w:marLeft w:val="0"/>
                          <w:marRight w:val="0"/>
                          <w:marTop w:val="0"/>
                          <w:marBottom w:val="0"/>
                          <w:divBdr>
                            <w:top w:val="dashed" w:sz="2" w:space="0" w:color="FFFFFF"/>
                            <w:left w:val="dashed" w:sz="2" w:space="0" w:color="FFFFFF"/>
                            <w:bottom w:val="dashed" w:sz="2" w:space="0" w:color="FFFFFF"/>
                            <w:right w:val="dashed" w:sz="2" w:space="0" w:color="FFFFFF"/>
                          </w:divBdr>
                        </w:div>
                        <w:div w:id="1380276345">
                          <w:marLeft w:val="0"/>
                          <w:marRight w:val="0"/>
                          <w:marTop w:val="0"/>
                          <w:marBottom w:val="0"/>
                          <w:divBdr>
                            <w:top w:val="dashed" w:sz="2" w:space="0" w:color="FFFFFF"/>
                            <w:left w:val="dashed" w:sz="2" w:space="0" w:color="FFFFFF"/>
                            <w:bottom w:val="dashed" w:sz="2" w:space="0" w:color="FFFFFF"/>
                            <w:right w:val="dashed" w:sz="2" w:space="0" w:color="FFFFFF"/>
                          </w:divBdr>
                          <w:divsChild>
                            <w:div w:id="1841583645">
                              <w:marLeft w:val="0"/>
                              <w:marRight w:val="0"/>
                              <w:marTop w:val="0"/>
                              <w:marBottom w:val="0"/>
                              <w:divBdr>
                                <w:top w:val="dashed" w:sz="2" w:space="0" w:color="FFFFFF"/>
                                <w:left w:val="dashed" w:sz="2" w:space="0" w:color="FFFFFF"/>
                                <w:bottom w:val="dashed" w:sz="2" w:space="0" w:color="FFFFFF"/>
                                <w:right w:val="dashed" w:sz="2" w:space="0" w:color="FFFFFF"/>
                              </w:divBdr>
                            </w:div>
                            <w:div w:id="288169266">
                              <w:marLeft w:val="0"/>
                              <w:marRight w:val="0"/>
                              <w:marTop w:val="0"/>
                              <w:marBottom w:val="0"/>
                              <w:divBdr>
                                <w:top w:val="dashed" w:sz="2" w:space="0" w:color="FFFFFF"/>
                                <w:left w:val="dashed" w:sz="2" w:space="0" w:color="FFFFFF"/>
                                <w:bottom w:val="dashed" w:sz="2" w:space="0" w:color="FFFFFF"/>
                                <w:right w:val="dashed" w:sz="2" w:space="0" w:color="FFFFFF"/>
                              </w:divBdr>
                              <w:divsChild>
                                <w:div w:id="680083040">
                                  <w:marLeft w:val="0"/>
                                  <w:marRight w:val="0"/>
                                  <w:marTop w:val="0"/>
                                  <w:marBottom w:val="0"/>
                                  <w:divBdr>
                                    <w:top w:val="dashed" w:sz="2" w:space="0" w:color="FFFFFF"/>
                                    <w:left w:val="dashed" w:sz="2" w:space="0" w:color="FFFFFF"/>
                                    <w:bottom w:val="dashed" w:sz="2" w:space="0" w:color="FFFFFF"/>
                                    <w:right w:val="dashed" w:sz="2" w:space="0" w:color="FFFFFF"/>
                                  </w:divBdr>
                                </w:div>
                                <w:div w:id="300234506">
                                  <w:marLeft w:val="0"/>
                                  <w:marRight w:val="0"/>
                                  <w:marTop w:val="0"/>
                                  <w:marBottom w:val="0"/>
                                  <w:divBdr>
                                    <w:top w:val="dashed" w:sz="2" w:space="0" w:color="FFFFFF"/>
                                    <w:left w:val="dashed" w:sz="2" w:space="0" w:color="FFFFFF"/>
                                    <w:bottom w:val="dashed" w:sz="2" w:space="0" w:color="FFFFFF"/>
                                    <w:right w:val="dashed" w:sz="2" w:space="0" w:color="FFFFFF"/>
                                  </w:divBdr>
                                </w:div>
                                <w:div w:id="597373322">
                                  <w:marLeft w:val="0"/>
                                  <w:marRight w:val="0"/>
                                  <w:marTop w:val="0"/>
                                  <w:marBottom w:val="0"/>
                                  <w:divBdr>
                                    <w:top w:val="dashed" w:sz="2" w:space="0" w:color="FFFFFF"/>
                                    <w:left w:val="dashed" w:sz="2" w:space="0" w:color="FFFFFF"/>
                                    <w:bottom w:val="dashed" w:sz="2" w:space="0" w:color="FFFFFF"/>
                                    <w:right w:val="dashed" w:sz="2" w:space="0" w:color="FFFFFF"/>
                                  </w:divBdr>
                                </w:div>
                                <w:div w:id="45833836">
                                  <w:marLeft w:val="0"/>
                                  <w:marRight w:val="0"/>
                                  <w:marTop w:val="0"/>
                                  <w:marBottom w:val="0"/>
                                  <w:divBdr>
                                    <w:top w:val="dashed" w:sz="2" w:space="0" w:color="FFFFFF"/>
                                    <w:left w:val="dashed" w:sz="2" w:space="0" w:color="FFFFFF"/>
                                    <w:bottom w:val="dashed" w:sz="2" w:space="0" w:color="FFFFFF"/>
                                    <w:right w:val="dashed" w:sz="2" w:space="0" w:color="FFFFFF"/>
                                  </w:divBdr>
                                </w:div>
                                <w:div w:id="164176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1505580">
                              <w:marLeft w:val="0"/>
                              <w:marRight w:val="0"/>
                              <w:marTop w:val="0"/>
                              <w:marBottom w:val="0"/>
                              <w:divBdr>
                                <w:top w:val="dashed" w:sz="2" w:space="0" w:color="FFFFFF"/>
                                <w:left w:val="dashed" w:sz="2" w:space="0" w:color="FFFFFF"/>
                                <w:bottom w:val="dashed" w:sz="2" w:space="0" w:color="FFFFFF"/>
                                <w:right w:val="dashed" w:sz="2" w:space="0" w:color="FFFFFF"/>
                              </w:divBdr>
                            </w:div>
                            <w:div w:id="1143817318">
                              <w:marLeft w:val="0"/>
                              <w:marRight w:val="0"/>
                              <w:marTop w:val="0"/>
                              <w:marBottom w:val="0"/>
                              <w:divBdr>
                                <w:top w:val="dashed" w:sz="2" w:space="0" w:color="FFFFFF"/>
                                <w:left w:val="dashed" w:sz="2" w:space="0" w:color="FFFFFF"/>
                                <w:bottom w:val="dashed" w:sz="2" w:space="0" w:color="FFFFFF"/>
                                <w:right w:val="dashed" w:sz="2" w:space="0" w:color="FFFFFF"/>
                              </w:divBdr>
                              <w:divsChild>
                                <w:div w:id="1961300037">
                                  <w:marLeft w:val="0"/>
                                  <w:marRight w:val="0"/>
                                  <w:marTop w:val="0"/>
                                  <w:marBottom w:val="0"/>
                                  <w:divBdr>
                                    <w:top w:val="dashed" w:sz="2" w:space="0" w:color="FFFFFF"/>
                                    <w:left w:val="dashed" w:sz="2" w:space="0" w:color="FFFFFF"/>
                                    <w:bottom w:val="dashed" w:sz="2" w:space="0" w:color="FFFFFF"/>
                                    <w:right w:val="dashed" w:sz="2" w:space="0" w:color="FFFFFF"/>
                                  </w:divBdr>
                                </w:div>
                                <w:div w:id="1063679649">
                                  <w:marLeft w:val="0"/>
                                  <w:marRight w:val="0"/>
                                  <w:marTop w:val="0"/>
                                  <w:marBottom w:val="0"/>
                                  <w:divBdr>
                                    <w:top w:val="dashed" w:sz="2" w:space="0" w:color="FFFFFF"/>
                                    <w:left w:val="dashed" w:sz="2" w:space="0" w:color="FFFFFF"/>
                                    <w:bottom w:val="dashed" w:sz="2" w:space="0" w:color="FFFFFF"/>
                                    <w:right w:val="dashed" w:sz="2" w:space="0" w:color="FFFFFF"/>
                                  </w:divBdr>
                                </w:div>
                                <w:div w:id="600572803">
                                  <w:marLeft w:val="0"/>
                                  <w:marRight w:val="0"/>
                                  <w:marTop w:val="0"/>
                                  <w:marBottom w:val="0"/>
                                  <w:divBdr>
                                    <w:top w:val="dashed" w:sz="2" w:space="0" w:color="FFFFFF"/>
                                    <w:left w:val="dashed" w:sz="2" w:space="0" w:color="FFFFFF"/>
                                    <w:bottom w:val="dashed" w:sz="2" w:space="0" w:color="FFFFFF"/>
                                    <w:right w:val="dashed" w:sz="2" w:space="0" w:color="FFFFFF"/>
                                  </w:divBdr>
                                </w:div>
                                <w:div w:id="13960532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5354207">
                              <w:marLeft w:val="0"/>
                              <w:marRight w:val="0"/>
                              <w:marTop w:val="0"/>
                              <w:marBottom w:val="0"/>
                              <w:divBdr>
                                <w:top w:val="dashed" w:sz="2" w:space="0" w:color="FFFFFF"/>
                                <w:left w:val="dashed" w:sz="2" w:space="0" w:color="FFFFFF"/>
                                <w:bottom w:val="dashed" w:sz="2" w:space="0" w:color="FFFFFF"/>
                                <w:right w:val="dashed" w:sz="2" w:space="0" w:color="FFFFFF"/>
                              </w:divBdr>
                            </w:div>
                            <w:div w:id="1345092282">
                              <w:marLeft w:val="0"/>
                              <w:marRight w:val="0"/>
                              <w:marTop w:val="0"/>
                              <w:marBottom w:val="0"/>
                              <w:divBdr>
                                <w:top w:val="dashed" w:sz="2" w:space="0" w:color="FFFFFF"/>
                                <w:left w:val="dashed" w:sz="2" w:space="0" w:color="FFFFFF"/>
                                <w:bottom w:val="dashed" w:sz="2" w:space="0" w:color="FFFFFF"/>
                                <w:right w:val="dashed" w:sz="2" w:space="0" w:color="FFFFFF"/>
                              </w:divBdr>
                              <w:divsChild>
                                <w:div w:id="887952769">
                                  <w:marLeft w:val="0"/>
                                  <w:marRight w:val="0"/>
                                  <w:marTop w:val="0"/>
                                  <w:marBottom w:val="0"/>
                                  <w:divBdr>
                                    <w:top w:val="dashed" w:sz="2" w:space="0" w:color="FFFFFF"/>
                                    <w:left w:val="dashed" w:sz="2" w:space="0" w:color="FFFFFF"/>
                                    <w:bottom w:val="dashed" w:sz="2" w:space="0" w:color="FFFFFF"/>
                                    <w:right w:val="dashed" w:sz="2" w:space="0" w:color="FFFFFF"/>
                                  </w:divBdr>
                                </w:div>
                                <w:div w:id="2061829935">
                                  <w:marLeft w:val="0"/>
                                  <w:marRight w:val="0"/>
                                  <w:marTop w:val="0"/>
                                  <w:marBottom w:val="0"/>
                                  <w:divBdr>
                                    <w:top w:val="dashed" w:sz="2" w:space="0" w:color="FFFFFF"/>
                                    <w:left w:val="dashed" w:sz="2" w:space="0" w:color="FFFFFF"/>
                                    <w:bottom w:val="dashed" w:sz="2" w:space="0" w:color="FFFFFF"/>
                                    <w:right w:val="dashed" w:sz="2" w:space="0" w:color="FFFFFF"/>
                                  </w:divBdr>
                                </w:div>
                                <w:div w:id="2718677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1816802">
                              <w:marLeft w:val="0"/>
                              <w:marRight w:val="0"/>
                              <w:marTop w:val="0"/>
                              <w:marBottom w:val="0"/>
                              <w:divBdr>
                                <w:top w:val="dashed" w:sz="2" w:space="0" w:color="FFFFFF"/>
                                <w:left w:val="dashed" w:sz="2" w:space="0" w:color="FFFFFF"/>
                                <w:bottom w:val="dashed" w:sz="2" w:space="0" w:color="FFFFFF"/>
                                <w:right w:val="dashed" w:sz="2" w:space="0" w:color="FFFFFF"/>
                              </w:divBdr>
                            </w:div>
                            <w:div w:id="1368675702">
                              <w:marLeft w:val="0"/>
                              <w:marRight w:val="0"/>
                              <w:marTop w:val="0"/>
                              <w:marBottom w:val="0"/>
                              <w:divBdr>
                                <w:top w:val="dashed" w:sz="2" w:space="0" w:color="FFFFFF"/>
                                <w:left w:val="dashed" w:sz="2" w:space="0" w:color="FFFFFF"/>
                                <w:bottom w:val="dashed" w:sz="2" w:space="0" w:color="FFFFFF"/>
                                <w:right w:val="dashed" w:sz="2" w:space="0" w:color="FFFFFF"/>
                              </w:divBdr>
                              <w:divsChild>
                                <w:div w:id="11810921">
                                  <w:marLeft w:val="0"/>
                                  <w:marRight w:val="0"/>
                                  <w:marTop w:val="0"/>
                                  <w:marBottom w:val="0"/>
                                  <w:divBdr>
                                    <w:top w:val="dashed" w:sz="2" w:space="0" w:color="FFFFFF"/>
                                    <w:left w:val="dashed" w:sz="2" w:space="0" w:color="FFFFFF"/>
                                    <w:bottom w:val="dashed" w:sz="2" w:space="0" w:color="FFFFFF"/>
                                    <w:right w:val="dashed" w:sz="2" w:space="0" w:color="FFFFFF"/>
                                  </w:divBdr>
                                </w:div>
                                <w:div w:id="959918685">
                                  <w:marLeft w:val="0"/>
                                  <w:marRight w:val="0"/>
                                  <w:marTop w:val="0"/>
                                  <w:marBottom w:val="0"/>
                                  <w:divBdr>
                                    <w:top w:val="dashed" w:sz="2" w:space="0" w:color="FFFFFF"/>
                                    <w:left w:val="dashed" w:sz="2" w:space="0" w:color="FFFFFF"/>
                                    <w:bottom w:val="dashed" w:sz="2" w:space="0" w:color="FFFFFF"/>
                                    <w:right w:val="dashed" w:sz="2" w:space="0" w:color="FFFFFF"/>
                                  </w:divBdr>
                                </w:div>
                                <w:div w:id="10280255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9216337">
                              <w:marLeft w:val="0"/>
                              <w:marRight w:val="0"/>
                              <w:marTop w:val="0"/>
                              <w:marBottom w:val="0"/>
                              <w:divBdr>
                                <w:top w:val="dashed" w:sz="2" w:space="0" w:color="FFFFFF"/>
                                <w:left w:val="dashed" w:sz="2" w:space="0" w:color="FFFFFF"/>
                                <w:bottom w:val="dashed" w:sz="2" w:space="0" w:color="FFFFFF"/>
                                <w:right w:val="dashed" w:sz="2" w:space="0" w:color="FFFFFF"/>
                              </w:divBdr>
                            </w:div>
                            <w:div w:id="320668556">
                              <w:marLeft w:val="0"/>
                              <w:marRight w:val="0"/>
                              <w:marTop w:val="0"/>
                              <w:marBottom w:val="0"/>
                              <w:divBdr>
                                <w:top w:val="dashed" w:sz="2" w:space="0" w:color="FFFFFF"/>
                                <w:left w:val="dashed" w:sz="2" w:space="0" w:color="FFFFFF"/>
                                <w:bottom w:val="dashed" w:sz="2" w:space="0" w:color="FFFFFF"/>
                                <w:right w:val="dashed" w:sz="2" w:space="0" w:color="FFFFFF"/>
                              </w:divBdr>
                              <w:divsChild>
                                <w:div w:id="1142498167">
                                  <w:marLeft w:val="0"/>
                                  <w:marRight w:val="0"/>
                                  <w:marTop w:val="0"/>
                                  <w:marBottom w:val="0"/>
                                  <w:divBdr>
                                    <w:top w:val="dashed" w:sz="2" w:space="0" w:color="FFFFFF"/>
                                    <w:left w:val="dashed" w:sz="2" w:space="0" w:color="FFFFFF"/>
                                    <w:bottom w:val="dashed" w:sz="2" w:space="0" w:color="FFFFFF"/>
                                    <w:right w:val="dashed" w:sz="2" w:space="0" w:color="FFFFFF"/>
                                  </w:divBdr>
                                </w:div>
                                <w:div w:id="787507494">
                                  <w:marLeft w:val="0"/>
                                  <w:marRight w:val="0"/>
                                  <w:marTop w:val="0"/>
                                  <w:marBottom w:val="0"/>
                                  <w:divBdr>
                                    <w:top w:val="dashed" w:sz="2" w:space="0" w:color="FFFFFF"/>
                                    <w:left w:val="dashed" w:sz="2" w:space="0" w:color="FFFFFF"/>
                                    <w:bottom w:val="dashed" w:sz="2" w:space="0" w:color="FFFFFF"/>
                                    <w:right w:val="dashed" w:sz="2" w:space="0" w:color="FFFFFF"/>
                                  </w:divBdr>
                                </w:div>
                                <w:div w:id="1946451727">
                                  <w:marLeft w:val="0"/>
                                  <w:marRight w:val="0"/>
                                  <w:marTop w:val="0"/>
                                  <w:marBottom w:val="0"/>
                                  <w:divBdr>
                                    <w:top w:val="dashed" w:sz="2" w:space="0" w:color="FFFFFF"/>
                                    <w:left w:val="dashed" w:sz="2" w:space="0" w:color="FFFFFF"/>
                                    <w:bottom w:val="dashed" w:sz="2" w:space="0" w:color="FFFFFF"/>
                                    <w:right w:val="dashed" w:sz="2" w:space="0" w:color="FFFFFF"/>
                                  </w:divBdr>
                                </w:div>
                                <w:div w:id="2123380778">
                                  <w:marLeft w:val="0"/>
                                  <w:marRight w:val="0"/>
                                  <w:marTop w:val="0"/>
                                  <w:marBottom w:val="0"/>
                                  <w:divBdr>
                                    <w:top w:val="dashed" w:sz="2" w:space="0" w:color="FFFFFF"/>
                                    <w:left w:val="dashed" w:sz="2" w:space="0" w:color="FFFFFF"/>
                                    <w:bottom w:val="dashed" w:sz="2" w:space="0" w:color="FFFFFF"/>
                                    <w:right w:val="dashed" w:sz="2" w:space="0" w:color="FFFFFF"/>
                                  </w:divBdr>
                                </w:div>
                                <w:div w:id="1294368117">
                                  <w:marLeft w:val="0"/>
                                  <w:marRight w:val="0"/>
                                  <w:marTop w:val="0"/>
                                  <w:marBottom w:val="0"/>
                                  <w:divBdr>
                                    <w:top w:val="dashed" w:sz="2" w:space="0" w:color="FFFFFF"/>
                                    <w:left w:val="dashed" w:sz="2" w:space="0" w:color="FFFFFF"/>
                                    <w:bottom w:val="dashed" w:sz="2" w:space="0" w:color="FFFFFF"/>
                                    <w:right w:val="dashed" w:sz="2" w:space="0" w:color="FFFFFF"/>
                                  </w:divBdr>
                                </w:div>
                                <w:div w:id="4069285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5985537">
                              <w:marLeft w:val="0"/>
                              <w:marRight w:val="0"/>
                              <w:marTop w:val="0"/>
                              <w:marBottom w:val="0"/>
                              <w:divBdr>
                                <w:top w:val="dashed" w:sz="2" w:space="0" w:color="FFFFFF"/>
                                <w:left w:val="dashed" w:sz="2" w:space="0" w:color="FFFFFF"/>
                                <w:bottom w:val="dashed" w:sz="2" w:space="0" w:color="FFFFFF"/>
                                <w:right w:val="dashed" w:sz="2" w:space="0" w:color="FFFFFF"/>
                              </w:divBdr>
                            </w:div>
                            <w:div w:id="1507673411">
                              <w:marLeft w:val="0"/>
                              <w:marRight w:val="0"/>
                              <w:marTop w:val="0"/>
                              <w:marBottom w:val="0"/>
                              <w:divBdr>
                                <w:top w:val="dashed" w:sz="2" w:space="0" w:color="FFFFFF"/>
                                <w:left w:val="dashed" w:sz="2" w:space="0" w:color="FFFFFF"/>
                                <w:bottom w:val="dashed" w:sz="2" w:space="0" w:color="FFFFFF"/>
                                <w:right w:val="dashed" w:sz="2" w:space="0" w:color="FFFFFF"/>
                              </w:divBdr>
                              <w:divsChild>
                                <w:div w:id="1069615423">
                                  <w:marLeft w:val="0"/>
                                  <w:marRight w:val="0"/>
                                  <w:marTop w:val="0"/>
                                  <w:marBottom w:val="0"/>
                                  <w:divBdr>
                                    <w:top w:val="dashed" w:sz="2" w:space="0" w:color="FFFFFF"/>
                                    <w:left w:val="dashed" w:sz="2" w:space="0" w:color="FFFFFF"/>
                                    <w:bottom w:val="dashed" w:sz="2" w:space="0" w:color="FFFFFF"/>
                                    <w:right w:val="dashed" w:sz="2" w:space="0" w:color="FFFFFF"/>
                                  </w:divBdr>
                                </w:div>
                                <w:div w:id="11656314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5331199">
                              <w:marLeft w:val="0"/>
                              <w:marRight w:val="0"/>
                              <w:marTop w:val="0"/>
                              <w:marBottom w:val="0"/>
                              <w:divBdr>
                                <w:top w:val="dashed" w:sz="2" w:space="0" w:color="FFFFFF"/>
                                <w:left w:val="dashed" w:sz="2" w:space="0" w:color="FFFFFF"/>
                                <w:bottom w:val="dashed" w:sz="2" w:space="0" w:color="FFFFFF"/>
                                <w:right w:val="dashed" w:sz="2" w:space="0" w:color="FFFFFF"/>
                              </w:divBdr>
                            </w:div>
                            <w:div w:id="867566112">
                              <w:marLeft w:val="0"/>
                              <w:marRight w:val="0"/>
                              <w:marTop w:val="0"/>
                              <w:marBottom w:val="0"/>
                              <w:divBdr>
                                <w:top w:val="dashed" w:sz="2" w:space="0" w:color="FFFFFF"/>
                                <w:left w:val="dashed" w:sz="2" w:space="0" w:color="FFFFFF"/>
                                <w:bottom w:val="dashed" w:sz="2" w:space="0" w:color="FFFFFF"/>
                                <w:right w:val="dashed" w:sz="2" w:space="0" w:color="FFFFFF"/>
                              </w:divBdr>
                              <w:divsChild>
                                <w:div w:id="2056807407">
                                  <w:marLeft w:val="0"/>
                                  <w:marRight w:val="0"/>
                                  <w:marTop w:val="0"/>
                                  <w:marBottom w:val="0"/>
                                  <w:divBdr>
                                    <w:top w:val="dashed" w:sz="2" w:space="0" w:color="FFFFFF"/>
                                    <w:left w:val="dashed" w:sz="2" w:space="0" w:color="FFFFFF"/>
                                    <w:bottom w:val="dashed" w:sz="2" w:space="0" w:color="FFFFFF"/>
                                    <w:right w:val="dashed" w:sz="2" w:space="0" w:color="FFFFFF"/>
                                  </w:divBdr>
                                </w:div>
                                <w:div w:id="1700818544">
                                  <w:marLeft w:val="0"/>
                                  <w:marRight w:val="0"/>
                                  <w:marTop w:val="0"/>
                                  <w:marBottom w:val="0"/>
                                  <w:divBdr>
                                    <w:top w:val="dashed" w:sz="2" w:space="0" w:color="FFFFFF"/>
                                    <w:left w:val="dashed" w:sz="2" w:space="0" w:color="FFFFFF"/>
                                    <w:bottom w:val="dashed" w:sz="2" w:space="0" w:color="FFFFFF"/>
                                    <w:right w:val="dashed" w:sz="2" w:space="0" w:color="FFFFFF"/>
                                  </w:divBdr>
                                </w:div>
                                <w:div w:id="1742630145">
                                  <w:marLeft w:val="0"/>
                                  <w:marRight w:val="0"/>
                                  <w:marTop w:val="0"/>
                                  <w:marBottom w:val="0"/>
                                  <w:divBdr>
                                    <w:top w:val="dashed" w:sz="2" w:space="0" w:color="FFFFFF"/>
                                    <w:left w:val="dashed" w:sz="2" w:space="0" w:color="FFFFFF"/>
                                    <w:bottom w:val="dashed" w:sz="2" w:space="0" w:color="FFFFFF"/>
                                    <w:right w:val="dashed" w:sz="2" w:space="0" w:color="FFFFFF"/>
                                  </w:divBdr>
                                </w:div>
                                <w:div w:id="1609967716">
                                  <w:marLeft w:val="0"/>
                                  <w:marRight w:val="0"/>
                                  <w:marTop w:val="0"/>
                                  <w:marBottom w:val="0"/>
                                  <w:divBdr>
                                    <w:top w:val="dashed" w:sz="2" w:space="0" w:color="FFFFFF"/>
                                    <w:left w:val="dashed" w:sz="2" w:space="0" w:color="FFFFFF"/>
                                    <w:bottom w:val="dashed" w:sz="2" w:space="0" w:color="FFFFFF"/>
                                    <w:right w:val="dashed" w:sz="2" w:space="0" w:color="FFFFFF"/>
                                  </w:divBdr>
                                </w:div>
                                <w:div w:id="398866402">
                                  <w:marLeft w:val="0"/>
                                  <w:marRight w:val="0"/>
                                  <w:marTop w:val="0"/>
                                  <w:marBottom w:val="0"/>
                                  <w:divBdr>
                                    <w:top w:val="dashed" w:sz="2" w:space="0" w:color="FFFFFF"/>
                                    <w:left w:val="dashed" w:sz="2" w:space="0" w:color="FFFFFF"/>
                                    <w:bottom w:val="dashed" w:sz="2" w:space="0" w:color="FFFFFF"/>
                                    <w:right w:val="dashed" w:sz="2" w:space="0" w:color="FFFFFF"/>
                                  </w:divBdr>
                                </w:div>
                                <w:div w:id="17976746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5208206">
                              <w:marLeft w:val="0"/>
                              <w:marRight w:val="0"/>
                              <w:marTop w:val="0"/>
                              <w:marBottom w:val="0"/>
                              <w:divBdr>
                                <w:top w:val="dashed" w:sz="2" w:space="0" w:color="FFFFFF"/>
                                <w:left w:val="dashed" w:sz="2" w:space="0" w:color="FFFFFF"/>
                                <w:bottom w:val="dashed" w:sz="2" w:space="0" w:color="FFFFFF"/>
                                <w:right w:val="dashed" w:sz="2" w:space="0" w:color="FFFFFF"/>
                              </w:divBdr>
                            </w:div>
                            <w:div w:id="1295062612">
                              <w:marLeft w:val="0"/>
                              <w:marRight w:val="0"/>
                              <w:marTop w:val="0"/>
                              <w:marBottom w:val="0"/>
                              <w:divBdr>
                                <w:top w:val="dashed" w:sz="2" w:space="0" w:color="FFFFFF"/>
                                <w:left w:val="dashed" w:sz="2" w:space="0" w:color="FFFFFF"/>
                                <w:bottom w:val="dashed" w:sz="2" w:space="0" w:color="FFFFFF"/>
                                <w:right w:val="dashed" w:sz="2" w:space="0" w:color="FFFFFF"/>
                              </w:divBdr>
                              <w:divsChild>
                                <w:div w:id="110560934">
                                  <w:marLeft w:val="0"/>
                                  <w:marRight w:val="0"/>
                                  <w:marTop w:val="0"/>
                                  <w:marBottom w:val="0"/>
                                  <w:divBdr>
                                    <w:top w:val="dashed" w:sz="2" w:space="0" w:color="FFFFFF"/>
                                    <w:left w:val="dashed" w:sz="2" w:space="0" w:color="FFFFFF"/>
                                    <w:bottom w:val="dashed" w:sz="2" w:space="0" w:color="FFFFFF"/>
                                    <w:right w:val="dashed" w:sz="2" w:space="0" w:color="FFFFFF"/>
                                  </w:divBdr>
                                </w:div>
                                <w:div w:id="420878262">
                                  <w:marLeft w:val="0"/>
                                  <w:marRight w:val="0"/>
                                  <w:marTop w:val="0"/>
                                  <w:marBottom w:val="0"/>
                                  <w:divBdr>
                                    <w:top w:val="dashed" w:sz="2" w:space="0" w:color="FFFFFF"/>
                                    <w:left w:val="dashed" w:sz="2" w:space="0" w:color="FFFFFF"/>
                                    <w:bottom w:val="dashed" w:sz="2" w:space="0" w:color="FFFFFF"/>
                                    <w:right w:val="dashed" w:sz="2" w:space="0" w:color="FFFFFF"/>
                                  </w:divBdr>
                                </w:div>
                                <w:div w:id="1018123514">
                                  <w:marLeft w:val="0"/>
                                  <w:marRight w:val="0"/>
                                  <w:marTop w:val="0"/>
                                  <w:marBottom w:val="0"/>
                                  <w:divBdr>
                                    <w:top w:val="dashed" w:sz="2" w:space="0" w:color="FFFFFF"/>
                                    <w:left w:val="dashed" w:sz="2" w:space="0" w:color="FFFFFF"/>
                                    <w:bottom w:val="dashed" w:sz="2" w:space="0" w:color="FFFFFF"/>
                                    <w:right w:val="dashed" w:sz="2" w:space="0" w:color="FFFFFF"/>
                                  </w:divBdr>
                                </w:div>
                                <w:div w:id="399864844">
                                  <w:marLeft w:val="0"/>
                                  <w:marRight w:val="0"/>
                                  <w:marTop w:val="0"/>
                                  <w:marBottom w:val="0"/>
                                  <w:divBdr>
                                    <w:top w:val="dashed" w:sz="2" w:space="0" w:color="FFFFFF"/>
                                    <w:left w:val="dashed" w:sz="2" w:space="0" w:color="FFFFFF"/>
                                    <w:bottom w:val="dashed" w:sz="2" w:space="0" w:color="FFFFFF"/>
                                    <w:right w:val="dashed" w:sz="2" w:space="0" w:color="FFFFFF"/>
                                  </w:divBdr>
                                </w:div>
                                <w:div w:id="642273865">
                                  <w:marLeft w:val="0"/>
                                  <w:marRight w:val="0"/>
                                  <w:marTop w:val="0"/>
                                  <w:marBottom w:val="0"/>
                                  <w:divBdr>
                                    <w:top w:val="dashed" w:sz="2" w:space="0" w:color="FFFFFF"/>
                                    <w:left w:val="dashed" w:sz="2" w:space="0" w:color="FFFFFF"/>
                                    <w:bottom w:val="dashed" w:sz="2" w:space="0" w:color="FFFFFF"/>
                                    <w:right w:val="dashed" w:sz="2" w:space="0" w:color="FFFFFF"/>
                                  </w:divBdr>
                                </w:div>
                                <w:div w:id="1576162984">
                                  <w:marLeft w:val="0"/>
                                  <w:marRight w:val="0"/>
                                  <w:marTop w:val="0"/>
                                  <w:marBottom w:val="0"/>
                                  <w:divBdr>
                                    <w:top w:val="dashed" w:sz="2" w:space="0" w:color="FFFFFF"/>
                                    <w:left w:val="dashed" w:sz="2" w:space="0" w:color="FFFFFF"/>
                                    <w:bottom w:val="dashed" w:sz="2" w:space="0" w:color="FFFFFF"/>
                                    <w:right w:val="dashed" w:sz="2" w:space="0" w:color="FFFFFF"/>
                                  </w:divBdr>
                                </w:div>
                                <w:div w:id="4902163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9794073">
                              <w:marLeft w:val="0"/>
                              <w:marRight w:val="0"/>
                              <w:marTop w:val="0"/>
                              <w:marBottom w:val="0"/>
                              <w:divBdr>
                                <w:top w:val="dashed" w:sz="2" w:space="0" w:color="FFFFFF"/>
                                <w:left w:val="dashed" w:sz="2" w:space="0" w:color="FFFFFF"/>
                                <w:bottom w:val="dashed" w:sz="2" w:space="0" w:color="FFFFFF"/>
                                <w:right w:val="dashed" w:sz="2" w:space="0" w:color="FFFFFF"/>
                              </w:divBdr>
                            </w:div>
                            <w:div w:id="1867909671">
                              <w:marLeft w:val="0"/>
                              <w:marRight w:val="0"/>
                              <w:marTop w:val="0"/>
                              <w:marBottom w:val="0"/>
                              <w:divBdr>
                                <w:top w:val="dashed" w:sz="2" w:space="0" w:color="FFFFFF"/>
                                <w:left w:val="dashed" w:sz="2" w:space="0" w:color="FFFFFF"/>
                                <w:bottom w:val="dashed" w:sz="2" w:space="0" w:color="FFFFFF"/>
                                <w:right w:val="dashed" w:sz="2" w:space="0" w:color="FFFFFF"/>
                              </w:divBdr>
                              <w:divsChild>
                                <w:div w:id="2031299581">
                                  <w:marLeft w:val="0"/>
                                  <w:marRight w:val="0"/>
                                  <w:marTop w:val="0"/>
                                  <w:marBottom w:val="0"/>
                                  <w:divBdr>
                                    <w:top w:val="dashed" w:sz="2" w:space="0" w:color="FFFFFF"/>
                                    <w:left w:val="dashed" w:sz="2" w:space="0" w:color="FFFFFF"/>
                                    <w:bottom w:val="dashed" w:sz="2" w:space="0" w:color="FFFFFF"/>
                                    <w:right w:val="dashed" w:sz="2" w:space="0" w:color="FFFFFF"/>
                                  </w:divBdr>
                                </w:div>
                                <w:div w:id="4884048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1246994">
                              <w:marLeft w:val="0"/>
                              <w:marRight w:val="0"/>
                              <w:marTop w:val="0"/>
                              <w:marBottom w:val="0"/>
                              <w:divBdr>
                                <w:top w:val="dashed" w:sz="2" w:space="0" w:color="FFFFFF"/>
                                <w:left w:val="dashed" w:sz="2" w:space="0" w:color="FFFFFF"/>
                                <w:bottom w:val="dashed" w:sz="2" w:space="0" w:color="FFFFFF"/>
                                <w:right w:val="dashed" w:sz="2" w:space="0" w:color="FFFFFF"/>
                              </w:divBdr>
                            </w:div>
                            <w:div w:id="752050335">
                              <w:marLeft w:val="0"/>
                              <w:marRight w:val="0"/>
                              <w:marTop w:val="0"/>
                              <w:marBottom w:val="0"/>
                              <w:divBdr>
                                <w:top w:val="dashed" w:sz="2" w:space="0" w:color="FFFFFF"/>
                                <w:left w:val="dashed" w:sz="2" w:space="0" w:color="FFFFFF"/>
                                <w:bottom w:val="dashed" w:sz="2" w:space="0" w:color="FFFFFF"/>
                                <w:right w:val="dashed" w:sz="2" w:space="0" w:color="FFFFFF"/>
                              </w:divBdr>
                              <w:divsChild>
                                <w:div w:id="221407723">
                                  <w:marLeft w:val="0"/>
                                  <w:marRight w:val="0"/>
                                  <w:marTop w:val="0"/>
                                  <w:marBottom w:val="0"/>
                                  <w:divBdr>
                                    <w:top w:val="dashed" w:sz="2" w:space="0" w:color="FFFFFF"/>
                                    <w:left w:val="dashed" w:sz="2" w:space="0" w:color="FFFFFF"/>
                                    <w:bottom w:val="dashed" w:sz="2" w:space="0" w:color="FFFFFF"/>
                                    <w:right w:val="dashed" w:sz="2" w:space="0" w:color="FFFFFF"/>
                                  </w:divBdr>
                                </w:div>
                                <w:div w:id="328675717">
                                  <w:marLeft w:val="0"/>
                                  <w:marRight w:val="0"/>
                                  <w:marTop w:val="0"/>
                                  <w:marBottom w:val="0"/>
                                  <w:divBdr>
                                    <w:top w:val="dashed" w:sz="2" w:space="0" w:color="FFFFFF"/>
                                    <w:left w:val="dashed" w:sz="2" w:space="0" w:color="FFFFFF"/>
                                    <w:bottom w:val="dashed" w:sz="2" w:space="0" w:color="FFFFFF"/>
                                    <w:right w:val="dashed" w:sz="2" w:space="0" w:color="FFFFFF"/>
                                  </w:divBdr>
                                </w:div>
                                <w:div w:id="1644042470">
                                  <w:marLeft w:val="0"/>
                                  <w:marRight w:val="0"/>
                                  <w:marTop w:val="0"/>
                                  <w:marBottom w:val="0"/>
                                  <w:divBdr>
                                    <w:top w:val="dashed" w:sz="2" w:space="0" w:color="FFFFFF"/>
                                    <w:left w:val="dashed" w:sz="2" w:space="0" w:color="FFFFFF"/>
                                    <w:bottom w:val="dashed" w:sz="2" w:space="0" w:color="FFFFFF"/>
                                    <w:right w:val="dashed" w:sz="2" w:space="0" w:color="FFFFFF"/>
                                  </w:divBdr>
                                </w:div>
                                <w:div w:id="1325864334">
                                  <w:marLeft w:val="0"/>
                                  <w:marRight w:val="0"/>
                                  <w:marTop w:val="0"/>
                                  <w:marBottom w:val="0"/>
                                  <w:divBdr>
                                    <w:top w:val="dashed" w:sz="2" w:space="0" w:color="FFFFFF"/>
                                    <w:left w:val="dashed" w:sz="2" w:space="0" w:color="FFFFFF"/>
                                    <w:bottom w:val="dashed" w:sz="2" w:space="0" w:color="FFFFFF"/>
                                    <w:right w:val="dashed" w:sz="2" w:space="0" w:color="FFFFFF"/>
                                  </w:divBdr>
                                </w:div>
                                <w:div w:id="146870059">
                                  <w:marLeft w:val="0"/>
                                  <w:marRight w:val="0"/>
                                  <w:marTop w:val="0"/>
                                  <w:marBottom w:val="0"/>
                                  <w:divBdr>
                                    <w:top w:val="dashed" w:sz="2" w:space="0" w:color="FFFFFF"/>
                                    <w:left w:val="dashed" w:sz="2" w:space="0" w:color="FFFFFF"/>
                                    <w:bottom w:val="dashed" w:sz="2" w:space="0" w:color="FFFFFF"/>
                                    <w:right w:val="dashed" w:sz="2" w:space="0" w:color="FFFFFF"/>
                                  </w:divBdr>
                                </w:div>
                                <w:div w:id="2057730268">
                                  <w:marLeft w:val="0"/>
                                  <w:marRight w:val="0"/>
                                  <w:marTop w:val="0"/>
                                  <w:marBottom w:val="0"/>
                                  <w:divBdr>
                                    <w:top w:val="dashed" w:sz="2" w:space="0" w:color="FFFFFF"/>
                                    <w:left w:val="dashed" w:sz="2" w:space="0" w:color="FFFFFF"/>
                                    <w:bottom w:val="dashed" w:sz="2" w:space="0" w:color="FFFFFF"/>
                                    <w:right w:val="dashed" w:sz="2" w:space="0" w:color="FFFFFF"/>
                                  </w:divBdr>
                                </w:div>
                                <w:div w:id="1226451666">
                                  <w:marLeft w:val="0"/>
                                  <w:marRight w:val="0"/>
                                  <w:marTop w:val="0"/>
                                  <w:marBottom w:val="0"/>
                                  <w:divBdr>
                                    <w:top w:val="dashed" w:sz="2" w:space="0" w:color="FFFFFF"/>
                                    <w:left w:val="dashed" w:sz="2" w:space="0" w:color="FFFFFF"/>
                                    <w:bottom w:val="dashed" w:sz="2" w:space="0" w:color="FFFFFF"/>
                                    <w:right w:val="dashed" w:sz="2" w:space="0" w:color="FFFFFF"/>
                                  </w:divBdr>
                                </w:div>
                                <w:div w:id="1645356817">
                                  <w:marLeft w:val="0"/>
                                  <w:marRight w:val="0"/>
                                  <w:marTop w:val="0"/>
                                  <w:marBottom w:val="0"/>
                                  <w:divBdr>
                                    <w:top w:val="dashed" w:sz="2" w:space="0" w:color="FFFFFF"/>
                                    <w:left w:val="dashed" w:sz="2" w:space="0" w:color="FFFFFF"/>
                                    <w:bottom w:val="dashed" w:sz="2" w:space="0" w:color="FFFFFF"/>
                                    <w:right w:val="dashed" w:sz="2" w:space="0" w:color="FFFFFF"/>
                                  </w:divBdr>
                                </w:div>
                                <w:div w:id="1291546144">
                                  <w:marLeft w:val="0"/>
                                  <w:marRight w:val="0"/>
                                  <w:marTop w:val="0"/>
                                  <w:marBottom w:val="0"/>
                                  <w:divBdr>
                                    <w:top w:val="dashed" w:sz="2" w:space="0" w:color="FFFFFF"/>
                                    <w:left w:val="dashed" w:sz="2" w:space="0" w:color="FFFFFF"/>
                                    <w:bottom w:val="dashed" w:sz="2" w:space="0" w:color="FFFFFF"/>
                                    <w:right w:val="dashed" w:sz="2" w:space="0" w:color="FFFFFF"/>
                                  </w:divBdr>
                                </w:div>
                                <w:div w:id="1770196303">
                                  <w:marLeft w:val="0"/>
                                  <w:marRight w:val="0"/>
                                  <w:marTop w:val="0"/>
                                  <w:marBottom w:val="0"/>
                                  <w:divBdr>
                                    <w:top w:val="dashed" w:sz="2" w:space="0" w:color="FFFFFF"/>
                                    <w:left w:val="dashed" w:sz="2" w:space="0" w:color="FFFFFF"/>
                                    <w:bottom w:val="dashed" w:sz="2" w:space="0" w:color="FFFFFF"/>
                                    <w:right w:val="dashed" w:sz="2" w:space="0" w:color="FFFFFF"/>
                                  </w:divBdr>
                                </w:div>
                                <w:div w:id="494033031">
                                  <w:marLeft w:val="0"/>
                                  <w:marRight w:val="0"/>
                                  <w:marTop w:val="0"/>
                                  <w:marBottom w:val="0"/>
                                  <w:divBdr>
                                    <w:top w:val="dashed" w:sz="2" w:space="0" w:color="FFFFFF"/>
                                    <w:left w:val="dashed" w:sz="2" w:space="0" w:color="FFFFFF"/>
                                    <w:bottom w:val="dashed" w:sz="2" w:space="0" w:color="FFFFFF"/>
                                    <w:right w:val="dashed" w:sz="2" w:space="0" w:color="FFFFFF"/>
                                  </w:divBdr>
                                </w:div>
                                <w:div w:id="1361862086">
                                  <w:marLeft w:val="0"/>
                                  <w:marRight w:val="0"/>
                                  <w:marTop w:val="0"/>
                                  <w:marBottom w:val="0"/>
                                  <w:divBdr>
                                    <w:top w:val="dashed" w:sz="2" w:space="0" w:color="FFFFFF"/>
                                    <w:left w:val="dashed" w:sz="2" w:space="0" w:color="FFFFFF"/>
                                    <w:bottom w:val="dashed" w:sz="2" w:space="0" w:color="FFFFFF"/>
                                    <w:right w:val="dashed" w:sz="2" w:space="0" w:color="FFFFFF"/>
                                  </w:divBdr>
                                </w:div>
                                <w:div w:id="670840510">
                                  <w:marLeft w:val="0"/>
                                  <w:marRight w:val="0"/>
                                  <w:marTop w:val="0"/>
                                  <w:marBottom w:val="0"/>
                                  <w:divBdr>
                                    <w:top w:val="dashed" w:sz="2" w:space="0" w:color="FFFFFF"/>
                                    <w:left w:val="dashed" w:sz="2" w:space="0" w:color="FFFFFF"/>
                                    <w:bottom w:val="dashed" w:sz="2" w:space="0" w:color="FFFFFF"/>
                                    <w:right w:val="dashed" w:sz="2" w:space="0" w:color="FFFFFF"/>
                                  </w:divBdr>
                                </w:div>
                                <w:div w:id="817920713">
                                  <w:marLeft w:val="0"/>
                                  <w:marRight w:val="0"/>
                                  <w:marTop w:val="0"/>
                                  <w:marBottom w:val="0"/>
                                  <w:divBdr>
                                    <w:top w:val="dashed" w:sz="2" w:space="0" w:color="FFFFFF"/>
                                    <w:left w:val="dashed" w:sz="2" w:space="0" w:color="FFFFFF"/>
                                    <w:bottom w:val="dashed" w:sz="2" w:space="0" w:color="FFFFFF"/>
                                    <w:right w:val="dashed" w:sz="2" w:space="0" w:color="FFFFFF"/>
                                  </w:divBdr>
                                </w:div>
                                <w:div w:id="338508336">
                                  <w:marLeft w:val="0"/>
                                  <w:marRight w:val="0"/>
                                  <w:marTop w:val="0"/>
                                  <w:marBottom w:val="0"/>
                                  <w:divBdr>
                                    <w:top w:val="dashed" w:sz="2" w:space="0" w:color="FFFFFF"/>
                                    <w:left w:val="dashed" w:sz="2" w:space="0" w:color="FFFFFF"/>
                                    <w:bottom w:val="dashed" w:sz="2" w:space="0" w:color="FFFFFF"/>
                                    <w:right w:val="dashed" w:sz="2" w:space="0" w:color="FFFFFF"/>
                                  </w:divBdr>
                                </w:div>
                                <w:div w:id="15871072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8198240">
                              <w:marLeft w:val="0"/>
                              <w:marRight w:val="0"/>
                              <w:marTop w:val="0"/>
                              <w:marBottom w:val="0"/>
                              <w:divBdr>
                                <w:top w:val="dashed" w:sz="2" w:space="0" w:color="FFFFFF"/>
                                <w:left w:val="dashed" w:sz="2" w:space="0" w:color="FFFFFF"/>
                                <w:bottom w:val="dashed" w:sz="2" w:space="0" w:color="FFFFFF"/>
                                <w:right w:val="dashed" w:sz="2" w:space="0" w:color="FFFFFF"/>
                              </w:divBdr>
                            </w:div>
                            <w:div w:id="1697384761">
                              <w:marLeft w:val="0"/>
                              <w:marRight w:val="0"/>
                              <w:marTop w:val="0"/>
                              <w:marBottom w:val="0"/>
                              <w:divBdr>
                                <w:top w:val="dashed" w:sz="2" w:space="0" w:color="FFFFFF"/>
                                <w:left w:val="dashed" w:sz="2" w:space="0" w:color="FFFFFF"/>
                                <w:bottom w:val="dashed" w:sz="2" w:space="0" w:color="FFFFFF"/>
                                <w:right w:val="dashed" w:sz="2" w:space="0" w:color="FFFFFF"/>
                              </w:divBdr>
                              <w:divsChild>
                                <w:div w:id="1198203840">
                                  <w:marLeft w:val="0"/>
                                  <w:marRight w:val="0"/>
                                  <w:marTop w:val="0"/>
                                  <w:marBottom w:val="0"/>
                                  <w:divBdr>
                                    <w:top w:val="dashed" w:sz="2" w:space="0" w:color="FFFFFF"/>
                                    <w:left w:val="dashed" w:sz="2" w:space="0" w:color="FFFFFF"/>
                                    <w:bottom w:val="dashed" w:sz="2" w:space="0" w:color="FFFFFF"/>
                                    <w:right w:val="dashed" w:sz="2" w:space="0" w:color="FFFFFF"/>
                                  </w:divBdr>
                                </w:div>
                                <w:div w:id="1075560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13499884">
                          <w:marLeft w:val="0"/>
                          <w:marRight w:val="0"/>
                          <w:marTop w:val="0"/>
                          <w:marBottom w:val="0"/>
                          <w:divBdr>
                            <w:top w:val="dashed" w:sz="2" w:space="0" w:color="FFFFFF"/>
                            <w:left w:val="dashed" w:sz="2" w:space="0" w:color="FFFFFF"/>
                            <w:bottom w:val="dashed" w:sz="2" w:space="0" w:color="FFFFFF"/>
                            <w:right w:val="dashed" w:sz="2" w:space="0" w:color="FFFFFF"/>
                          </w:divBdr>
                        </w:div>
                        <w:div w:id="377171947">
                          <w:marLeft w:val="0"/>
                          <w:marRight w:val="0"/>
                          <w:marTop w:val="0"/>
                          <w:marBottom w:val="0"/>
                          <w:divBdr>
                            <w:top w:val="dashed" w:sz="2" w:space="0" w:color="FFFFFF"/>
                            <w:left w:val="dashed" w:sz="2" w:space="0" w:color="FFFFFF"/>
                            <w:bottom w:val="dashed" w:sz="2" w:space="0" w:color="FFFFFF"/>
                            <w:right w:val="dashed" w:sz="2" w:space="0" w:color="FFFFFF"/>
                          </w:divBdr>
                          <w:divsChild>
                            <w:div w:id="57560882">
                              <w:marLeft w:val="0"/>
                              <w:marRight w:val="0"/>
                              <w:marTop w:val="0"/>
                              <w:marBottom w:val="0"/>
                              <w:divBdr>
                                <w:top w:val="dashed" w:sz="2" w:space="0" w:color="FFFFFF"/>
                                <w:left w:val="dashed" w:sz="2" w:space="0" w:color="FFFFFF"/>
                                <w:bottom w:val="dashed" w:sz="2" w:space="0" w:color="FFFFFF"/>
                                <w:right w:val="dashed" w:sz="2" w:space="0" w:color="FFFFFF"/>
                              </w:divBdr>
                            </w:div>
                            <w:div w:id="1602759703">
                              <w:marLeft w:val="0"/>
                              <w:marRight w:val="0"/>
                              <w:marTop w:val="0"/>
                              <w:marBottom w:val="0"/>
                              <w:divBdr>
                                <w:top w:val="dashed" w:sz="2" w:space="0" w:color="FFFFFF"/>
                                <w:left w:val="dashed" w:sz="2" w:space="0" w:color="FFFFFF"/>
                                <w:bottom w:val="dashed" w:sz="2" w:space="0" w:color="FFFFFF"/>
                                <w:right w:val="dashed" w:sz="2" w:space="0" w:color="FFFFFF"/>
                              </w:divBdr>
                            </w:div>
                            <w:div w:id="114645766">
                              <w:marLeft w:val="0"/>
                              <w:marRight w:val="0"/>
                              <w:marTop w:val="0"/>
                              <w:marBottom w:val="0"/>
                              <w:divBdr>
                                <w:top w:val="dashed" w:sz="2" w:space="0" w:color="FFFFFF"/>
                                <w:left w:val="dashed" w:sz="2" w:space="0" w:color="FFFFFF"/>
                                <w:bottom w:val="dashed" w:sz="2" w:space="0" w:color="FFFFFF"/>
                                <w:right w:val="dashed" w:sz="2" w:space="0" w:color="FFFFFF"/>
                              </w:divBdr>
                            </w:div>
                            <w:div w:id="550574037">
                              <w:marLeft w:val="0"/>
                              <w:marRight w:val="0"/>
                              <w:marTop w:val="0"/>
                              <w:marBottom w:val="0"/>
                              <w:divBdr>
                                <w:top w:val="dashed" w:sz="2" w:space="0" w:color="FFFFFF"/>
                                <w:left w:val="dashed" w:sz="2" w:space="0" w:color="FFFFFF"/>
                                <w:bottom w:val="dashed" w:sz="2" w:space="0" w:color="FFFFFF"/>
                                <w:right w:val="dashed" w:sz="2" w:space="0" w:color="FFFFFF"/>
                              </w:divBdr>
                            </w:div>
                            <w:div w:id="1263491503">
                              <w:marLeft w:val="0"/>
                              <w:marRight w:val="0"/>
                              <w:marTop w:val="0"/>
                              <w:marBottom w:val="0"/>
                              <w:divBdr>
                                <w:top w:val="dashed" w:sz="2" w:space="0" w:color="FFFFFF"/>
                                <w:left w:val="dashed" w:sz="2" w:space="0" w:color="FFFFFF"/>
                                <w:bottom w:val="dashed" w:sz="2" w:space="0" w:color="FFFFFF"/>
                                <w:right w:val="dashed" w:sz="2" w:space="0" w:color="FFFFFF"/>
                              </w:divBdr>
                            </w:div>
                            <w:div w:id="510224841">
                              <w:marLeft w:val="0"/>
                              <w:marRight w:val="0"/>
                              <w:marTop w:val="0"/>
                              <w:marBottom w:val="0"/>
                              <w:divBdr>
                                <w:top w:val="dashed" w:sz="2" w:space="0" w:color="FFFFFF"/>
                                <w:left w:val="dashed" w:sz="2" w:space="0" w:color="FFFFFF"/>
                                <w:bottom w:val="dashed" w:sz="2" w:space="0" w:color="FFFFFF"/>
                                <w:right w:val="dashed" w:sz="2" w:space="0" w:color="FFFFFF"/>
                              </w:divBdr>
                            </w:div>
                            <w:div w:id="17972148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3618339">
                      <w:marLeft w:val="345"/>
                      <w:marRight w:val="345"/>
                      <w:marTop w:val="60"/>
                      <w:marBottom w:val="0"/>
                      <w:divBdr>
                        <w:top w:val="single" w:sz="6" w:space="3" w:color="FFA07A"/>
                        <w:left w:val="double" w:sz="2" w:space="8" w:color="FFA07A"/>
                        <w:bottom w:val="inset" w:sz="24" w:space="3" w:color="FFB193"/>
                        <w:right w:val="inset" w:sz="24" w:space="8" w:color="FFB193"/>
                      </w:divBdr>
                      <w:divsChild>
                        <w:div w:id="1929924790">
                          <w:marLeft w:val="0"/>
                          <w:marRight w:val="0"/>
                          <w:marTop w:val="0"/>
                          <w:marBottom w:val="0"/>
                          <w:divBdr>
                            <w:top w:val="none" w:sz="0" w:space="0" w:color="auto"/>
                            <w:left w:val="none" w:sz="0" w:space="0" w:color="auto"/>
                            <w:bottom w:val="none" w:sz="0" w:space="0" w:color="auto"/>
                            <w:right w:val="none" w:sz="0" w:space="0" w:color="auto"/>
                          </w:divBdr>
                        </w:div>
                      </w:divsChild>
                    </w:div>
                    <w:div w:id="165636188">
                      <w:marLeft w:val="0"/>
                      <w:marRight w:val="0"/>
                      <w:marTop w:val="0"/>
                      <w:marBottom w:val="0"/>
                      <w:divBdr>
                        <w:top w:val="dashed" w:sz="2" w:space="0" w:color="FFFFFF"/>
                        <w:left w:val="dashed" w:sz="2" w:space="0" w:color="FFFFFF"/>
                        <w:bottom w:val="dashed" w:sz="2" w:space="0" w:color="FFFFFF"/>
                        <w:right w:val="dashed" w:sz="2" w:space="0" w:color="FFFFFF"/>
                      </w:divBdr>
                    </w:div>
                    <w:div w:id="1506672913">
                      <w:marLeft w:val="0"/>
                      <w:marRight w:val="0"/>
                      <w:marTop w:val="0"/>
                      <w:marBottom w:val="0"/>
                      <w:divBdr>
                        <w:top w:val="dashed" w:sz="2" w:space="0" w:color="FFFFFF"/>
                        <w:left w:val="dashed" w:sz="2" w:space="0" w:color="FFFFFF"/>
                        <w:bottom w:val="dashed" w:sz="2" w:space="0" w:color="FFFFFF"/>
                        <w:right w:val="dashed" w:sz="2" w:space="0" w:color="FFFFFF"/>
                      </w:divBdr>
                      <w:divsChild>
                        <w:div w:id="995304597">
                          <w:marLeft w:val="0"/>
                          <w:marRight w:val="0"/>
                          <w:marTop w:val="0"/>
                          <w:marBottom w:val="0"/>
                          <w:divBdr>
                            <w:top w:val="none" w:sz="0" w:space="0" w:color="auto"/>
                            <w:left w:val="none" w:sz="0" w:space="0" w:color="auto"/>
                            <w:bottom w:val="none" w:sz="0" w:space="0" w:color="auto"/>
                            <w:right w:val="none" w:sz="0" w:space="0" w:color="auto"/>
                          </w:divBdr>
                        </w:div>
                        <w:div w:id="2021856186">
                          <w:marLeft w:val="0"/>
                          <w:marRight w:val="0"/>
                          <w:marTop w:val="0"/>
                          <w:marBottom w:val="0"/>
                          <w:divBdr>
                            <w:top w:val="none" w:sz="0" w:space="0" w:color="auto"/>
                            <w:left w:val="none" w:sz="0" w:space="0" w:color="auto"/>
                            <w:bottom w:val="none" w:sz="0" w:space="0" w:color="auto"/>
                            <w:right w:val="none" w:sz="0" w:space="0" w:color="auto"/>
                          </w:divBdr>
                        </w:div>
                        <w:div w:id="1295258128">
                          <w:marLeft w:val="0"/>
                          <w:marRight w:val="0"/>
                          <w:marTop w:val="0"/>
                          <w:marBottom w:val="0"/>
                          <w:divBdr>
                            <w:top w:val="none" w:sz="0" w:space="0" w:color="auto"/>
                            <w:left w:val="none" w:sz="0" w:space="0" w:color="auto"/>
                            <w:bottom w:val="none" w:sz="0" w:space="0" w:color="auto"/>
                            <w:right w:val="none" w:sz="0" w:space="0" w:color="auto"/>
                          </w:divBdr>
                        </w:div>
                        <w:div w:id="2066100074">
                          <w:marLeft w:val="0"/>
                          <w:marRight w:val="0"/>
                          <w:marTop w:val="0"/>
                          <w:marBottom w:val="0"/>
                          <w:divBdr>
                            <w:top w:val="dashed" w:sz="2" w:space="0" w:color="FFFFFF"/>
                            <w:left w:val="dashed" w:sz="2" w:space="0" w:color="FFFFFF"/>
                            <w:bottom w:val="dashed" w:sz="2" w:space="0" w:color="FFFFFF"/>
                            <w:right w:val="dashed" w:sz="2" w:space="0" w:color="FFFFFF"/>
                          </w:divBdr>
                        </w:div>
                        <w:div w:id="960183549">
                          <w:marLeft w:val="0"/>
                          <w:marRight w:val="0"/>
                          <w:marTop w:val="0"/>
                          <w:marBottom w:val="0"/>
                          <w:divBdr>
                            <w:top w:val="dashed" w:sz="2" w:space="0" w:color="FFFFFF"/>
                            <w:left w:val="dashed" w:sz="2" w:space="0" w:color="FFFFFF"/>
                            <w:bottom w:val="dashed" w:sz="2" w:space="0" w:color="FFFFFF"/>
                            <w:right w:val="dashed" w:sz="2" w:space="0" w:color="FFFFFF"/>
                          </w:divBdr>
                          <w:divsChild>
                            <w:div w:id="420877975">
                              <w:marLeft w:val="0"/>
                              <w:marRight w:val="0"/>
                              <w:marTop w:val="0"/>
                              <w:marBottom w:val="0"/>
                              <w:divBdr>
                                <w:top w:val="dashed" w:sz="2" w:space="0" w:color="FFFFFF"/>
                                <w:left w:val="dashed" w:sz="2" w:space="0" w:color="FFFFFF"/>
                                <w:bottom w:val="dashed" w:sz="2" w:space="0" w:color="FFFFFF"/>
                                <w:right w:val="dashed" w:sz="2" w:space="0" w:color="FFFFFF"/>
                              </w:divBdr>
                            </w:div>
                            <w:div w:id="695235454">
                              <w:marLeft w:val="0"/>
                              <w:marRight w:val="0"/>
                              <w:marTop w:val="0"/>
                              <w:marBottom w:val="0"/>
                              <w:divBdr>
                                <w:top w:val="dashed" w:sz="2" w:space="0" w:color="FFFFFF"/>
                                <w:left w:val="dashed" w:sz="2" w:space="0" w:color="FFFFFF"/>
                                <w:bottom w:val="dashed" w:sz="2" w:space="0" w:color="FFFFFF"/>
                                <w:right w:val="dashed" w:sz="2" w:space="0" w:color="FFFFFF"/>
                              </w:divBdr>
                            </w:div>
                            <w:div w:id="1289438350">
                              <w:marLeft w:val="0"/>
                              <w:marRight w:val="0"/>
                              <w:marTop w:val="0"/>
                              <w:marBottom w:val="0"/>
                              <w:divBdr>
                                <w:top w:val="dashed" w:sz="2" w:space="0" w:color="FFFFFF"/>
                                <w:left w:val="dashed" w:sz="2" w:space="0" w:color="FFFFFF"/>
                                <w:bottom w:val="dashed" w:sz="2" w:space="0" w:color="FFFFFF"/>
                                <w:right w:val="dashed" w:sz="2" w:space="0" w:color="FFFFFF"/>
                              </w:divBdr>
                            </w:div>
                            <w:div w:id="1495998144">
                              <w:marLeft w:val="0"/>
                              <w:marRight w:val="0"/>
                              <w:marTop w:val="0"/>
                              <w:marBottom w:val="0"/>
                              <w:divBdr>
                                <w:top w:val="dashed" w:sz="2" w:space="0" w:color="FFFFFF"/>
                                <w:left w:val="dashed" w:sz="2" w:space="0" w:color="FFFFFF"/>
                                <w:bottom w:val="dashed" w:sz="2" w:space="0" w:color="FFFFFF"/>
                                <w:right w:val="dashed" w:sz="2" w:space="0" w:color="FFFFFF"/>
                              </w:divBdr>
                              <w:divsChild>
                                <w:div w:id="325090637">
                                  <w:marLeft w:val="0"/>
                                  <w:marRight w:val="0"/>
                                  <w:marTop w:val="0"/>
                                  <w:marBottom w:val="0"/>
                                  <w:divBdr>
                                    <w:top w:val="dashed" w:sz="2" w:space="0" w:color="FFFFFF"/>
                                    <w:left w:val="dashed" w:sz="2" w:space="0" w:color="FFFFFF"/>
                                    <w:bottom w:val="dashed" w:sz="2" w:space="0" w:color="FFFFFF"/>
                                    <w:right w:val="dashed" w:sz="2" w:space="0" w:color="FFFFFF"/>
                                  </w:divBdr>
                                </w:div>
                                <w:div w:id="458764090">
                                  <w:marLeft w:val="0"/>
                                  <w:marRight w:val="0"/>
                                  <w:marTop w:val="0"/>
                                  <w:marBottom w:val="0"/>
                                  <w:divBdr>
                                    <w:top w:val="dashed" w:sz="2" w:space="0" w:color="FFFFFF"/>
                                    <w:left w:val="dashed" w:sz="2" w:space="0" w:color="FFFFFF"/>
                                    <w:bottom w:val="dashed" w:sz="2" w:space="0" w:color="FFFFFF"/>
                                    <w:right w:val="dashed" w:sz="2" w:space="0" w:color="FFFFFF"/>
                                  </w:divBdr>
                                </w:div>
                                <w:div w:id="12031284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015993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5649214">
                      <w:marLeft w:val="0"/>
                      <w:marRight w:val="0"/>
                      <w:marTop w:val="0"/>
                      <w:marBottom w:val="0"/>
                      <w:divBdr>
                        <w:top w:val="dashed" w:sz="2" w:space="0" w:color="FFFFFF"/>
                        <w:left w:val="dashed" w:sz="2" w:space="0" w:color="FFFFFF"/>
                        <w:bottom w:val="dashed" w:sz="2" w:space="0" w:color="FFFFFF"/>
                        <w:right w:val="dashed" w:sz="2" w:space="0" w:color="FFFFFF"/>
                      </w:divBdr>
                    </w:div>
                    <w:div w:id="26953349">
                      <w:marLeft w:val="0"/>
                      <w:marRight w:val="0"/>
                      <w:marTop w:val="0"/>
                      <w:marBottom w:val="0"/>
                      <w:divBdr>
                        <w:top w:val="dashed" w:sz="2" w:space="0" w:color="FFFFFF"/>
                        <w:left w:val="dashed" w:sz="2" w:space="0" w:color="FFFFFF"/>
                        <w:bottom w:val="dashed" w:sz="2" w:space="0" w:color="FFFFFF"/>
                        <w:right w:val="dashed" w:sz="2" w:space="0" w:color="FFFFFF"/>
                      </w:divBdr>
                      <w:divsChild>
                        <w:div w:id="239145420">
                          <w:marLeft w:val="0"/>
                          <w:marRight w:val="0"/>
                          <w:marTop w:val="0"/>
                          <w:marBottom w:val="0"/>
                          <w:divBdr>
                            <w:top w:val="none" w:sz="0" w:space="0" w:color="auto"/>
                            <w:left w:val="none" w:sz="0" w:space="0" w:color="auto"/>
                            <w:bottom w:val="none" w:sz="0" w:space="0" w:color="auto"/>
                            <w:right w:val="none" w:sz="0" w:space="0" w:color="auto"/>
                          </w:divBdr>
                        </w:div>
                        <w:div w:id="1440098523">
                          <w:marLeft w:val="0"/>
                          <w:marRight w:val="0"/>
                          <w:marTop w:val="0"/>
                          <w:marBottom w:val="0"/>
                          <w:divBdr>
                            <w:top w:val="dashed" w:sz="2" w:space="0" w:color="FFFFFF"/>
                            <w:left w:val="dashed" w:sz="2" w:space="0" w:color="FFFFFF"/>
                            <w:bottom w:val="dashed" w:sz="2" w:space="0" w:color="FFFFFF"/>
                            <w:right w:val="dashed" w:sz="2" w:space="0" w:color="FFFFFF"/>
                          </w:divBdr>
                        </w:div>
                        <w:div w:id="307247978">
                          <w:marLeft w:val="0"/>
                          <w:marRight w:val="0"/>
                          <w:marTop w:val="0"/>
                          <w:marBottom w:val="0"/>
                          <w:divBdr>
                            <w:top w:val="dashed" w:sz="2" w:space="0" w:color="FFFFFF"/>
                            <w:left w:val="dashed" w:sz="2" w:space="0" w:color="FFFFFF"/>
                            <w:bottom w:val="dashed" w:sz="2" w:space="0" w:color="FFFFFF"/>
                            <w:right w:val="dashed" w:sz="2" w:space="0" w:color="FFFFFF"/>
                          </w:divBdr>
                          <w:divsChild>
                            <w:div w:id="2083141735">
                              <w:marLeft w:val="0"/>
                              <w:marRight w:val="0"/>
                              <w:marTop w:val="0"/>
                              <w:marBottom w:val="0"/>
                              <w:divBdr>
                                <w:top w:val="dashed" w:sz="2" w:space="0" w:color="FFFFFF"/>
                                <w:left w:val="dashed" w:sz="2" w:space="0" w:color="FFFFFF"/>
                                <w:bottom w:val="dashed" w:sz="2" w:space="0" w:color="FFFFFF"/>
                                <w:right w:val="dashed" w:sz="2" w:space="0" w:color="FFFFFF"/>
                              </w:divBdr>
                            </w:div>
                            <w:div w:id="1262451243">
                              <w:marLeft w:val="0"/>
                              <w:marRight w:val="0"/>
                              <w:marTop w:val="0"/>
                              <w:marBottom w:val="0"/>
                              <w:divBdr>
                                <w:top w:val="dashed" w:sz="2" w:space="0" w:color="FFFFFF"/>
                                <w:left w:val="dashed" w:sz="2" w:space="0" w:color="FFFFFF"/>
                                <w:bottom w:val="dashed" w:sz="2" w:space="0" w:color="FFFFFF"/>
                                <w:right w:val="dashed" w:sz="2" w:space="0" w:color="FFFFFF"/>
                              </w:divBdr>
                              <w:divsChild>
                                <w:div w:id="1818909773">
                                  <w:marLeft w:val="0"/>
                                  <w:marRight w:val="0"/>
                                  <w:marTop w:val="0"/>
                                  <w:marBottom w:val="0"/>
                                  <w:divBdr>
                                    <w:top w:val="dashed" w:sz="2" w:space="0" w:color="FFFFFF"/>
                                    <w:left w:val="dashed" w:sz="2" w:space="0" w:color="FFFFFF"/>
                                    <w:bottom w:val="dashed" w:sz="2" w:space="0" w:color="FFFFFF"/>
                                    <w:right w:val="dashed" w:sz="2" w:space="0" w:color="FFFFFF"/>
                                  </w:divBdr>
                                </w:div>
                                <w:div w:id="3922371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9101206">
                              <w:marLeft w:val="0"/>
                              <w:marRight w:val="0"/>
                              <w:marTop w:val="0"/>
                              <w:marBottom w:val="0"/>
                              <w:divBdr>
                                <w:top w:val="dashed" w:sz="2" w:space="0" w:color="FFFFFF"/>
                                <w:left w:val="dashed" w:sz="2" w:space="0" w:color="FFFFFF"/>
                                <w:bottom w:val="dashed" w:sz="2" w:space="0" w:color="FFFFFF"/>
                                <w:right w:val="dashed" w:sz="2" w:space="0" w:color="FFFFFF"/>
                              </w:divBdr>
                            </w:div>
                            <w:div w:id="1486973771">
                              <w:marLeft w:val="0"/>
                              <w:marRight w:val="0"/>
                              <w:marTop w:val="0"/>
                              <w:marBottom w:val="0"/>
                              <w:divBdr>
                                <w:top w:val="dashed" w:sz="2" w:space="0" w:color="FFFFFF"/>
                                <w:left w:val="dashed" w:sz="2" w:space="0" w:color="FFFFFF"/>
                                <w:bottom w:val="dashed" w:sz="2" w:space="0" w:color="FFFFFF"/>
                                <w:right w:val="dashed" w:sz="2" w:space="0" w:color="FFFFFF"/>
                              </w:divBdr>
                              <w:divsChild>
                                <w:div w:id="1504081585">
                                  <w:marLeft w:val="0"/>
                                  <w:marRight w:val="0"/>
                                  <w:marTop w:val="0"/>
                                  <w:marBottom w:val="0"/>
                                  <w:divBdr>
                                    <w:top w:val="dashed" w:sz="2" w:space="0" w:color="FFFFFF"/>
                                    <w:left w:val="dashed" w:sz="2" w:space="0" w:color="FFFFFF"/>
                                    <w:bottom w:val="dashed" w:sz="2" w:space="0" w:color="FFFFFF"/>
                                    <w:right w:val="dashed" w:sz="2" w:space="0" w:color="FFFFFF"/>
                                  </w:divBdr>
                                </w:div>
                                <w:div w:id="3398201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2537914">
                              <w:marLeft w:val="0"/>
                              <w:marRight w:val="0"/>
                              <w:marTop w:val="0"/>
                              <w:marBottom w:val="0"/>
                              <w:divBdr>
                                <w:top w:val="dashed" w:sz="2" w:space="0" w:color="FFFFFF"/>
                                <w:left w:val="dashed" w:sz="2" w:space="0" w:color="FFFFFF"/>
                                <w:bottom w:val="dashed" w:sz="2" w:space="0" w:color="FFFFFF"/>
                                <w:right w:val="dashed" w:sz="2" w:space="0" w:color="FFFFFF"/>
                              </w:divBdr>
                            </w:div>
                            <w:div w:id="311830594">
                              <w:marLeft w:val="0"/>
                              <w:marRight w:val="0"/>
                              <w:marTop w:val="0"/>
                              <w:marBottom w:val="0"/>
                              <w:divBdr>
                                <w:top w:val="dashed" w:sz="2" w:space="0" w:color="FFFFFF"/>
                                <w:left w:val="dashed" w:sz="2" w:space="0" w:color="FFFFFF"/>
                                <w:bottom w:val="dashed" w:sz="2" w:space="0" w:color="FFFFFF"/>
                                <w:right w:val="dashed" w:sz="2" w:space="0" w:color="FFFFFF"/>
                              </w:divBdr>
                              <w:divsChild>
                                <w:div w:id="1273590161">
                                  <w:marLeft w:val="0"/>
                                  <w:marRight w:val="0"/>
                                  <w:marTop w:val="0"/>
                                  <w:marBottom w:val="0"/>
                                  <w:divBdr>
                                    <w:top w:val="dashed" w:sz="2" w:space="0" w:color="FFFFFF"/>
                                    <w:left w:val="dashed" w:sz="2" w:space="0" w:color="FFFFFF"/>
                                    <w:bottom w:val="dashed" w:sz="2" w:space="0" w:color="FFFFFF"/>
                                    <w:right w:val="dashed" w:sz="2" w:space="0" w:color="FFFFFF"/>
                                  </w:divBdr>
                                </w:div>
                                <w:div w:id="16119315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88504017">
                          <w:marLeft w:val="0"/>
                          <w:marRight w:val="0"/>
                          <w:marTop w:val="0"/>
                          <w:marBottom w:val="0"/>
                          <w:divBdr>
                            <w:top w:val="dashed" w:sz="2" w:space="0" w:color="FFFFFF"/>
                            <w:left w:val="dashed" w:sz="2" w:space="0" w:color="FFFFFF"/>
                            <w:bottom w:val="dashed" w:sz="2" w:space="0" w:color="FFFFFF"/>
                            <w:right w:val="dashed" w:sz="2" w:space="0" w:color="FFFFFF"/>
                          </w:divBdr>
                        </w:div>
                        <w:div w:id="1794589422">
                          <w:marLeft w:val="0"/>
                          <w:marRight w:val="0"/>
                          <w:marTop w:val="0"/>
                          <w:marBottom w:val="0"/>
                          <w:divBdr>
                            <w:top w:val="dashed" w:sz="2" w:space="0" w:color="FFFFFF"/>
                            <w:left w:val="dashed" w:sz="2" w:space="0" w:color="FFFFFF"/>
                            <w:bottom w:val="dashed" w:sz="2" w:space="0" w:color="FFFFFF"/>
                            <w:right w:val="dashed" w:sz="2" w:space="0" w:color="FFFFFF"/>
                          </w:divBdr>
                        </w:div>
                        <w:div w:id="1432776152">
                          <w:marLeft w:val="0"/>
                          <w:marRight w:val="0"/>
                          <w:marTop w:val="0"/>
                          <w:marBottom w:val="0"/>
                          <w:divBdr>
                            <w:top w:val="dashed" w:sz="2" w:space="0" w:color="FFFFFF"/>
                            <w:left w:val="dashed" w:sz="2" w:space="0" w:color="FFFFFF"/>
                            <w:bottom w:val="dashed" w:sz="2" w:space="0" w:color="FFFFFF"/>
                            <w:right w:val="dashed" w:sz="2" w:space="0" w:color="FFFFFF"/>
                          </w:divBdr>
                          <w:divsChild>
                            <w:div w:id="1315405530">
                              <w:marLeft w:val="0"/>
                              <w:marRight w:val="0"/>
                              <w:marTop w:val="0"/>
                              <w:marBottom w:val="0"/>
                              <w:divBdr>
                                <w:top w:val="dashed" w:sz="2" w:space="0" w:color="FFFFFF"/>
                                <w:left w:val="dashed" w:sz="2" w:space="0" w:color="FFFFFF"/>
                                <w:bottom w:val="dashed" w:sz="2" w:space="0" w:color="FFFFFF"/>
                                <w:right w:val="dashed" w:sz="2" w:space="0" w:color="FFFFFF"/>
                              </w:divBdr>
                            </w:div>
                            <w:div w:id="689187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9293295">
                          <w:marLeft w:val="0"/>
                          <w:marRight w:val="0"/>
                          <w:marTop w:val="0"/>
                          <w:marBottom w:val="0"/>
                          <w:divBdr>
                            <w:top w:val="dashed" w:sz="2" w:space="0" w:color="FFFFFF"/>
                            <w:left w:val="dashed" w:sz="2" w:space="0" w:color="FFFFFF"/>
                            <w:bottom w:val="dashed" w:sz="2" w:space="0" w:color="FFFFFF"/>
                            <w:right w:val="dashed" w:sz="2" w:space="0" w:color="FFFFFF"/>
                          </w:divBdr>
                        </w:div>
                        <w:div w:id="363287498">
                          <w:marLeft w:val="0"/>
                          <w:marRight w:val="0"/>
                          <w:marTop w:val="0"/>
                          <w:marBottom w:val="0"/>
                          <w:divBdr>
                            <w:top w:val="dashed" w:sz="2" w:space="0" w:color="FFFFFF"/>
                            <w:left w:val="dashed" w:sz="2" w:space="0" w:color="FFFFFF"/>
                            <w:bottom w:val="dashed" w:sz="2" w:space="0" w:color="FFFFFF"/>
                            <w:right w:val="dashed" w:sz="2" w:space="0" w:color="FFFFFF"/>
                          </w:divBdr>
                          <w:divsChild>
                            <w:div w:id="405879008">
                              <w:marLeft w:val="0"/>
                              <w:marRight w:val="0"/>
                              <w:marTop w:val="0"/>
                              <w:marBottom w:val="0"/>
                              <w:divBdr>
                                <w:top w:val="dashed" w:sz="2" w:space="0" w:color="FFFFFF"/>
                                <w:left w:val="dashed" w:sz="2" w:space="0" w:color="FFFFFF"/>
                                <w:bottom w:val="dashed" w:sz="2" w:space="0" w:color="FFFFFF"/>
                                <w:right w:val="dashed" w:sz="2" w:space="0" w:color="FFFFFF"/>
                              </w:divBdr>
                            </w:div>
                            <w:div w:id="113327170">
                              <w:marLeft w:val="0"/>
                              <w:marRight w:val="0"/>
                              <w:marTop w:val="0"/>
                              <w:marBottom w:val="0"/>
                              <w:divBdr>
                                <w:top w:val="dashed" w:sz="2" w:space="0" w:color="FFFFFF"/>
                                <w:left w:val="dashed" w:sz="2" w:space="0" w:color="FFFFFF"/>
                                <w:bottom w:val="dashed" w:sz="2" w:space="0" w:color="FFFFFF"/>
                                <w:right w:val="dashed" w:sz="2" w:space="0" w:color="FFFFFF"/>
                              </w:divBdr>
                            </w:div>
                            <w:div w:id="14037986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73350536">
                      <w:marLeft w:val="345"/>
                      <w:marRight w:val="345"/>
                      <w:marTop w:val="60"/>
                      <w:marBottom w:val="0"/>
                      <w:divBdr>
                        <w:top w:val="single" w:sz="6" w:space="3" w:color="FFA07A"/>
                        <w:left w:val="double" w:sz="2" w:space="8" w:color="FFA07A"/>
                        <w:bottom w:val="inset" w:sz="24" w:space="3" w:color="FFB193"/>
                        <w:right w:val="inset" w:sz="24" w:space="8" w:color="FFB193"/>
                      </w:divBdr>
                      <w:divsChild>
                        <w:div w:id="1851944183">
                          <w:marLeft w:val="0"/>
                          <w:marRight w:val="0"/>
                          <w:marTop w:val="0"/>
                          <w:marBottom w:val="0"/>
                          <w:divBdr>
                            <w:top w:val="none" w:sz="0" w:space="0" w:color="auto"/>
                            <w:left w:val="none" w:sz="0" w:space="0" w:color="auto"/>
                            <w:bottom w:val="none" w:sz="0" w:space="0" w:color="auto"/>
                            <w:right w:val="none" w:sz="0" w:space="0" w:color="auto"/>
                          </w:divBdr>
                        </w:div>
                      </w:divsChild>
                    </w:div>
                    <w:div w:id="1151562681">
                      <w:marLeft w:val="345"/>
                      <w:marRight w:val="345"/>
                      <w:marTop w:val="60"/>
                      <w:marBottom w:val="0"/>
                      <w:divBdr>
                        <w:top w:val="single" w:sz="6" w:space="3" w:color="FFA07A"/>
                        <w:left w:val="double" w:sz="2" w:space="8" w:color="FFA07A"/>
                        <w:bottom w:val="inset" w:sz="24" w:space="3" w:color="FFB193"/>
                        <w:right w:val="inset" w:sz="24" w:space="8" w:color="FFB193"/>
                      </w:divBdr>
                      <w:divsChild>
                        <w:div w:id="1485660375">
                          <w:marLeft w:val="0"/>
                          <w:marRight w:val="0"/>
                          <w:marTop w:val="0"/>
                          <w:marBottom w:val="0"/>
                          <w:divBdr>
                            <w:top w:val="none" w:sz="0" w:space="0" w:color="auto"/>
                            <w:left w:val="none" w:sz="0" w:space="0" w:color="auto"/>
                            <w:bottom w:val="none" w:sz="0" w:space="0" w:color="auto"/>
                            <w:right w:val="none" w:sz="0" w:space="0" w:color="auto"/>
                          </w:divBdr>
                        </w:div>
                      </w:divsChild>
                    </w:div>
                    <w:div w:id="350422760">
                      <w:marLeft w:val="345"/>
                      <w:marRight w:val="345"/>
                      <w:marTop w:val="60"/>
                      <w:marBottom w:val="0"/>
                      <w:divBdr>
                        <w:top w:val="single" w:sz="6" w:space="3" w:color="FFA07A"/>
                        <w:left w:val="double" w:sz="2" w:space="8" w:color="FFA07A"/>
                        <w:bottom w:val="inset" w:sz="24" w:space="3" w:color="FFB193"/>
                        <w:right w:val="inset" w:sz="24" w:space="8" w:color="FFB193"/>
                      </w:divBdr>
                      <w:divsChild>
                        <w:div w:id="723530613">
                          <w:marLeft w:val="0"/>
                          <w:marRight w:val="0"/>
                          <w:marTop w:val="0"/>
                          <w:marBottom w:val="0"/>
                          <w:divBdr>
                            <w:top w:val="none" w:sz="0" w:space="0" w:color="auto"/>
                            <w:left w:val="none" w:sz="0" w:space="0" w:color="auto"/>
                            <w:bottom w:val="none" w:sz="0" w:space="0" w:color="auto"/>
                            <w:right w:val="none" w:sz="0" w:space="0" w:color="auto"/>
                          </w:divBdr>
                        </w:div>
                      </w:divsChild>
                    </w:div>
                    <w:div w:id="57437300">
                      <w:marLeft w:val="0"/>
                      <w:marRight w:val="0"/>
                      <w:marTop w:val="0"/>
                      <w:marBottom w:val="0"/>
                      <w:divBdr>
                        <w:top w:val="dashed" w:sz="2" w:space="0" w:color="FFFFFF"/>
                        <w:left w:val="dashed" w:sz="2" w:space="0" w:color="FFFFFF"/>
                        <w:bottom w:val="dashed" w:sz="2" w:space="0" w:color="FFFFFF"/>
                        <w:right w:val="dashed" w:sz="2" w:space="0" w:color="FFFFFF"/>
                      </w:divBdr>
                    </w:div>
                    <w:div w:id="2006516174">
                      <w:marLeft w:val="0"/>
                      <w:marRight w:val="0"/>
                      <w:marTop w:val="0"/>
                      <w:marBottom w:val="0"/>
                      <w:divBdr>
                        <w:top w:val="dashed" w:sz="2" w:space="0" w:color="FFFFFF"/>
                        <w:left w:val="dashed" w:sz="2" w:space="0" w:color="FFFFFF"/>
                        <w:bottom w:val="dashed" w:sz="2" w:space="0" w:color="FFFFFF"/>
                        <w:right w:val="dashed" w:sz="2" w:space="0" w:color="FFFFFF"/>
                      </w:divBdr>
                      <w:divsChild>
                        <w:div w:id="11754156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2926913">
                      <w:marLeft w:val="0"/>
                      <w:marRight w:val="0"/>
                      <w:marTop w:val="0"/>
                      <w:marBottom w:val="0"/>
                      <w:divBdr>
                        <w:top w:val="dashed" w:sz="2" w:space="0" w:color="FFFFFF"/>
                        <w:left w:val="dashed" w:sz="2" w:space="0" w:color="FFFFFF"/>
                        <w:bottom w:val="dashed" w:sz="2" w:space="0" w:color="FFFFFF"/>
                        <w:right w:val="dashed" w:sz="2" w:space="0" w:color="FFFFFF"/>
                      </w:divBdr>
                    </w:div>
                    <w:div w:id="582883809">
                      <w:marLeft w:val="0"/>
                      <w:marRight w:val="0"/>
                      <w:marTop w:val="0"/>
                      <w:marBottom w:val="0"/>
                      <w:divBdr>
                        <w:top w:val="dashed" w:sz="2" w:space="0" w:color="FFFFFF"/>
                        <w:left w:val="dashed" w:sz="2" w:space="0" w:color="FFFFFF"/>
                        <w:bottom w:val="dashed" w:sz="2" w:space="0" w:color="FFFFFF"/>
                        <w:right w:val="dashed" w:sz="2" w:space="0" w:color="FFFFFF"/>
                      </w:divBdr>
                      <w:divsChild>
                        <w:div w:id="2062705702">
                          <w:marLeft w:val="0"/>
                          <w:marRight w:val="0"/>
                          <w:marTop w:val="0"/>
                          <w:marBottom w:val="0"/>
                          <w:divBdr>
                            <w:top w:val="dashed" w:sz="2" w:space="0" w:color="FFFFFF"/>
                            <w:left w:val="dashed" w:sz="2" w:space="0" w:color="FFFFFF"/>
                            <w:bottom w:val="dashed" w:sz="2" w:space="0" w:color="FFFFFF"/>
                            <w:right w:val="dashed" w:sz="2" w:space="0" w:color="FFFFFF"/>
                          </w:divBdr>
                        </w:div>
                        <w:div w:id="1948846576">
                          <w:marLeft w:val="0"/>
                          <w:marRight w:val="0"/>
                          <w:marTop w:val="0"/>
                          <w:marBottom w:val="0"/>
                          <w:divBdr>
                            <w:top w:val="dashed" w:sz="2" w:space="0" w:color="FFFFFF"/>
                            <w:left w:val="dashed" w:sz="2" w:space="0" w:color="FFFFFF"/>
                            <w:bottom w:val="dashed" w:sz="2" w:space="0" w:color="FFFFFF"/>
                            <w:right w:val="dashed" w:sz="2" w:space="0" w:color="FFFFFF"/>
                          </w:divBdr>
                          <w:divsChild>
                            <w:div w:id="490216930">
                              <w:marLeft w:val="0"/>
                              <w:marRight w:val="0"/>
                              <w:marTop w:val="0"/>
                              <w:marBottom w:val="0"/>
                              <w:divBdr>
                                <w:top w:val="dashed" w:sz="2" w:space="0" w:color="FFFFFF"/>
                                <w:left w:val="dashed" w:sz="2" w:space="0" w:color="FFFFFF"/>
                                <w:bottom w:val="dashed" w:sz="2" w:space="0" w:color="FFFFFF"/>
                                <w:right w:val="dashed" w:sz="2" w:space="0" w:color="FFFFFF"/>
                              </w:divBdr>
                            </w:div>
                            <w:div w:id="1892496919">
                              <w:marLeft w:val="0"/>
                              <w:marRight w:val="0"/>
                              <w:marTop w:val="0"/>
                              <w:marBottom w:val="0"/>
                              <w:divBdr>
                                <w:top w:val="dashed" w:sz="2" w:space="0" w:color="FFFFFF"/>
                                <w:left w:val="dashed" w:sz="2" w:space="0" w:color="FFFFFF"/>
                                <w:bottom w:val="dashed" w:sz="2" w:space="0" w:color="FFFFFF"/>
                                <w:right w:val="dashed" w:sz="2" w:space="0" w:color="FFFFFF"/>
                              </w:divBdr>
                            </w:div>
                            <w:div w:id="701830062">
                              <w:marLeft w:val="0"/>
                              <w:marRight w:val="0"/>
                              <w:marTop w:val="0"/>
                              <w:marBottom w:val="0"/>
                              <w:divBdr>
                                <w:top w:val="dashed" w:sz="2" w:space="0" w:color="FFFFFF"/>
                                <w:left w:val="dashed" w:sz="2" w:space="0" w:color="FFFFFF"/>
                                <w:bottom w:val="dashed" w:sz="2" w:space="0" w:color="FFFFFF"/>
                                <w:right w:val="dashed" w:sz="2" w:space="0" w:color="FFFFFF"/>
                              </w:divBdr>
                            </w:div>
                            <w:div w:id="278294723">
                              <w:marLeft w:val="0"/>
                              <w:marRight w:val="0"/>
                              <w:marTop w:val="0"/>
                              <w:marBottom w:val="0"/>
                              <w:divBdr>
                                <w:top w:val="dashed" w:sz="2" w:space="0" w:color="FFFFFF"/>
                                <w:left w:val="dashed" w:sz="2" w:space="0" w:color="FFFFFF"/>
                                <w:bottom w:val="dashed" w:sz="2" w:space="0" w:color="FFFFFF"/>
                                <w:right w:val="dashed" w:sz="2" w:space="0" w:color="FFFFFF"/>
                              </w:divBdr>
                            </w:div>
                            <w:div w:id="1379552081">
                              <w:marLeft w:val="0"/>
                              <w:marRight w:val="0"/>
                              <w:marTop w:val="0"/>
                              <w:marBottom w:val="0"/>
                              <w:divBdr>
                                <w:top w:val="dashed" w:sz="2" w:space="0" w:color="FFFFFF"/>
                                <w:left w:val="dashed" w:sz="2" w:space="0" w:color="FFFFFF"/>
                                <w:bottom w:val="dashed" w:sz="2" w:space="0" w:color="FFFFFF"/>
                                <w:right w:val="dashed" w:sz="2" w:space="0" w:color="FFFFFF"/>
                              </w:divBdr>
                              <w:divsChild>
                                <w:div w:id="306249908">
                                  <w:marLeft w:val="0"/>
                                  <w:marRight w:val="0"/>
                                  <w:marTop w:val="0"/>
                                  <w:marBottom w:val="0"/>
                                  <w:divBdr>
                                    <w:top w:val="dashed" w:sz="2" w:space="0" w:color="FFFFFF"/>
                                    <w:left w:val="dashed" w:sz="2" w:space="0" w:color="FFFFFF"/>
                                    <w:bottom w:val="dashed" w:sz="2" w:space="0" w:color="FFFFFF"/>
                                    <w:right w:val="dashed" w:sz="2" w:space="0" w:color="FFFFFF"/>
                                  </w:divBdr>
                                </w:div>
                                <w:div w:id="199364336">
                                  <w:marLeft w:val="0"/>
                                  <w:marRight w:val="0"/>
                                  <w:marTop w:val="0"/>
                                  <w:marBottom w:val="0"/>
                                  <w:divBdr>
                                    <w:top w:val="dashed" w:sz="2" w:space="0" w:color="FFFFFF"/>
                                    <w:left w:val="dashed" w:sz="2" w:space="0" w:color="FFFFFF"/>
                                    <w:bottom w:val="dashed" w:sz="2" w:space="0" w:color="FFFFFF"/>
                                    <w:right w:val="dashed" w:sz="2" w:space="0" w:color="FFFFFF"/>
                                  </w:divBdr>
                                </w:div>
                                <w:div w:id="268701375">
                                  <w:marLeft w:val="0"/>
                                  <w:marRight w:val="0"/>
                                  <w:marTop w:val="0"/>
                                  <w:marBottom w:val="0"/>
                                  <w:divBdr>
                                    <w:top w:val="dashed" w:sz="2" w:space="0" w:color="FFFFFF"/>
                                    <w:left w:val="dashed" w:sz="2" w:space="0" w:color="FFFFFF"/>
                                    <w:bottom w:val="dashed" w:sz="2" w:space="0" w:color="FFFFFF"/>
                                    <w:right w:val="dashed" w:sz="2" w:space="0" w:color="FFFFFF"/>
                                  </w:divBdr>
                                </w:div>
                                <w:div w:id="8581966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20310269">
                          <w:marLeft w:val="0"/>
                          <w:marRight w:val="0"/>
                          <w:marTop w:val="0"/>
                          <w:marBottom w:val="0"/>
                          <w:divBdr>
                            <w:top w:val="dashed" w:sz="2" w:space="0" w:color="FFFFFF"/>
                            <w:left w:val="dashed" w:sz="2" w:space="0" w:color="FFFFFF"/>
                            <w:bottom w:val="dashed" w:sz="2" w:space="0" w:color="FFFFFF"/>
                            <w:right w:val="dashed" w:sz="2" w:space="0" w:color="FFFFFF"/>
                          </w:divBdr>
                        </w:div>
                        <w:div w:id="926576432">
                          <w:marLeft w:val="0"/>
                          <w:marRight w:val="0"/>
                          <w:marTop w:val="0"/>
                          <w:marBottom w:val="0"/>
                          <w:divBdr>
                            <w:top w:val="dashed" w:sz="2" w:space="0" w:color="FFFFFF"/>
                            <w:left w:val="dashed" w:sz="2" w:space="0" w:color="FFFFFF"/>
                            <w:bottom w:val="dashed" w:sz="2" w:space="0" w:color="FFFFFF"/>
                            <w:right w:val="dashed" w:sz="2" w:space="0" w:color="FFFFFF"/>
                          </w:divBdr>
                          <w:divsChild>
                            <w:div w:id="1603025165">
                              <w:marLeft w:val="0"/>
                              <w:marRight w:val="0"/>
                              <w:marTop w:val="0"/>
                              <w:marBottom w:val="0"/>
                              <w:divBdr>
                                <w:top w:val="dashed" w:sz="2" w:space="0" w:color="FFFFFF"/>
                                <w:left w:val="dashed" w:sz="2" w:space="0" w:color="FFFFFF"/>
                                <w:bottom w:val="dashed" w:sz="2" w:space="0" w:color="FFFFFF"/>
                                <w:right w:val="dashed" w:sz="2" w:space="0" w:color="FFFFFF"/>
                              </w:divBdr>
                            </w:div>
                            <w:div w:id="11209589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2216464">
                          <w:marLeft w:val="0"/>
                          <w:marRight w:val="0"/>
                          <w:marTop w:val="0"/>
                          <w:marBottom w:val="0"/>
                          <w:divBdr>
                            <w:top w:val="dashed" w:sz="2" w:space="0" w:color="FFFFFF"/>
                            <w:left w:val="dashed" w:sz="2" w:space="0" w:color="FFFFFF"/>
                            <w:bottom w:val="dashed" w:sz="2" w:space="0" w:color="FFFFFF"/>
                            <w:right w:val="dashed" w:sz="2" w:space="0" w:color="FFFFFF"/>
                          </w:divBdr>
                        </w:div>
                        <w:div w:id="1933274069">
                          <w:marLeft w:val="0"/>
                          <w:marRight w:val="0"/>
                          <w:marTop w:val="0"/>
                          <w:marBottom w:val="0"/>
                          <w:divBdr>
                            <w:top w:val="dashed" w:sz="2" w:space="0" w:color="FFFFFF"/>
                            <w:left w:val="dashed" w:sz="2" w:space="0" w:color="FFFFFF"/>
                            <w:bottom w:val="dashed" w:sz="2" w:space="0" w:color="FFFFFF"/>
                            <w:right w:val="dashed" w:sz="2" w:space="0" w:color="FFFFFF"/>
                          </w:divBdr>
                        </w:div>
                        <w:div w:id="896434015">
                          <w:marLeft w:val="0"/>
                          <w:marRight w:val="0"/>
                          <w:marTop w:val="0"/>
                          <w:marBottom w:val="0"/>
                          <w:divBdr>
                            <w:top w:val="dashed" w:sz="2" w:space="0" w:color="FFFFFF"/>
                            <w:left w:val="dashed" w:sz="2" w:space="0" w:color="FFFFFF"/>
                            <w:bottom w:val="dashed" w:sz="2" w:space="0" w:color="FFFFFF"/>
                            <w:right w:val="dashed" w:sz="2" w:space="0" w:color="FFFFFF"/>
                          </w:divBdr>
                          <w:divsChild>
                            <w:div w:id="1874726702">
                              <w:marLeft w:val="0"/>
                              <w:marRight w:val="0"/>
                              <w:marTop w:val="0"/>
                              <w:marBottom w:val="0"/>
                              <w:divBdr>
                                <w:top w:val="dashed" w:sz="2" w:space="0" w:color="FFFFFF"/>
                                <w:left w:val="dashed" w:sz="2" w:space="0" w:color="FFFFFF"/>
                                <w:bottom w:val="dashed" w:sz="2" w:space="0" w:color="FFFFFF"/>
                                <w:right w:val="dashed" w:sz="2" w:space="0" w:color="FFFFFF"/>
                              </w:divBdr>
                            </w:div>
                            <w:div w:id="1881044870">
                              <w:marLeft w:val="0"/>
                              <w:marRight w:val="0"/>
                              <w:marTop w:val="0"/>
                              <w:marBottom w:val="0"/>
                              <w:divBdr>
                                <w:top w:val="dashed" w:sz="2" w:space="0" w:color="FFFFFF"/>
                                <w:left w:val="dashed" w:sz="2" w:space="0" w:color="FFFFFF"/>
                                <w:bottom w:val="dashed" w:sz="2" w:space="0" w:color="FFFFFF"/>
                                <w:right w:val="dashed" w:sz="2" w:space="0" w:color="FFFFFF"/>
                              </w:divBdr>
                            </w:div>
                            <w:div w:id="1652460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0960329">
                          <w:marLeft w:val="0"/>
                          <w:marRight w:val="0"/>
                          <w:marTop w:val="0"/>
                          <w:marBottom w:val="0"/>
                          <w:divBdr>
                            <w:top w:val="dashed" w:sz="2" w:space="0" w:color="FFFFFF"/>
                            <w:left w:val="dashed" w:sz="2" w:space="0" w:color="FFFFFF"/>
                            <w:bottom w:val="dashed" w:sz="2" w:space="0" w:color="FFFFFF"/>
                            <w:right w:val="dashed" w:sz="2" w:space="0" w:color="FFFFFF"/>
                          </w:divBdr>
                        </w:div>
                        <w:div w:id="10945488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8497161">
                      <w:marLeft w:val="0"/>
                      <w:marRight w:val="0"/>
                      <w:marTop w:val="0"/>
                      <w:marBottom w:val="0"/>
                      <w:divBdr>
                        <w:top w:val="dashed" w:sz="2" w:space="0" w:color="FFFFFF"/>
                        <w:left w:val="dashed" w:sz="2" w:space="0" w:color="FFFFFF"/>
                        <w:bottom w:val="dashed" w:sz="2" w:space="0" w:color="FFFFFF"/>
                        <w:right w:val="dashed" w:sz="2" w:space="0" w:color="FFFFFF"/>
                      </w:divBdr>
                    </w:div>
                    <w:div w:id="224923337">
                      <w:marLeft w:val="0"/>
                      <w:marRight w:val="0"/>
                      <w:marTop w:val="0"/>
                      <w:marBottom w:val="0"/>
                      <w:divBdr>
                        <w:top w:val="dashed" w:sz="2" w:space="0" w:color="FFFFFF"/>
                        <w:left w:val="dashed" w:sz="2" w:space="0" w:color="FFFFFF"/>
                        <w:bottom w:val="dashed" w:sz="2" w:space="0" w:color="FFFFFF"/>
                        <w:right w:val="dashed" w:sz="2" w:space="0" w:color="FFFFFF"/>
                      </w:divBdr>
                      <w:divsChild>
                        <w:div w:id="1774396064">
                          <w:marLeft w:val="0"/>
                          <w:marRight w:val="0"/>
                          <w:marTop w:val="0"/>
                          <w:marBottom w:val="0"/>
                          <w:divBdr>
                            <w:top w:val="dashed" w:sz="2" w:space="0" w:color="FFFFFF"/>
                            <w:left w:val="dashed" w:sz="2" w:space="0" w:color="FFFFFF"/>
                            <w:bottom w:val="dashed" w:sz="2" w:space="0" w:color="FFFFFF"/>
                            <w:right w:val="dashed" w:sz="2" w:space="0" w:color="FFFFFF"/>
                          </w:divBdr>
                        </w:div>
                        <w:div w:id="1909147404">
                          <w:marLeft w:val="0"/>
                          <w:marRight w:val="0"/>
                          <w:marTop w:val="0"/>
                          <w:marBottom w:val="0"/>
                          <w:divBdr>
                            <w:top w:val="dashed" w:sz="2" w:space="0" w:color="FFFFFF"/>
                            <w:left w:val="dashed" w:sz="2" w:space="0" w:color="FFFFFF"/>
                            <w:bottom w:val="dashed" w:sz="2" w:space="0" w:color="FFFFFF"/>
                            <w:right w:val="dashed" w:sz="2" w:space="0" w:color="FFFFFF"/>
                          </w:divBdr>
                        </w:div>
                        <w:div w:id="1096827274">
                          <w:marLeft w:val="0"/>
                          <w:marRight w:val="0"/>
                          <w:marTop w:val="0"/>
                          <w:marBottom w:val="0"/>
                          <w:divBdr>
                            <w:top w:val="dashed" w:sz="2" w:space="0" w:color="FFFFFF"/>
                            <w:left w:val="dashed" w:sz="2" w:space="0" w:color="FFFFFF"/>
                            <w:bottom w:val="dashed" w:sz="2" w:space="0" w:color="FFFFFF"/>
                            <w:right w:val="dashed" w:sz="2" w:space="0" w:color="FFFFFF"/>
                          </w:divBdr>
                        </w:div>
                        <w:div w:id="1448893306">
                          <w:marLeft w:val="0"/>
                          <w:marRight w:val="0"/>
                          <w:marTop w:val="0"/>
                          <w:marBottom w:val="0"/>
                          <w:divBdr>
                            <w:top w:val="dashed" w:sz="2" w:space="0" w:color="FFFFFF"/>
                            <w:left w:val="dashed" w:sz="2" w:space="0" w:color="FFFFFF"/>
                            <w:bottom w:val="dashed" w:sz="2" w:space="0" w:color="FFFFFF"/>
                            <w:right w:val="dashed" w:sz="2" w:space="0" w:color="FFFFFF"/>
                          </w:divBdr>
                        </w:div>
                        <w:div w:id="1793472038">
                          <w:marLeft w:val="0"/>
                          <w:marRight w:val="0"/>
                          <w:marTop w:val="0"/>
                          <w:marBottom w:val="0"/>
                          <w:divBdr>
                            <w:top w:val="dashed" w:sz="2" w:space="0" w:color="FFFFFF"/>
                            <w:left w:val="dashed" w:sz="2" w:space="0" w:color="FFFFFF"/>
                            <w:bottom w:val="dashed" w:sz="2" w:space="0" w:color="FFFFFF"/>
                            <w:right w:val="dashed" w:sz="2" w:space="0" w:color="FFFFFF"/>
                          </w:divBdr>
                        </w:div>
                        <w:div w:id="14276572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4662498">
                      <w:marLeft w:val="0"/>
                      <w:marRight w:val="0"/>
                      <w:marTop w:val="0"/>
                      <w:marBottom w:val="0"/>
                      <w:divBdr>
                        <w:top w:val="dashed" w:sz="2" w:space="0" w:color="FFFFFF"/>
                        <w:left w:val="dashed" w:sz="2" w:space="0" w:color="FFFFFF"/>
                        <w:bottom w:val="dashed" w:sz="2" w:space="0" w:color="FFFFFF"/>
                        <w:right w:val="dashed" w:sz="2" w:space="0" w:color="FFFFFF"/>
                      </w:divBdr>
                    </w:div>
                    <w:div w:id="19087508">
                      <w:marLeft w:val="0"/>
                      <w:marRight w:val="0"/>
                      <w:marTop w:val="0"/>
                      <w:marBottom w:val="0"/>
                      <w:divBdr>
                        <w:top w:val="dashed" w:sz="2" w:space="0" w:color="FFFFFF"/>
                        <w:left w:val="dashed" w:sz="2" w:space="0" w:color="FFFFFF"/>
                        <w:bottom w:val="dashed" w:sz="2" w:space="0" w:color="FFFFFF"/>
                        <w:right w:val="dashed" w:sz="2" w:space="0" w:color="FFFFFF"/>
                      </w:divBdr>
                      <w:divsChild>
                        <w:div w:id="837766505">
                          <w:marLeft w:val="0"/>
                          <w:marRight w:val="0"/>
                          <w:marTop w:val="0"/>
                          <w:marBottom w:val="0"/>
                          <w:divBdr>
                            <w:top w:val="dashed" w:sz="2" w:space="0" w:color="FFFFFF"/>
                            <w:left w:val="dashed" w:sz="2" w:space="0" w:color="FFFFFF"/>
                            <w:bottom w:val="dashed" w:sz="2" w:space="0" w:color="FFFFFF"/>
                            <w:right w:val="dashed" w:sz="2" w:space="0" w:color="FFFFFF"/>
                          </w:divBdr>
                        </w:div>
                        <w:div w:id="1598517725">
                          <w:marLeft w:val="0"/>
                          <w:marRight w:val="0"/>
                          <w:marTop w:val="0"/>
                          <w:marBottom w:val="0"/>
                          <w:divBdr>
                            <w:top w:val="dashed" w:sz="2" w:space="0" w:color="FFFFFF"/>
                            <w:left w:val="dashed" w:sz="2" w:space="0" w:color="FFFFFF"/>
                            <w:bottom w:val="dashed" w:sz="2" w:space="0" w:color="FFFFFF"/>
                            <w:right w:val="dashed" w:sz="2" w:space="0" w:color="FFFFFF"/>
                          </w:divBdr>
                        </w:div>
                        <w:div w:id="1427457213">
                          <w:marLeft w:val="0"/>
                          <w:marRight w:val="0"/>
                          <w:marTop w:val="0"/>
                          <w:marBottom w:val="0"/>
                          <w:divBdr>
                            <w:top w:val="none" w:sz="0" w:space="0" w:color="auto"/>
                            <w:left w:val="none" w:sz="0" w:space="0" w:color="auto"/>
                            <w:bottom w:val="none" w:sz="0" w:space="0" w:color="auto"/>
                            <w:right w:val="none" w:sz="0" w:space="0" w:color="auto"/>
                          </w:divBdr>
                        </w:div>
                        <w:div w:id="6643594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892107">
                      <w:marLeft w:val="0"/>
                      <w:marRight w:val="0"/>
                      <w:marTop w:val="0"/>
                      <w:marBottom w:val="0"/>
                      <w:divBdr>
                        <w:top w:val="dashed" w:sz="2" w:space="0" w:color="FFFFFF"/>
                        <w:left w:val="dashed" w:sz="2" w:space="0" w:color="FFFFFF"/>
                        <w:bottom w:val="dashed" w:sz="2" w:space="0" w:color="FFFFFF"/>
                        <w:right w:val="dashed" w:sz="2" w:space="0" w:color="FFFFFF"/>
                      </w:divBdr>
                    </w:div>
                    <w:div w:id="1086541045">
                      <w:marLeft w:val="0"/>
                      <w:marRight w:val="0"/>
                      <w:marTop w:val="0"/>
                      <w:marBottom w:val="0"/>
                      <w:divBdr>
                        <w:top w:val="dashed" w:sz="2" w:space="0" w:color="FFFFFF"/>
                        <w:left w:val="dashed" w:sz="2" w:space="0" w:color="FFFFFF"/>
                        <w:bottom w:val="dashed" w:sz="2" w:space="0" w:color="FFFFFF"/>
                        <w:right w:val="dashed" w:sz="2" w:space="0" w:color="FFFFFF"/>
                      </w:divBdr>
                      <w:divsChild>
                        <w:div w:id="82387007">
                          <w:marLeft w:val="0"/>
                          <w:marRight w:val="0"/>
                          <w:marTop w:val="0"/>
                          <w:marBottom w:val="0"/>
                          <w:divBdr>
                            <w:top w:val="dashed" w:sz="2" w:space="0" w:color="FFFFFF"/>
                            <w:left w:val="dashed" w:sz="2" w:space="0" w:color="FFFFFF"/>
                            <w:bottom w:val="dashed" w:sz="2" w:space="0" w:color="FFFFFF"/>
                            <w:right w:val="dashed" w:sz="2" w:space="0" w:color="FFFFFF"/>
                          </w:divBdr>
                        </w:div>
                        <w:div w:id="751777816">
                          <w:marLeft w:val="0"/>
                          <w:marRight w:val="0"/>
                          <w:marTop w:val="0"/>
                          <w:marBottom w:val="0"/>
                          <w:divBdr>
                            <w:top w:val="dashed" w:sz="2" w:space="0" w:color="FFFFFF"/>
                            <w:left w:val="dashed" w:sz="2" w:space="0" w:color="FFFFFF"/>
                            <w:bottom w:val="dashed" w:sz="2" w:space="0" w:color="FFFFFF"/>
                            <w:right w:val="dashed" w:sz="2" w:space="0" w:color="FFFFFF"/>
                          </w:divBdr>
                        </w:div>
                        <w:div w:id="254243415">
                          <w:marLeft w:val="0"/>
                          <w:marRight w:val="0"/>
                          <w:marTop w:val="0"/>
                          <w:marBottom w:val="0"/>
                          <w:divBdr>
                            <w:top w:val="dashed" w:sz="2" w:space="0" w:color="FFFFFF"/>
                            <w:left w:val="dashed" w:sz="2" w:space="0" w:color="FFFFFF"/>
                            <w:bottom w:val="dashed" w:sz="2" w:space="0" w:color="FFFFFF"/>
                            <w:right w:val="dashed" w:sz="2" w:space="0" w:color="FFFFFF"/>
                          </w:divBdr>
                        </w:div>
                        <w:div w:id="7160104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4033207">
                      <w:marLeft w:val="0"/>
                      <w:marRight w:val="0"/>
                      <w:marTop w:val="0"/>
                      <w:marBottom w:val="0"/>
                      <w:divBdr>
                        <w:top w:val="none" w:sz="0" w:space="0" w:color="auto"/>
                        <w:left w:val="none" w:sz="0" w:space="0" w:color="auto"/>
                        <w:bottom w:val="none" w:sz="0" w:space="0" w:color="auto"/>
                        <w:right w:val="none" w:sz="0" w:space="0" w:color="auto"/>
                      </w:divBdr>
                    </w:div>
                    <w:div w:id="1447656888">
                      <w:marLeft w:val="0"/>
                      <w:marRight w:val="0"/>
                      <w:marTop w:val="0"/>
                      <w:marBottom w:val="0"/>
                      <w:divBdr>
                        <w:top w:val="dashed" w:sz="2" w:space="0" w:color="FFFFFF"/>
                        <w:left w:val="dashed" w:sz="2" w:space="0" w:color="FFFFFF"/>
                        <w:bottom w:val="dashed" w:sz="2" w:space="0" w:color="FFFFFF"/>
                        <w:right w:val="dashed" w:sz="2" w:space="0" w:color="FFFFFF"/>
                      </w:divBdr>
                    </w:div>
                    <w:div w:id="1334525669">
                      <w:marLeft w:val="0"/>
                      <w:marRight w:val="0"/>
                      <w:marTop w:val="0"/>
                      <w:marBottom w:val="0"/>
                      <w:divBdr>
                        <w:top w:val="dashed" w:sz="2" w:space="0" w:color="FFFFFF"/>
                        <w:left w:val="dashed" w:sz="2" w:space="0" w:color="FFFFFF"/>
                        <w:bottom w:val="dashed" w:sz="2" w:space="0" w:color="FFFFFF"/>
                        <w:right w:val="dashed" w:sz="2" w:space="0" w:color="FFFFFF"/>
                      </w:divBdr>
                      <w:divsChild>
                        <w:div w:id="952371449">
                          <w:marLeft w:val="0"/>
                          <w:marRight w:val="0"/>
                          <w:marTop w:val="0"/>
                          <w:marBottom w:val="0"/>
                          <w:divBdr>
                            <w:top w:val="dashed" w:sz="2" w:space="0" w:color="FFFFFF"/>
                            <w:left w:val="dashed" w:sz="2" w:space="0" w:color="FFFFFF"/>
                            <w:bottom w:val="dashed" w:sz="2" w:space="0" w:color="FFFFFF"/>
                            <w:right w:val="dashed" w:sz="2" w:space="0" w:color="FFFFFF"/>
                          </w:divBdr>
                        </w:div>
                        <w:div w:id="1108811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73676">
                      <w:marLeft w:val="0"/>
                      <w:marRight w:val="0"/>
                      <w:marTop w:val="0"/>
                      <w:marBottom w:val="0"/>
                      <w:divBdr>
                        <w:top w:val="none" w:sz="0" w:space="0" w:color="auto"/>
                        <w:left w:val="none" w:sz="0" w:space="0" w:color="auto"/>
                        <w:bottom w:val="none" w:sz="0" w:space="0" w:color="auto"/>
                        <w:right w:val="none" w:sz="0" w:space="0" w:color="auto"/>
                      </w:divBdr>
                    </w:div>
                    <w:div w:id="323247548">
                      <w:marLeft w:val="0"/>
                      <w:marRight w:val="0"/>
                      <w:marTop w:val="0"/>
                      <w:marBottom w:val="0"/>
                      <w:divBdr>
                        <w:top w:val="dashed" w:sz="2" w:space="0" w:color="FFFFFF"/>
                        <w:left w:val="dashed" w:sz="2" w:space="0" w:color="FFFFFF"/>
                        <w:bottom w:val="dashed" w:sz="2" w:space="0" w:color="FFFFFF"/>
                        <w:right w:val="dashed" w:sz="2" w:space="0" w:color="FFFFFF"/>
                      </w:divBdr>
                    </w:div>
                    <w:div w:id="954218020">
                      <w:marLeft w:val="0"/>
                      <w:marRight w:val="0"/>
                      <w:marTop w:val="0"/>
                      <w:marBottom w:val="0"/>
                      <w:divBdr>
                        <w:top w:val="dashed" w:sz="2" w:space="0" w:color="FFFFFF"/>
                        <w:left w:val="dashed" w:sz="2" w:space="0" w:color="FFFFFF"/>
                        <w:bottom w:val="dashed" w:sz="2" w:space="0" w:color="FFFFFF"/>
                        <w:right w:val="dashed" w:sz="2" w:space="0" w:color="FFFFFF"/>
                      </w:divBdr>
                      <w:divsChild>
                        <w:div w:id="194083743">
                          <w:marLeft w:val="0"/>
                          <w:marRight w:val="0"/>
                          <w:marTop w:val="0"/>
                          <w:marBottom w:val="0"/>
                          <w:divBdr>
                            <w:top w:val="dashed" w:sz="2" w:space="0" w:color="FFFFFF"/>
                            <w:left w:val="dashed" w:sz="2" w:space="0" w:color="FFFFFF"/>
                            <w:bottom w:val="dashed" w:sz="2" w:space="0" w:color="FFFFFF"/>
                            <w:right w:val="dashed" w:sz="2" w:space="0" w:color="FFFFFF"/>
                          </w:divBdr>
                        </w:div>
                        <w:div w:id="608661028">
                          <w:marLeft w:val="0"/>
                          <w:marRight w:val="0"/>
                          <w:marTop w:val="0"/>
                          <w:marBottom w:val="0"/>
                          <w:divBdr>
                            <w:top w:val="dashed" w:sz="2" w:space="0" w:color="FFFFFF"/>
                            <w:left w:val="dashed" w:sz="2" w:space="0" w:color="FFFFFF"/>
                            <w:bottom w:val="dashed" w:sz="2" w:space="0" w:color="FFFFFF"/>
                            <w:right w:val="dashed" w:sz="2" w:space="0" w:color="FFFFFF"/>
                          </w:divBdr>
                        </w:div>
                        <w:div w:id="20543862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2503194">
                      <w:marLeft w:val="0"/>
                      <w:marRight w:val="0"/>
                      <w:marTop w:val="0"/>
                      <w:marBottom w:val="0"/>
                      <w:divBdr>
                        <w:top w:val="dashed" w:sz="2" w:space="0" w:color="FFFFFF"/>
                        <w:left w:val="dashed" w:sz="2" w:space="0" w:color="FFFFFF"/>
                        <w:bottom w:val="dashed" w:sz="2" w:space="0" w:color="FFFFFF"/>
                        <w:right w:val="dashed" w:sz="2" w:space="0" w:color="FFFFFF"/>
                      </w:divBdr>
                    </w:div>
                    <w:div w:id="1893423881">
                      <w:marLeft w:val="0"/>
                      <w:marRight w:val="0"/>
                      <w:marTop w:val="0"/>
                      <w:marBottom w:val="0"/>
                      <w:divBdr>
                        <w:top w:val="dashed" w:sz="2" w:space="0" w:color="FFFFFF"/>
                        <w:left w:val="dashed" w:sz="2" w:space="0" w:color="FFFFFF"/>
                        <w:bottom w:val="dashed" w:sz="2" w:space="0" w:color="FFFFFF"/>
                        <w:right w:val="dashed" w:sz="2" w:space="0" w:color="FFFFFF"/>
                      </w:divBdr>
                      <w:divsChild>
                        <w:div w:id="1934582409">
                          <w:marLeft w:val="0"/>
                          <w:marRight w:val="0"/>
                          <w:marTop w:val="0"/>
                          <w:marBottom w:val="0"/>
                          <w:divBdr>
                            <w:top w:val="dashed" w:sz="2" w:space="0" w:color="FFFFFF"/>
                            <w:left w:val="dashed" w:sz="2" w:space="0" w:color="FFFFFF"/>
                            <w:bottom w:val="dashed" w:sz="2" w:space="0" w:color="FFFFFF"/>
                            <w:right w:val="dashed" w:sz="2" w:space="0" w:color="FFFFFF"/>
                          </w:divBdr>
                          <w:divsChild>
                            <w:div w:id="567307292">
                              <w:marLeft w:val="0"/>
                              <w:marRight w:val="0"/>
                              <w:marTop w:val="0"/>
                              <w:marBottom w:val="0"/>
                              <w:divBdr>
                                <w:top w:val="none" w:sz="0" w:space="0" w:color="auto"/>
                                <w:left w:val="none" w:sz="0" w:space="0" w:color="auto"/>
                                <w:bottom w:val="none" w:sz="0" w:space="0" w:color="auto"/>
                                <w:right w:val="none" w:sz="0" w:space="0" w:color="auto"/>
                              </w:divBdr>
                            </w:div>
                            <w:div w:id="387340516">
                              <w:marLeft w:val="0"/>
                              <w:marRight w:val="0"/>
                              <w:marTop w:val="0"/>
                              <w:marBottom w:val="0"/>
                              <w:divBdr>
                                <w:top w:val="none" w:sz="0" w:space="0" w:color="auto"/>
                                <w:left w:val="none" w:sz="0" w:space="0" w:color="auto"/>
                                <w:bottom w:val="none" w:sz="0" w:space="0" w:color="auto"/>
                                <w:right w:val="none" w:sz="0" w:space="0" w:color="auto"/>
                              </w:divBdr>
                            </w:div>
                            <w:div w:id="1458379784">
                              <w:marLeft w:val="0"/>
                              <w:marRight w:val="0"/>
                              <w:marTop w:val="0"/>
                              <w:marBottom w:val="0"/>
                              <w:divBdr>
                                <w:top w:val="none" w:sz="0" w:space="0" w:color="auto"/>
                                <w:left w:val="none" w:sz="0" w:space="0" w:color="auto"/>
                                <w:bottom w:val="none" w:sz="0" w:space="0" w:color="auto"/>
                                <w:right w:val="none" w:sz="0" w:space="0" w:color="auto"/>
                              </w:divBdr>
                            </w:div>
                          </w:divsChild>
                        </w:div>
                        <w:div w:id="1182475781">
                          <w:marLeft w:val="0"/>
                          <w:marRight w:val="0"/>
                          <w:marTop w:val="0"/>
                          <w:marBottom w:val="0"/>
                          <w:divBdr>
                            <w:top w:val="dashed" w:sz="2" w:space="0" w:color="FFFFFF"/>
                            <w:left w:val="dashed" w:sz="2" w:space="0" w:color="FFFFFF"/>
                            <w:bottom w:val="dashed" w:sz="2" w:space="0" w:color="FFFFFF"/>
                            <w:right w:val="dashed" w:sz="2" w:space="0" w:color="FFFFFF"/>
                          </w:divBdr>
                        </w:div>
                        <w:div w:id="456534354">
                          <w:marLeft w:val="0"/>
                          <w:marRight w:val="0"/>
                          <w:marTop w:val="0"/>
                          <w:marBottom w:val="0"/>
                          <w:divBdr>
                            <w:top w:val="dashed" w:sz="2" w:space="0" w:color="FFFFFF"/>
                            <w:left w:val="dashed" w:sz="2" w:space="0" w:color="FFFFFF"/>
                            <w:bottom w:val="dashed" w:sz="2" w:space="0" w:color="FFFFFF"/>
                            <w:right w:val="dashed" w:sz="2" w:space="0" w:color="FFFFFF"/>
                          </w:divBdr>
                        </w:div>
                        <w:div w:id="13408086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0742659">
                      <w:marLeft w:val="0"/>
                      <w:marRight w:val="0"/>
                      <w:marTop w:val="0"/>
                      <w:marBottom w:val="0"/>
                      <w:divBdr>
                        <w:top w:val="dashed" w:sz="2" w:space="0" w:color="FFFFFF"/>
                        <w:left w:val="dashed" w:sz="2" w:space="0" w:color="FFFFFF"/>
                        <w:bottom w:val="dashed" w:sz="2" w:space="0" w:color="FFFFFF"/>
                        <w:right w:val="dashed" w:sz="2" w:space="0" w:color="FFFFFF"/>
                      </w:divBdr>
                    </w:div>
                    <w:div w:id="1772361280">
                      <w:marLeft w:val="0"/>
                      <w:marRight w:val="0"/>
                      <w:marTop w:val="0"/>
                      <w:marBottom w:val="0"/>
                      <w:divBdr>
                        <w:top w:val="dashed" w:sz="2" w:space="0" w:color="FFFFFF"/>
                        <w:left w:val="dashed" w:sz="2" w:space="0" w:color="FFFFFF"/>
                        <w:bottom w:val="dashed" w:sz="2" w:space="0" w:color="FFFFFF"/>
                        <w:right w:val="dashed" w:sz="2" w:space="0" w:color="FFFFFF"/>
                      </w:divBdr>
                      <w:divsChild>
                        <w:div w:id="315181505">
                          <w:marLeft w:val="0"/>
                          <w:marRight w:val="0"/>
                          <w:marTop w:val="0"/>
                          <w:marBottom w:val="0"/>
                          <w:divBdr>
                            <w:top w:val="dashed" w:sz="2" w:space="0" w:color="FFFFFF"/>
                            <w:left w:val="dashed" w:sz="2" w:space="0" w:color="FFFFFF"/>
                            <w:bottom w:val="dashed" w:sz="2" w:space="0" w:color="FFFFFF"/>
                            <w:right w:val="dashed" w:sz="2" w:space="0" w:color="FFFFFF"/>
                          </w:divBdr>
                        </w:div>
                        <w:div w:id="19091485">
                          <w:marLeft w:val="0"/>
                          <w:marRight w:val="0"/>
                          <w:marTop w:val="0"/>
                          <w:marBottom w:val="0"/>
                          <w:divBdr>
                            <w:top w:val="dashed" w:sz="2" w:space="0" w:color="FFFFFF"/>
                            <w:left w:val="dashed" w:sz="2" w:space="0" w:color="FFFFFF"/>
                            <w:bottom w:val="dashed" w:sz="2" w:space="0" w:color="FFFFFF"/>
                            <w:right w:val="dashed" w:sz="2" w:space="0" w:color="FFFFFF"/>
                          </w:divBdr>
                        </w:div>
                        <w:div w:id="32655501">
                          <w:marLeft w:val="0"/>
                          <w:marRight w:val="0"/>
                          <w:marTop w:val="0"/>
                          <w:marBottom w:val="0"/>
                          <w:divBdr>
                            <w:top w:val="dashed" w:sz="2" w:space="0" w:color="FFFFFF"/>
                            <w:left w:val="dashed" w:sz="2" w:space="0" w:color="FFFFFF"/>
                            <w:bottom w:val="dashed" w:sz="2" w:space="0" w:color="FFFFFF"/>
                            <w:right w:val="dashed" w:sz="2" w:space="0" w:color="FFFFFF"/>
                          </w:divBdr>
                        </w:div>
                        <w:div w:id="15274790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2403998">
                      <w:marLeft w:val="0"/>
                      <w:marRight w:val="0"/>
                      <w:marTop w:val="0"/>
                      <w:marBottom w:val="0"/>
                      <w:divBdr>
                        <w:top w:val="dashed" w:sz="2" w:space="0" w:color="FFFFFF"/>
                        <w:left w:val="dashed" w:sz="2" w:space="0" w:color="FFFFFF"/>
                        <w:bottom w:val="dashed" w:sz="2" w:space="0" w:color="FFFFFF"/>
                        <w:right w:val="dashed" w:sz="2" w:space="0" w:color="FFFFFF"/>
                      </w:divBdr>
                    </w:div>
                    <w:div w:id="484126820">
                      <w:marLeft w:val="0"/>
                      <w:marRight w:val="0"/>
                      <w:marTop w:val="0"/>
                      <w:marBottom w:val="0"/>
                      <w:divBdr>
                        <w:top w:val="dashed" w:sz="2" w:space="0" w:color="FFFFFF"/>
                        <w:left w:val="dashed" w:sz="2" w:space="0" w:color="FFFFFF"/>
                        <w:bottom w:val="dashed" w:sz="2" w:space="0" w:color="FFFFFF"/>
                        <w:right w:val="dashed" w:sz="2" w:space="0" w:color="FFFFFF"/>
                      </w:divBdr>
                      <w:divsChild>
                        <w:div w:id="155481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705669">
                      <w:marLeft w:val="0"/>
                      <w:marRight w:val="0"/>
                      <w:marTop w:val="0"/>
                      <w:marBottom w:val="0"/>
                      <w:divBdr>
                        <w:top w:val="none" w:sz="0" w:space="0" w:color="auto"/>
                        <w:left w:val="none" w:sz="0" w:space="0" w:color="auto"/>
                        <w:bottom w:val="none" w:sz="0" w:space="0" w:color="auto"/>
                        <w:right w:val="none" w:sz="0" w:space="0" w:color="auto"/>
                      </w:divBdr>
                    </w:div>
                  </w:divsChild>
                </w:div>
                <w:div w:id="170218041">
                  <w:marLeft w:val="0"/>
                  <w:marRight w:val="0"/>
                  <w:marTop w:val="0"/>
                  <w:marBottom w:val="0"/>
                  <w:divBdr>
                    <w:top w:val="dashed" w:sz="2" w:space="0" w:color="FFFFFF"/>
                    <w:left w:val="dashed" w:sz="2" w:space="0" w:color="FFFFFF"/>
                    <w:bottom w:val="dashed" w:sz="2" w:space="0" w:color="FFFFFF"/>
                    <w:right w:val="dashed" w:sz="2" w:space="0" w:color="FFFFFF"/>
                  </w:divBdr>
                </w:div>
                <w:div w:id="1740709346">
                  <w:marLeft w:val="0"/>
                  <w:marRight w:val="0"/>
                  <w:marTop w:val="0"/>
                  <w:marBottom w:val="0"/>
                  <w:divBdr>
                    <w:top w:val="dashed" w:sz="2" w:space="0" w:color="FFFFFF"/>
                    <w:left w:val="dashed" w:sz="2" w:space="0" w:color="FFFFFF"/>
                    <w:bottom w:val="dashed" w:sz="2" w:space="0" w:color="FFFFFF"/>
                    <w:right w:val="dashed" w:sz="2" w:space="0" w:color="FFFFFF"/>
                  </w:divBdr>
                  <w:divsChild>
                    <w:div w:id="1688285802">
                      <w:marLeft w:val="0"/>
                      <w:marRight w:val="0"/>
                      <w:marTop w:val="0"/>
                      <w:marBottom w:val="0"/>
                      <w:divBdr>
                        <w:top w:val="dashed" w:sz="2" w:space="0" w:color="FFFFFF"/>
                        <w:left w:val="dashed" w:sz="2" w:space="0" w:color="FFFFFF"/>
                        <w:bottom w:val="dashed" w:sz="2" w:space="0" w:color="FFFFFF"/>
                        <w:right w:val="dashed" w:sz="2" w:space="0" w:color="FFFFFF"/>
                      </w:divBdr>
                    </w:div>
                    <w:div w:id="1535773845">
                      <w:marLeft w:val="0"/>
                      <w:marRight w:val="0"/>
                      <w:marTop w:val="0"/>
                      <w:marBottom w:val="0"/>
                      <w:divBdr>
                        <w:top w:val="dashed" w:sz="2" w:space="0" w:color="FFFFFF"/>
                        <w:left w:val="dashed" w:sz="2" w:space="0" w:color="FFFFFF"/>
                        <w:bottom w:val="dashed" w:sz="2" w:space="0" w:color="FFFFFF"/>
                        <w:right w:val="dashed" w:sz="2" w:space="0" w:color="FFFFFF"/>
                      </w:divBdr>
                      <w:divsChild>
                        <w:div w:id="843545060">
                          <w:marLeft w:val="0"/>
                          <w:marRight w:val="0"/>
                          <w:marTop w:val="0"/>
                          <w:marBottom w:val="0"/>
                          <w:divBdr>
                            <w:top w:val="none" w:sz="0" w:space="0" w:color="auto"/>
                            <w:left w:val="none" w:sz="0" w:space="0" w:color="auto"/>
                            <w:bottom w:val="none" w:sz="0" w:space="0" w:color="auto"/>
                            <w:right w:val="none" w:sz="0" w:space="0" w:color="auto"/>
                          </w:divBdr>
                        </w:div>
                        <w:div w:id="1206412580">
                          <w:marLeft w:val="0"/>
                          <w:marRight w:val="0"/>
                          <w:marTop w:val="0"/>
                          <w:marBottom w:val="0"/>
                          <w:divBdr>
                            <w:top w:val="none" w:sz="0" w:space="0" w:color="auto"/>
                            <w:left w:val="none" w:sz="0" w:space="0" w:color="auto"/>
                            <w:bottom w:val="none" w:sz="0" w:space="0" w:color="auto"/>
                            <w:right w:val="none" w:sz="0" w:space="0" w:color="auto"/>
                          </w:divBdr>
                        </w:div>
                        <w:div w:id="919217342">
                          <w:marLeft w:val="0"/>
                          <w:marRight w:val="0"/>
                          <w:marTop w:val="0"/>
                          <w:marBottom w:val="0"/>
                          <w:divBdr>
                            <w:top w:val="none" w:sz="0" w:space="0" w:color="auto"/>
                            <w:left w:val="none" w:sz="0" w:space="0" w:color="auto"/>
                            <w:bottom w:val="none" w:sz="0" w:space="0" w:color="auto"/>
                            <w:right w:val="none" w:sz="0" w:space="0" w:color="auto"/>
                          </w:divBdr>
                        </w:div>
                        <w:div w:id="702635023">
                          <w:marLeft w:val="0"/>
                          <w:marRight w:val="0"/>
                          <w:marTop w:val="0"/>
                          <w:marBottom w:val="0"/>
                          <w:divBdr>
                            <w:top w:val="none" w:sz="0" w:space="0" w:color="auto"/>
                            <w:left w:val="none" w:sz="0" w:space="0" w:color="auto"/>
                            <w:bottom w:val="none" w:sz="0" w:space="0" w:color="auto"/>
                            <w:right w:val="none" w:sz="0" w:space="0" w:color="auto"/>
                          </w:divBdr>
                        </w:div>
                        <w:div w:id="1469932170">
                          <w:marLeft w:val="0"/>
                          <w:marRight w:val="0"/>
                          <w:marTop w:val="0"/>
                          <w:marBottom w:val="0"/>
                          <w:divBdr>
                            <w:top w:val="dashed" w:sz="2" w:space="0" w:color="FFFFFF"/>
                            <w:left w:val="dashed" w:sz="2" w:space="0" w:color="FFFFFF"/>
                            <w:bottom w:val="dashed" w:sz="2" w:space="0" w:color="FFFFFF"/>
                            <w:right w:val="dashed" w:sz="2" w:space="0" w:color="FFFFFF"/>
                          </w:divBdr>
                        </w:div>
                        <w:div w:id="16429282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265331">
                      <w:marLeft w:val="345"/>
                      <w:marRight w:val="345"/>
                      <w:marTop w:val="60"/>
                      <w:marBottom w:val="0"/>
                      <w:divBdr>
                        <w:top w:val="single" w:sz="6" w:space="3" w:color="FFA07A"/>
                        <w:left w:val="double" w:sz="2" w:space="8" w:color="FFA07A"/>
                        <w:bottom w:val="inset" w:sz="24" w:space="3" w:color="FFB193"/>
                        <w:right w:val="inset" w:sz="24" w:space="8" w:color="FFB193"/>
                      </w:divBdr>
                      <w:divsChild>
                        <w:div w:id="817378068">
                          <w:marLeft w:val="0"/>
                          <w:marRight w:val="0"/>
                          <w:marTop w:val="0"/>
                          <w:marBottom w:val="0"/>
                          <w:divBdr>
                            <w:top w:val="none" w:sz="0" w:space="0" w:color="auto"/>
                            <w:left w:val="none" w:sz="0" w:space="0" w:color="auto"/>
                            <w:bottom w:val="none" w:sz="0" w:space="0" w:color="auto"/>
                            <w:right w:val="none" w:sz="0" w:space="0" w:color="auto"/>
                          </w:divBdr>
                        </w:div>
                      </w:divsChild>
                    </w:div>
                    <w:div w:id="1708527253">
                      <w:marLeft w:val="345"/>
                      <w:marRight w:val="345"/>
                      <w:marTop w:val="60"/>
                      <w:marBottom w:val="0"/>
                      <w:divBdr>
                        <w:top w:val="single" w:sz="6" w:space="3" w:color="FFA07A"/>
                        <w:left w:val="double" w:sz="2" w:space="8" w:color="FFA07A"/>
                        <w:bottom w:val="inset" w:sz="24" w:space="3" w:color="FFB193"/>
                        <w:right w:val="inset" w:sz="24" w:space="8" w:color="FFB193"/>
                      </w:divBdr>
                      <w:divsChild>
                        <w:div w:id="2007855405">
                          <w:marLeft w:val="0"/>
                          <w:marRight w:val="0"/>
                          <w:marTop w:val="0"/>
                          <w:marBottom w:val="0"/>
                          <w:divBdr>
                            <w:top w:val="none" w:sz="0" w:space="0" w:color="auto"/>
                            <w:left w:val="none" w:sz="0" w:space="0" w:color="auto"/>
                            <w:bottom w:val="none" w:sz="0" w:space="0" w:color="auto"/>
                            <w:right w:val="none" w:sz="0" w:space="0" w:color="auto"/>
                          </w:divBdr>
                        </w:div>
                      </w:divsChild>
                    </w:div>
                    <w:div w:id="955253969">
                      <w:marLeft w:val="345"/>
                      <w:marRight w:val="345"/>
                      <w:marTop w:val="60"/>
                      <w:marBottom w:val="0"/>
                      <w:divBdr>
                        <w:top w:val="single" w:sz="6" w:space="3" w:color="FFA07A"/>
                        <w:left w:val="double" w:sz="2" w:space="8" w:color="FFA07A"/>
                        <w:bottom w:val="inset" w:sz="24" w:space="3" w:color="FFB193"/>
                        <w:right w:val="inset" w:sz="24" w:space="8" w:color="FFB193"/>
                      </w:divBdr>
                      <w:divsChild>
                        <w:div w:id="62068782">
                          <w:marLeft w:val="0"/>
                          <w:marRight w:val="0"/>
                          <w:marTop w:val="0"/>
                          <w:marBottom w:val="0"/>
                          <w:divBdr>
                            <w:top w:val="none" w:sz="0" w:space="0" w:color="auto"/>
                            <w:left w:val="none" w:sz="0" w:space="0" w:color="auto"/>
                            <w:bottom w:val="none" w:sz="0" w:space="0" w:color="auto"/>
                            <w:right w:val="none" w:sz="0" w:space="0" w:color="auto"/>
                          </w:divBdr>
                        </w:div>
                      </w:divsChild>
                    </w:div>
                    <w:div w:id="1326936712">
                      <w:marLeft w:val="345"/>
                      <w:marRight w:val="345"/>
                      <w:marTop w:val="60"/>
                      <w:marBottom w:val="0"/>
                      <w:divBdr>
                        <w:top w:val="single" w:sz="6" w:space="3" w:color="FFA07A"/>
                        <w:left w:val="double" w:sz="2" w:space="8" w:color="FFA07A"/>
                        <w:bottom w:val="inset" w:sz="24" w:space="3" w:color="FFB193"/>
                        <w:right w:val="inset" w:sz="24" w:space="8" w:color="FFB193"/>
                      </w:divBdr>
                      <w:divsChild>
                        <w:div w:id="1477336990">
                          <w:marLeft w:val="0"/>
                          <w:marRight w:val="0"/>
                          <w:marTop w:val="0"/>
                          <w:marBottom w:val="0"/>
                          <w:divBdr>
                            <w:top w:val="none" w:sz="0" w:space="0" w:color="auto"/>
                            <w:left w:val="none" w:sz="0" w:space="0" w:color="auto"/>
                            <w:bottom w:val="none" w:sz="0" w:space="0" w:color="auto"/>
                            <w:right w:val="none" w:sz="0" w:space="0" w:color="auto"/>
                          </w:divBdr>
                        </w:div>
                      </w:divsChild>
                    </w:div>
                    <w:div w:id="1786533609">
                      <w:marLeft w:val="0"/>
                      <w:marRight w:val="0"/>
                      <w:marTop w:val="0"/>
                      <w:marBottom w:val="0"/>
                      <w:divBdr>
                        <w:top w:val="dashed" w:sz="2" w:space="0" w:color="FFFFFF"/>
                        <w:left w:val="dashed" w:sz="2" w:space="0" w:color="FFFFFF"/>
                        <w:bottom w:val="dashed" w:sz="2" w:space="0" w:color="FFFFFF"/>
                        <w:right w:val="dashed" w:sz="2" w:space="0" w:color="FFFFFF"/>
                      </w:divBdr>
                    </w:div>
                    <w:div w:id="476916280">
                      <w:marLeft w:val="0"/>
                      <w:marRight w:val="0"/>
                      <w:marTop w:val="0"/>
                      <w:marBottom w:val="0"/>
                      <w:divBdr>
                        <w:top w:val="dashed" w:sz="2" w:space="0" w:color="FFFFFF"/>
                        <w:left w:val="dashed" w:sz="2" w:space="0" w:color="FFFFFF"/>
                        <w:bottom w:val="dashed" w:sz="2" w:space="0" w:color="FFFFFF"/>
                        <w:right w:val="dashed" w:sz="2" w:space="0" w:color="FFFFFF"/>
                      </w:divBdr>
                      <w:divsChild>
                        <w:div w:id="1509633302">
                          <w:marLeft w:val="0"/>
                          <w:marRight w:val="0"/>
                          <w:marTop w:val="0"/>
                          <w:marBottom w:val="0"/>
                          <w:divBdr>
                            <w:top w:val="dashed" w:sz="2" w:space="0" w:color="FFFFFF"/>
                            <w:left w:val="dashed" w:sz="2" w:space="0" w:color="FFFFFF"/>
                            <w:bottom w:val="dashed" w:sz="2" w:space="0" w:color="FFFFFF"/>
                            <w:right w:val="dashed" w:sz="2" w:space="0" w:color="FFFFFF"/>
                          </w:divBdr>
                        </w:div>
                        <w:div w:id="10754681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6001787">
                      <w:marLeft w:val="0"/>
                      <w:marRight w:val="0"/>
                      <w:marTop w:val="0"/>
                      <w:marBottom w:val="0"/>
                      <w:divBdr>
                        <w:top w:val="dashed" w:sz="2" w:space="0" w:color="FFFFFF"/>
                        <w:left w:val="dashed" w:sz="2" w:space="0" w:color="FFFFFF"/>
                        <w:bottom w:val="dashed" w:sz="2" w:space="0" w:color="FFFFFF"/>
                        <w:right w:val="dashed" w:sz="2" w:space="0" w:color="FFFFFF"/>
                      </w:divBdr>
                    </w:div>
                    <w:div w:id="902788649">
                      <w:marLeft w:val="0"/>
                      <w:marRight w:val="0"/>
                      <w:marTop w:val="0"/>
                      <w:marBottom w:val="0"/>
                      <w:divBdr>
                        <w:top w:val="dashed" w:sz="2" w:space="0" w:color="FFFFFF"/>
                        <w:left w:val="dashed" w:sz="2" w:space="0" w:color="FFFFFF"/>
                        <w:bottom w:val="dashed" w:sz="2" w:space="0" w:color="FFFFFF"/>
                        <w:right w:val="dashed" w:sz="2" w:space="0" w:color="FFFFFF"/>
                      </w:divBdr>
                      <w:divsChild>
                        <w:div w:id="898444078">
                          <w:marLeft w:val="0"/>
                          <w:marRight w:val="0"/>
                          <w:marTop w:val="0"/>
                          <w:marBottom w:val="0"/>
                          <w:divBdr>
                            <w:top w:val="none" w:sz="0" w:space="0" w:color="auto"/>
                            <w:left w:val="none" w:sz="0" w:space="0" w:color="auto"/>
                            <w:bottom w:val="none" w:sz="0" w:space="0" w:color="auto"/>
                            <w:right w:val="none" w:sz="0" w:space="0" w:color="auto"/>
                          </w:divBdr>
                        </w:div>
                        <w:div w:id="410083041">
                          <w:marLeft w:val="0"/>
                          <w:marRight w:val="0"/>
                          <w:marTop w:val="0"/>
                          <w:marBottom w:val="0"/>
                          <w:divBdr>
                            <w:top w:val="none" w:sz="0" w:space="0" w:color="auto"/>
                            <w:left w:val="none" w:sz="0" w:space="0" w:color="auto"/>
                            <w:bottom w:val="none" w:sz="0" w:space="0" w:color="auto"/>
                            <w:right w:val="none" w:sz="0" w:space="0" w:color="auto"/>
                          </w:divBdr>
                        </w:div>
                        <w:div w:id="106580326">
                          <w:marLeft w:val="0"/>
                          <w:marRight w:val="0"/>
                          <w:marTop w:val="0"/>
                          <w:marBottom w:val="0"/>
                          <w:divBdr>
                            <w:top w:val="dashed" w:sz="2" w:space="0" w:color="FFFFFF"/>
                            <w:left w:val="dashed" w:sz="2" w:space="0" w:color="FFFFFF"/>
                            <w:bottom w:val="dashed" w:sz="2" w:space="0" w:color="FFFFFF"/>
                            <w:right w:val="dashed" w:sz="2" w:space="0" w:color="FFFFFF"/>
                          </w:divBdr>
                        </w:div>
                        <w:div w:id="107892409">
                          <w:marLeft w:val="0"/>
                          <w:marRight w:val="0"/>
                          <w:marTop w:val="0"/>
                          <w:marBottom w:val="0"/>
                          <w:divBdr>
                            <w:top w:val="dashed" w:sz="2" w:space="0" w:color="FFFFFF"/>
                            <w:left w:val="dashed" w:sz="2" w:space="0" w:color="FFFFFF"/>
                            <w:bottom w:val="dashed" w:sz="2" w:space="0" w:color="FFFFFF"/>
                            <w:right w:val="dashed" w:sz="2" w:space="0" w:color="FFFFFF"/>
                          </w:divBdr>
                          <w:divsChild>
                            <w:div w:id="17104497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8026022">
                          <w:marLeft w:val="0"/>
                          <w:marRight w:val="0"/>
                          <w:marTop w:val="0"/>
                          <w:marBottom w:val="0"/>
                          <w:divBdr>
                            <w:top w:val="dashed" w:sz="2" w:space="0" w:color="FFFFFF"/>
                            <w:left w:val="dashed" w:sz="2" w:space="0" w:color="FFFFFF"/>
                            <w:bottom w:val="dashed" w:sz="2" w:space="0" w:color="FFFFFF"/>
                            <w:right w:val="dashed" w:sz="2" w:space="0" w:color="FFFFFF"/>
                          </w:divBdr>
                        </w:div>
                        <w:div w:id="1650162454">
                          <w:marLeft w:val="0"/>
                          <w:marRight w:val="0"/>
                          <w:marTop w:val="0"/>
                          <w:marBottom w:val="0"/>
                          <w:divBdr>
                            <w:top w:val="dashed" w:sz="2" w:space="0" w:color="FFFFFF"/>
                            <w:left w:val="dashed" w:sz="2" w:space="0" w:color="FFFFFF"/>
                            <w:bottom w:val="dashed" w:sz="2" w:space="0" w:color="FFFFFF"/>
                            <w:right w:val="dashed" w:sz="2" w:space="0" w:color="FFFFFF"/>
                          </w:divBdr>
                        </w:div>
                        <w:div w:id="6156749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0214958">
                      <w:marLeft w:val="345"/>
                      <w:marRight w:val="345"/>
                      <w:marTop w:val="60"/>
                      <w:marBottom w:val="0"/>
                      <w:divBdr>
                        <w:top w:val="single" w:sz="6" w:space="3" w:color="FFA07A"/>
                        <w:left w:val="double" w:sz="2" w:space="8" w:color="FFA07A"/>
                        <w:bottom w:val="inset" w:sz="24" w:space="3" w:color="FFB193"/>
                        <w:right w:val="inset" w:sz="24" w:space="8" w:color="FFB193"/>
                      </w:divBdr>
                      <w:divsChild>
                        <w:div w:id="913972833">
                          <w:marLeft w:val="0"/>
                          <w:marRight w:val="0"/>
                          <w:marTop w:val="0"/>
                          <w:marBottom w:val="0"/>
                          <w:divBdr>
                            <w:top w:val="none" w:sz="0" w:space="0" w:color="auto"/>
                            <w:left w:val="none" w:sz="0" w:space="0" w:color="auto"/>
                            <w:bottom w:val="none" w:sz="0" w:space="0" w:color="auto"/>
                            <w:right w:val="none" w:sz="0" w:space="0" w:color="auto"/>
                          </w:divBdr>
                        </w:div>
                      </w:divsChild>
                    </w:div>
                    <w:div w:id="114982042">
                      <w:marLeft w:val="345"/>
                      <w:marRight w:val="345"/>
                      <w:marTop w:val="60"/>
                      <w:marBottom w:val="0"/>
                      <w:divBdr>
                        <w:top w:val="single" w:sz="6" w:space="3" w:color="FFA07A"/>
                        <w:left w:val="double" w:sz="2" w:space="8" w:color="FFA07A"/>
                        <w:bottom w:val="inset" w:sz="24" w:space="3" w:color="FFB193"/>
                        <w:right w:val="inset" w:sz="24" w:space="8" w:color="FFB193"/>
                      </w:divBdr>
                      <w:divsChild>
                        <w:div w:id="49770928">
                          <w:marLeft w:val="0"/>
                          <w:marRight w:val="0"/>
                          <w:marTop w:val="0"/>
                          <w:marBottom w:val="0"/>
                          <w:divBdr>
                            <w:top w:val="none" w:sz="0" w:space="0" w:color="auto"/>
                            <w:left w:val="none" w:sz="0" w:space="0" w:color="auto"/>
                            <w:bottom w:val="none" w:sz="0" w:space="0" w:color="auto"/>
                            <w:right w:val="none" w:sz="0" w:space="0" w:color="auto"/>
                          </w:divBdr>
                        </w:div>
                      </w:divsChild>
                    </w:div>
                    <w:div w:id="1450974458">
                      <w:marLeft w:val="0"/>
                      <w:marRight w:val="0"/>
                      <w:marTop w:val="0"/>
                      <w:marBottom w:val="0"/>
                      <w:divBdr>
                        <w:top w:val="dashed" w:sz="2" w:space="0" w:color="FFFFFF"/>
                        <w:left w:val="dashed" w:sz="2" w:space="0" w:color="FFFFFF"/>
                        <w:bottom w:val="dashed" w:sz="2" w:space="0" w:color="FFFFFF"/>
                        <w:right w:val="dashed" w:sz="2" w:space="0" w:color="FFFFFF"/>
                      </w:divBdr>
                    </w:div>
                    <w:div w:id="2080321697">
                      <w:marLeft w:val="0"/>
                      <w:marRight w:val="0"/>
                      <w:marTop w:val="0"/>
                      <w:marBottom w:val="0"/>
                      <w:divBdr>
                        <w:top w:val="dashed" w:sz="2" w:space="0" w:color="FFFFFF"/>
                        <w:left w:val="dashed" w:sz="2" w:space="0" w:color="FFFFFF"/>
                        <w:bottom w:val="dashed" w:sz="2" w:space="0" w:color="FFFFFF"/>
                        <w:right w:val="dashed" w:sz="2" w:space="0" w:color="FFFFFF"/>
                      </w:divBdr>
                      <w:divsChild>
                        <w:div w:id="1069964813">
                          <w:marLeft w:val="0"/>
                          <w:marRight w:val="0"/>
                          <w:marTop w:val="0"/>
                          <w:marBottom w:val="0"/>
                          <w:divBdr>
                            <w:top w:val="dashed" w:sz="2" w:space="0" w:color="FFFFFF"/>
                            <w:left w:val="dashed" w:sz="2" w:space="0" w:color="FFFFFF"/>
                            <w:bottom w:val="dashed" w:sz="2" w:space="0" w:color="FFFFFF"/>
                            <w:right w:val="dashed" w:sz="2" w:space="0" w:color="FFFFFF"/>
                          </w:divBdr>
                        </w:div>
                        <w:div w:id="762723087">
                          <w:marLeft w:val="0"/>
                          <w:marRight w:val="0"/>
                          <w:marTop w:val="0"/>
                          <w:marBottom w:val="0"/>
                          <w:divBdr>
                            <w:top w:val="dashed" w:sz="2" w:space="0" w:color="FFFFFF"/>
                            <w:left w:val="dashed" w:sz="2" w:space="0" w:color="FFFFFF"/>
                            <w:bottom w:val="dashed" w:sz="2" w:space="0" w:color="FFFFFF"/>
                            <w:right w:val="dashed" w:sz="2" w:space="0" w:color="FFFFFF"/>
                          </w:divBdr>
                        </w:div>
                        <w:div w:id="9822700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2881176">
                      <w:marLeft w:val="0"/>
                      <w:marRight w:val="0"/>
                      <w:marTop w:val="0"/>
                      <w:marBottom w:val="0"/>
                      <w:divBdr>
                        <w:top w:val="dashed" w:sz="2" w:space="0" w:color="FFFFFF"/>
                        <w:left w:val="dashed" w:sz="2" w:space="0" w:color="FFFFFF"/>
                        <w:bottom w:val="dashed" w:sz="2" w:space="0" w:color="FFFFFF"/>
                        <w:right w:val="dashed" w:sz="2" w:space="0" w:color="FFFFFF"/>
                      </w:divBdr>
                    </w:div>
                    <w:div w:id="1331593204">
                      <w:marLeft w:val="0"/>
                      <w:marRight w:val="0"/>
                      <w:marTop w:val="0"/>
                      <w:marBottom w:val="0"/>
                      <w:divBdr>
                        <w:top w:val="dashed" w:sz="2" w:space="0" w:color="FFFFFF"/>
                        <w:left w:val="dashed" w:sz="2" w:space="0" w:color="FFFFFF"/>
                        <w:bottom w:val="dashed" w:sz="2" w:space="0" w:color="FFFFFF"/>
                        <w:right w:val="dashed" w:sz="2" w:space="0" w:color="FFFFFF"/>
                      </w:divBdr>
                      <w:divsChild>
                        <w:div w:id="1589999117">
                          <w:marLeft w:val="0"/>
                          <w:marRight w:val="0"/>
                          <w:marTop w:val="0"/>
                          <w:marBottom w:val="0"/>
                          <w:divBdr>
                            <w:top w:val="dashed" w:sz="2" w:space="0" w:color="FFFFFF"/>
                            <w:left w:val="dashed" w:sz="2" w:space="0" w:color="FFFFFF"/>
                            <w:bottom w:val="dashed" w:sz="2" w:space="0" w:color="FFFFFF"/>
                            <w:right w:val="dashed" w:sz="2" w:space="0" w:color="FFFFFF"/>
                          </w:divBdr>
                        </w:div>
                        <w:div w:id="1944730220">
                          <w:marLeft w:val="0"/>
                          <w:marRight w:val="0"/>
                          <w:marTop w:val="0"/>
                          <w:marBottom w:val="0"/>
                          <w:divBdr>
                            <w:top w:val="dashed" w:sz="2" w:space="0" w:color="FFFFFF"/>
                            <w:left w:val="dashed" w:sz="2" w:space="0" w:color="FFFFFF"/>
                            <w:bottom w:val="dashed" w:sz="2" w:space="0" w:color="FFFFFF"/>
                            <w:right w:val="dashed" w:sz="2" w:space="0" w:color="FFFFFF"/>
                          </w:divBdr>
                        </w:div>
                        <w:div w:id="1502045628">
                          <w:marLeft w:val="0"/>
                          <w:marRight w:val="0"/>
                          <w:marTop w:val="0"/>
                          <w:marBottom w:val="0"/>
                          <w:divBdr>
                            <w:top w:val="dashed" w:sz="2" w:space="0" w:color="FFFFFF"/>
                            <w:left w:val="dashed" w:sz="2" w:space="0" w:color="FFFFFF"/>
                            <w:bottom w:val="dashed" w:sz="2" w:space="0" w:color="FFFFFF"/>
                            <w:right w:val="dashed" w:sz="2" w:space="0" w:color="FFFFFF"/>
                          </w:divBdr>
                        </w:div>
                        <w:div w:id="2036610208">
                          <w:marLeft w:val="0"/>
                          <w:marRight w:val="0"/>
                          <w:marTop w:val="0"/>
                          <w:marBottom w:val="0"/>
                          <w:divBdr>
                            <w:top w:val="dashed" w:sz="2" w:space="0" w:color="FFFFFF"/>
                            <w:left w:val="dashed" w:sz="2" w:space="0" w:color="FFFFFF"/>
                            <w:bottom w:val="dashed" w:sz="2" w:space="0" w:color="FFFFFF"/>
                            <w:right w:val="dashed" w:sz="2" w:space="0" w:color="FFFFFF"/>
                          </w:divBdr>
                        </w:div>
                        <w:div w:id="21590012">
                          <w:marLeft w:val="0"/>
                          <w:marRight w:val="0"/>
                          <w:marTop w:val="0"/>
                          <w:marBottom w:val="0"/>
                          <w:divBdr>
                            <w:top w:val="dashed" w:sz="2" w:space="0" w:color="FFFFFF"/>
                            <w:left w:val="dashed" w:sz="2" w:space="0" w:color="FFFFFF"/>
                            <w:bottom w:val="dashed" w:sz="2" w:space="0" w:color="FFFFFF"/>
                            <w:right w:val="dashed" w:sz="2" w:space="0" w:color="FFFFFF"/>
                          </w:divBdr>
                        </w:div>
                        <w:div w:id="904802522">
                          <w:marLeft w:val="0"/>
                          <w:marRight w:val="0"/>
                          <w:marTop w:val="0"/>
                          <w:marBottom w:val="0"/>
                          <w:divBdr>
                            <w:top w:val="dashed" w:sz="2" w:space="0" w:color="FFFFFF"/>
                            <w:left w:val="dashed" w:sz="2" w:space="0" w:color="FFFFFF"/>
                            <w:bottom w:val="dashed" w:sz="2" w:space="0" w:color="FFFFFF"/>
                            <w:right w:val="dashed" w:sz="2" w:space="0" w:color="FFFFFF"/>
                          </w:divBdr>
                        </w:div>
                        <w:div w:id="11510953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2265041">
                      <w:marLeft w:val="0"/>
                      <w:marRight w:val="0"/>
                      <w:marTop w:val="0"/>
                      <w:marBottom w:val="0"/>
                      <w:divBdr>
                        <w:top w:val="dashed" w:sz="2" w:space="0" w:color="FFFFFF"/>
                        <w:left w:val="dashed" w:sz="2" w:space="0" w:color="FFFFFF"/>
                        <w:bottom w:val="dashed" w:sz="2" w:space="0" w:color="FFFFFF"/>
                        <w:right w:val="dashed" w:sz="2" w:space="0" w:color="FFFFFF"/>
                      </w:divBdr>
                    </w:div>
                    <w:div w:id="585306246">
                      <w:marLeft w:val="0"/>
                      <w:marRight w:val="0"/>
                      <w:marTop w:val="0"/>
                      <w:marBottom w:val="0"/>
                      <w:divBdr>
                        <w:top w:val="dashed" w:sz="2" w:space="0" w:color="FFFFFF"/>
                        <w:left w:val="dashed" w:sz="2" w:space="0" w:color="FFFFFF"/>
                        <w:bottom w:val="dashed" w:sz="2" w:space="0" w:color="FFFFFF"/>
                        <w:right w:val="dashed" w:sz="2" w:space="0" w:color="FFFFFF"/>
                      </w:divBdr>
                      <w:divsChild>
                        <w:div w:id="1086417581">
                          <w:marLeft w:val="0"/>
                          <w:marRight w:val="0"/>
                          <w:marTop w:val="0"/>
                          <w:marBottom w:val="0"/>
                          <w:divBdr>
                            <w:top w:val="dashed" w:sz="2" w:space="0" w:color="FFFFFF"/>
                            <w:left w:val="dashed" w:sz="2" w:space="0" w:color="FFFFFF"/>
                            <w:bottom w:val="dashed" w:sz="2" w:space="0" w:color="FFFFFF"/>
                            <w:right w:val="dashed" w:sz="2" w:space="0" w:color="FFFFFF"/>
                          </w:divBdr>
                        </w:div>
                        <w:div w:id="615647029">
                          <w:marLeft w:val="0"/>
                          <w:marRight w:val="0"/>
                          <w:marTop w:val="0"/>
                          <w:marBottom w:val="0"/>
                          <w:divBdr>
                            <w:top w:val="dashed" w:sz="2" w:space="0" w:color="FFFFFF"/>
                            <w:left w:val="dashed" w:sz="2" w:space="0" w:color="FFFFFF"/>
                            <w:bottom w:val="dashed" w:sz="2" w:space="0" w:color="FFFFFF"/>
                            <w:right w:val="dashed" w:sz="2" w:space="0" w:color="FFFFFF"/>
                          </w:divBdr>
                        </w:div>
                        <w:div w:id="200017630">
                          <w:marLeft w:val="0"/>
                          <w:marRight w:val="0"/>
                          <w:marTop w:val="0"/>
                          <w:marBottom w:val="0"/>
                          <w:divBdr>
                            <w:top w:val="dashed" w:sz="2" w:space="0" w:color="FFFFFF"/>
                            <w:left w:val="dashed" w:sz="2" w:space="0" w:color="FFFFFF"/>
                            <w:bottom w:val="dashed" w:sz="2" w:space="0" w:color="FFFFFF"/>
                            <w:right w:val="dashed" w:sz="2" w:space="0" w:color="FFFFFF"/>
                          </w:divBdr>
                        </w:div>
                        <w:div w:id="2126074520">
                          <w:marLeft w:val="0"/>
                          <w:marRight w:val="0"/>
                          <w:marTop w:val="0"/>
                          <w:marBottom w:val="0"/>
                          <w:divBdr>
                            <w:top w:val="dashed" w:sz="2" w:space="0" w:color="FFFFFF"/>
                            <w:left w:val="dashed" w:sz="2" w:space="0" w:color="FFFFFF"/>
                            <w:bottom w:val="dashed" w:sz="2" w:space="0" w:color="FFFFFF"/>
                            <w:right w:val="dashed" w:sz="2" w:space="0" w:color="FFFFFF"/>
                          </w:divBdr>
                        </w:div>
                        <w:div w:id="1012562481">
                          <w:marLeft w:val="0"/>
                          <w:marRight w:val="0"/>
                          <w:marTop w:val="0"/>
                          <w:marBottom w:val="0"/>
                          <w:divBdr>
                            <w:top w:val="dashed" w:sz="2" w:space="0" w:color="FFFFFF"/>
                            <w:left w:val="dashed" w:sz="2" w:space="0" w:color="FFFFFF"/>
                            <w:bottom w:val="dashed" w:sz="2" w:space="0" w:color="FFFFFF"/>
                            <w:right w:val="dashed" w:sz="2" w:space="0" w:color="FFFFFF"/>
                          </w:divBdr>
                        </w:div>
                        <w:div w:id="863330268">
                          <w:marLeft w:val="0"/>
                          <w:marRight w:val="0"/>
                          <w:marTop w:val="0"/>
                          <w:marBottom w:val="0"/>
                          <w:divBdr>
                            <w:top w:val="dashed" w:sz="2" w:space="0" w:color="FFFFFF"/>
                            <w:left w:val="dashed" w:sz="2" w:space="0" w:color="FFFFFF"/>
                            <w:bottom w:val="dashed" w:sz="2" w:space="0" w:color="FFFFFF"/>
                            <w:right w:val="dashed" w:sz="2" w:space="0" w:color="FFFFFF"/>
                          </w:divBdr>
                          <w:divsChild>
                            <w:div w:id="12711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63942">
                      <w:marLeft w:val="0"/>
                      <w:marRight w:val="0"/>
                      <w:marTop w:val="0"/>
                      <w:marBottom w:val="0"/>
                      <w:divBdr>
                        <w:top w:val="dashed" w:sz="2" w:space="0" w:color="FFFFFF"/>
                        <w:left w:val="dashed" w:sz="2" w:space="0" w:color="FFFFFF"/>
                        <w:bottom w:val="dashed" w:sz="2" w:space="0" w:color="FFFFFF"/>
                        <w:right w:val="dashed" w:sz="2" w:space="0" w:color="FFFFFF"/>
                      </w:divBdr>
                    </w:div>
                    <w:div w:id="1598177280">
                      <w:marLeft w:val="0"/>
                      <w:marRight w:val="0"/>
                      <w:marTop w:val="0"/>
                      <w:marBottom w:val="0"/>
                      <w:divBdr>
                        <w:top w:val="dashed" w:sz="2" w:space="0" w:color="FFFFFF"/>
                        <w:left w:val="dashed" w:sz="2" w:space="0" w:color="FFFFFF"/>
                        <w:bottom w:val="dashed" w:sz="2" w:space="0" w:color="FFFFFF"/>
                        <w:right w:val="dashed" w:sz="2" w:space="0" w:color="FFFFFF"/>
                      </w:divBdr>
                      <w:divsChild>
                        <w:div w:id="1034112174">
                          <w:marLeft w:val="0"/>
                          <w:marRight w:val="0"/>
                          <w:marTop w:val="0"/>
                          <w:marBottom w:val="0"/>
                          <w:divBdr>
                            <w:top w:val="none" w:sz="0" w:space="0" w:color="auto"/>
                            <w:left w:val="none" w:sz="0" w:space="0" w:color="auto"/>
                            <w:bottom w:val="none" w:sz="0" w:space="0" w:color="auto"/>
                            <w:right w:val="none" w:sz="0" w:space="0" w:color="auto"/>
                          </w:divBdr>
                        </w:div>
                        <w:div w:id="1065838227">
                          <w:marLeft w:val="0"/>
                          <w:marRight w:val="0"/>
                          <w:marTop w:val="0"/>
                          <w:marBottom w:val="0"/>
                          <w:divBdr>
                            <w:top w:val="none" w:sz="0" w:space="0" w:color="auto"/>
                            <w:left w:val="none" w:sz="0" w:space="0" w:color="auto"/>
                            <w:bottom w:val="none" w:sz="0" w:space="0" w:color="auto"/>
                            <w:right w:val="none" w:sz="0" w:space="0" w:color="auto"/>
                          </w:divBdr>
                        </w:div>
                        <w:div w:id="717513179">
                          <w:marLeft w:val="0"/>
                          <w:marRight w:val="0"/>
                          <w:marTop w:val="0"/>
                          <w:marBottom w:val="0"/>
                          <w:divBdr>
                            <w:top w:val="none" w:sz="0" w:space="0" w:color="auto"/>
                            <w:left w:val="none" w:sz="0" w:space="0" w:color="auto"/>
                            <w:bottom w:val="none" w:sz="0" w:space="0" w:color="auto"/>
                            <w:right w:val="none" w:sz="0" w:space="0" w:color="auto"/>
                          </w:divBdr>
                        </w:div>
                        <w:div w:id="678969233">
                          <w:marLeft w:val="0"/>
                          <w:marRight w:val="0"/>
                          <w:marTop w:val="0"/>
                          <w:marBottom w:val="0"/>
                          <w:divBdr>
                            <w:top w:val="dashed" w:sz="2" w:space="0" w:color="FFFFFF"/>
                            <w:left w:val="dashed" w:sz="2" w:space="0" w:color="FFFFFF"/>
                            <w:bottom w:val="dashed" w:sz="2" w:space="0" w:color="FFFFFF"/>
                            <w:right w:val="dashed" w:sz="2" w:space="0" w:color="FFFFFF"/>
                          </w:divBdr>
                        </w:div>
                        <w:div w:id="869563136">
                          <w:marLeft w:val="0"/>
                          <w:marRight w:val="0"/>
                          <w:marTop w:val="0"/>
                          <w:marBottom w:val="0"/>
                          <w:divBdr>
                            <w:top w:val="dashed" w:sz="2" w:space="0" w:color="FFFFFF"/>
                            <w:left w:val="dashed" w:sz="2" w:space="0" w:color="FFFFFF"/>
                            <w:bottom w:val="dashed" w:sz="2" w:space="0" w:color="FFFFFF"/>
                            <w:right w:val="dashed" w:sz="2" w:space="0" w:color="FFFFFF"/>
                          </w:divBdr>
                        </w:div>
                        <w:div w:id="1637561806">
                          <w:marLeft w:val="0"/>
                          <w:marRight w:val="0"/>
                          <w:marTop w:val="0"/>
                          <w:marBottom w:val="0"/>
                          <w:divBdr>
                            <w:top w:val="dashed" w:sz="2" w:space="0" w:color="FFFFFF"/>
                            <w:left w:val="dashed" w:sz="2" w:space="0" w:color="FFFFFF"/>
                            <w:bottom w:val="dashed" w:sz="2" w:space="0" w:color="FFFFFF"/>
                            <w:right w:val="dashed" w:sz="2" w:space="0" w:color="FFFFFF"/>
                          </w:divBdr>
                        </w:div>
                        <w:div w:id="676924712">
                          <w:marLeft w:val="0"/>
                          <w:marRight w:val="0"/>
                          <w:marTop w:val="0"/>
                          <w:marBottom w:val="0"/>
                          <w:divBdr>
                            <w:top w:val="dashed" w:sz="2" w:space="0" w:color="FFFFFF"/>
                            <w:left w:val="dashed" w:sz="2" w:space="0" w:color="FFFFFF"/>
                            <w:bottom w:val="dashed" w:sz="2" w:space="0" w:color="FFFFFF"/>
                            <w:right w:val="dashed" w:sz="2" w:space="0" w:color="FFFFFF"/>
                          </w:divBdr>
                        </w:div>
                        <w:div w:id="1174414219">
                          <w:marLeft w:val="0"/>
                          <w:marRight w:val="0"/>
                          <w:marTop w:val="0"/>
                          <w:marBottom w:val="0"/>
                          <w:divBdr>
                            <w:top w:val="dashed" w:sz="2" w:space="0" w:color="FFFFFF"/>
                            <w:left w:val="dashed" w:sz="2" w:space="0" w:color="FFFFFF"/>
                            <w:bottom w:val="dashed" w:sz="2" w:space="0" w:color="FFFFFF"/>
                            <w:right w:val="dashed" w:sz="2" w:space="0" w:color="FFFFFF"/>
                          </w:divBdr>
                        </w:div>
                        <w:div w:id="631793463">
                          <w:marLeft w:val="0"/>
                          <w:marRight w:val="0"/>
                          <w:marTop w:val="0"/>
                          <w:marBottom w:val="0"/>
                          <w:divBdr>
                            <w:top w:val="dashed" w:sz="2" w:space="0" w:color="FFFFFF"/>
                            <w:left w:val="dashed" w:sz="2" w:space="0" w:color="FFFFFF"/>
                            <w:bottom w:val="dashed" w:sz="2" w:space="0" w:color="FFFFFF"/>
                            <w:right w:val="dashed" w:sz="2" w:space="0" w:color="FFFFFF"/>
                          </w:divBdr>
                        </w:div>
                        <w:div w:id="1102259823">
                          <w:marLeft w:val="0"/>
                          <w:marRight w:val="0"/>
                          <w:marTop w:val="0"/>
                          <w:marBottom w:val="0"/>
                          <w:divBdr>
                            <w:top w:val="dashed" w:sz="2" w:space="0" w:color="FFFFFF"/>
                            <w:left w:val="dashed" w:sz="2" w:space="0" w:color="FFFFFF"/>
                            <w:bottom w:val="dashed" w:sz="2" w:space="0" w:color="FFFFFF"/>
                            <w:right w:val="dashed" w:sz="2" w:space="0" w:color="FFFFFF"/>
                          </w:divBdr>
                        </w:div>
                        <w:div w:id="1969119367">
                          <w:marLeft w:val="0"/>
                          <w:marRight w:val="0"/>
                          <w:marTop w:val="0"/>
                          <w:marBottom w:val="0"/>
                          <w:divBdr>
                            <w:top w:val="dashed" w:sz="2" w:space="0" w:color="FFFFFF"/>
                            <w:left w:val="dashed" w:sz="2" w:space="0" w:color="FFFFFF"/>
                            <w:bottom w:val="dashed" w:sz="2" w:space="0" w:color="FFFFFF"/>
                            <w:right w:val="dashed" w:sz="2" w:space="0" w:color="FFFFFF"/>
                          </w:divBdr>
                        </w:div>
                        <w:div w:id="1011251414">
                          <w:marLeft w:val="0"/>
                          <w:marRight w:val="0"/>
                          <w:marTop w:val="0"/>
                          <w:marBottom w:val="0"/>
                          <w:divBdr>
                            <w:top w:val="dashed" w:sz="2" w:space="0" w:color="FFFFFF"/>
                            <w:left w:val="dashed" w:sz="2" w:space="0" w:color="FFFFFF"/>
                            <w:bottom w:val="dashed" w:sz="2" w:space="0" w:color="FFFFFF"/>
                            <w:right w:val="dashed" w:sz="2" w:space="0" w:color="FFFFFF"/>
                          </w:divBdr>
                        </w:div>
                        <w:div w:id="1265110452">
                          <w:marLeft w:val="0"/>
                          <w:marRight w:val="0"/>
                          <w:marTop w:val="0"/>
                          <w:marBottom w:val="0"/>
                          <w:divBdr>
                            <w:top w:val="dashed" w:sz="2" w:space="0" w:color="FFFFFF"/>
                            <w:left w:val="dashed" w:sz="2" w:space="0" w:color="FFFFFF"/>
                            <w:bottom w:val="dashed" w:sz="2" w:space="0" w:color="FFFFFF"/>
                            <w:right w:val="dashed" w:sz="2" w:space="0" w:color="FFFFFF"/>
                          </w:divBdr>
                        </w:div>
                        <w:div w:id="1240753112">
                          <w:marLeft w:val="0"/>
                          <w:marRight w:val="0"/>
                          <w:marTop w:val="0"/>
                          <w:marBottom w:val="0"/>
                          <w:divBdr>
                            <w:top w:val="dashed" w:sz="2" w:space="0" w:color="FFFFFF"/>
                            <w:left w:val="dashed" w:sz="2" w:space="0" w:color="FFFFFF"/>
                            <w:bottom w:val="dashed" w:sz="2" w:space="0" w:color="FFFFFF"/>
                            <w:right w:val="dashed" w:sz="2" w:space="0" w:color="FFFFFF"/>
                          </w:divBdr>
                        </w:div>
                        <w:div w:id="622228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4844743">
                      <w:marLeft w:val="345"/>
                      <w:marRight w:val="345"/>
                      <w:marTop w:val="60"/>
                      <w:marBottom w:val="0"/>
                      <w:divBdr>
                        <w:top w:val="single" w:sz="6" w:space="3" w:color="FFA07A"/>
                        <w:left w:val="double" w:sz="2" w:space="8" w:color="FFA07A"/>
                        <w:bottom w:val="inset" w:sz="24" w:space="3" w:color="FFB193"/>
                        <w:right w:val="inset" w:sz="24" w:space="8" w:color="FFB193"/>
                      </w:divBdr>
                      <w:divsChild>
                        <w:div w:id="1612318132">
                          <w:marLeft w:val="0"/>
                          <w:marRight w:val="0"/>
                          <w:marTop w:val="0"/>
                          <w:marBottom w:val="0"/>
                          <w:divBdr>
                            <w:top w:val="none" w:sz="0" w:space="0" w:color="auto"/>
                            <w:left w:val="none" w:sz="0" w:space="0" w:color="auto"/>
                            <w:bottom w:val="none" w:sz="0" w:space="0" w:color="auto"/>
                            <w:right w:val="none" w:sz="0" w:space="0" w:color="auto"/>
                          </w:divBdr>
                        </w:div>
                      </w:divsChild>
                    </w:div>
                    <w:div w:id="1902784394">
                      <w:marLeft w:val="0"/>
                      <w:marRight w:val="0"/>
                      <w:marTop w:val="0"/>
                      <w:marBottom w:val="0"/>
                      <w:divBdr>
                        <w:top w:val="dashed" w:sz="2" w:space="0" w:color="FFFFFF"/>
                        <w:left w:val="dashed" w:sz="2" w:space="0" w:color="FFFFFF"/>
                        <w:bottom w:val="dashed" w:sz="2" w:space="0" w:color="FFFFFF"/>
                        <w:right w:val="dashed" w:sz="2" w:space="0" w:color="FFFFFF"/>
                      </w:divBdr>
                    </w:div>
                    <w:div w:id="528490682">
                      <w:marLeft w:val="0"/>
                      <w:marRight w:val="0"/>
                      <w:marTop w:val="0"/>
                      <w:marBottom w:val="0"/>
                      <w:divBdr>
                        <w:top w:val="dashed" w:sz="2" w:space="0" w:color="FFFFFF"/>
                        <w:left w:val="dashed" w:sz="2" w:space="0" w:color="FFFFFF"/>
                        <w:bottom w:val="dashed" w:sz="2" w:space="0" w:color="FFFFFF"/>
                        <w:right w:val="dashed" w:sz="2" w:space="0" w:color="FFFFFF"/>
                      </w:divBdr>
                      <w:divsChild>
                        <w:div w:id="13327551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7133993">
                      <w:marLeft w:val="0"/>
                      <w:marRight w:val="0"/>
                      <w:marTop w:val="0"/>
                      <w:marBottom w:val="0"/>
                      <w:divBdr>
                        <w:top w:val="none" w:sz="0" w:space="0" w:color="auto"/>
                        <w:left w:val="none" w:sz="0" w:space="0" w:color="auto"/>
                        <w:bottom w:val="none" w:sz="0" w:space="0" w:color="auto"/>
                        <w:right w:val="none" w:sz="0" w:space="0" w:color="auto"/>
                      </w:divBdr>
                    </w:div>
                    <w:div w:id="2008243821">
                      <w:marLeft w:val="0"/>
                      <w:marRight w:val="0"/>
                      <w:marTop w:val="0"/>
                      <w:marBottom w:val="0"/>
                      <w:divBdr>
                        <w:top w:val="dashed" w:sz="2" w:space="0" w:color="FFFFFF"/>
                        <w:left w:val="dashed" w:sz="2" w:space="0" w:color="FFFFFF"/>
                        <w:bottom w:val="dashed" w:sz="2" w:space="0" w:color="FFFFFF"/>
                        <w:right w:val="dashed" w:sz="2" w:space="0" w:color="FFFFFF"/>
                      </w:divBdr>
                    </w:div>
                    <w:div w:id="1662804580">
                      <w:marLeft w:val="0"/>
                      <w:marRight w:val="0"/>
                      <w:marTop w:val="0"/>
                      <w:marBottom w:val="0"/>
                      <w:divBdr>
                        <w:top w:val="dashed" w:sz="2" w:space="0" w:color="FFFFFF"/>
                        <w:left w:val="dashed" w:sz="2" w:space="0" w:color="FFFFFF"/>
                        <w:bottom w:val="dashed" w:sz="2" w:space="0" w:color="FFFFFF"/>
                        <w:right w:val="dashed" w:sz="2" w:space="0" w:color="FFFFFF"/>
                      </w:divBdr>
                      <w:divsChild>
                        <w:div w:id="695427381">
                          <w:marLeft w:val="0"/>
                          <w:marRight w:val="0"/>
                          <w:marTop w:val="0"/>
                          <w:marBottom w:val="0"/>
                          <w:divBdr>
                            <w:top w:val="none" w:sz="0" w:space="0" w:color="auto"/>
                            <w:left w:val="none" w:sz="0" w:space="0" w:color="auto"/>
                            <w:bottom w:val="none" w:sz="0" w:space="0" w:color="auto"/>
                            <w:right w:val="none" w:sz="0" w:space="0" w:color="auto"/>
                          </w:divBdr>
                        </w:div>
                        <w:div w:id="16904027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1400133">
                      <w:marLeft w:val="0"/>
                      <w:marRight w:val="0"/>
                      <w:marTop w:val="0"/>
                      <w:marBottom w:val="0"/>
                      <w:divBdr>
                        <w:top w:val="dashed" w:sz="2" w:space="0" w:color="FFFFFF"/>
                        <w:left w:val="dashed" w:sz="2" w:space="0" w:color="FFFFFF"/>
                        <w:bottom w:val="dashed" w:sz="2" w:space="0" w:color="FFFFFF"/>
                        <w:right w:val="dashed" w:sz="2" w:space="0" w:color="FFFFFF"/>
                      </w:divBdr>
                    </w:div>
                    <w:div w:id="640114705">
                      <w:marLeft w:val="0"/>
                      <w:marRight w:val="0"/>
                      <w:marTop w:val="0"/>
                      <w:marBottom w:val="0"/>
                      <w:divBdr>
                        <w:top w:val="dashed" w:sz="2" w:space="0" w:color="FFFFFF"/>
                        <w:left w:val="dashed" w:sz="2" w:space="0" w:color="FFFFFF"/>
                        <w:bottom w:val="dashed" w:sz="2" w:space="0" w:color="FFFFFF"/>
                        <w:right w:val="dashed" w:sz="2" w:space="0" w:color="FFFFFF"/>
                      </w:divBdr>
                      <w:divsChild>
                        <w:div w:id="1859467045">
                          <w:marLeft w:val="0"/>
                          <w:marRight w:val="0"/>
                          <w:marTop w:val="0"/>
                          <w:marBottom w:val="0"/>
                          <w:divBdr>
                            <w:top w:val="dashed" w:sz="2" w:space="0" w:color="FFFFFF"/>
                            <w:left w:val="dashed" w:sz="2" w:space="0" w:color="FFFFFF"/>
                            <w:bottom w:val="dashed" w:sz="2" w:space="0" w:color="FFFFFF"/>
                            <w:right w:val="dashed" w:sz="2" w:space="0" w:color="FFFFFF"/>
                          </w:divBdr>
                        </w:div>
                        <w:div w:id="351345585">
                          <w:marLeft w:val="0"/>
                          <w:marRight w:val="0"/>
                          <w:marTop w:val="0"/>
                          <w:marBottom w:val="0"/>
                          <w:divBdr>
                            <w:top w:val="dashed" w:sz="2" w:space="0" w:color="FFFFFF"/>
                            <w:left w:val="dashed" w:sz="2" w:space="0" w:color="FFFFFF"/>
                            <w:bottom w:val="dashed" w:sz="2" w:space="0" w:color="FFFFFF"/>
                            <w:right w:val="dashed" w:sz="2" w:space="0" w:color="FFFFFF"/>
                          </w:divBdr>
                          <w:divsChild>
                            <w:div w:id="689792364">
                              <w:marLeft w:val="0"/>
                              <w:marRight w:val="0"/>
                              <w:marTop w:val="0"/>
                              <w:marBottom w:val="0"/>
                              <w:divBdr>
                                <w:top w:val="dashed" w:sz="2" w:space="0" w:color="FFFFFF"/>
                                <w:left w:val="dashed" w:sz="2" w:space="0" w:color="FFFFFF"/>
                                <w:bottom w:val="dashed" w:sz="2" w:space="0" w:color="FFFFFF"/>
                                <w:right w:val="dashed" w:sz="2" w:space="0" w:color="FFFFFF"/>
                              </w:divBdr>
                            </w:div>
                            <w:div w:id="318923743">
                              <w:marLeft w:val="0"/>
                              <w:marRight w:val="0"/>
                              <w:marTop w:val="0"/>
                              <w:marBottom w:val="0"/>
                              <w:divBdr>
                                <w:top w:val="dashed" w:sz="2" w:space="0" w:color="FFFFFF"/>
                                <w:left w:val="dashed" w:sz="2" w:space="0" w:color="FFFFFF"/>
                                <w:bottom w:val="dashed" w:sz="2" w:space="0" w:color="FFFFFF"/>
                                <w:right w:val="dashed" w:sz="2" w:space="0" w:color="FFFFFF"/>
                              </w:divBdr>
                            </w:div>
                            <w:div w:id="236599032">
                              <w:marLeft w:val="0"/>
                              <w:marRight w:val="0"/>
                              <w:marTop w:val="0"/>
                              <w:marBottom w:val="0"/>
                              <w:divBdr>
                                <w:top w:val="dashed" w:sz="2" w:space="0" w:color="FFFFFF"/>
                                <w:left w:val="dashed" w:sz="2" w:space="0" w:color="FFFFFF"/>
                                <w:bottom w:val="dashed" w:sz="2" w:space="0" w:color="FFFFFF"/>
                                <w:right w:val="dashed" w:sz="2" w:space="0" w:color="FFFFFF"/>
                              </w:divBdr>
                            </w:div>
                            <w:div w:id="15734622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6621518">
                          <w:marLeft w:val="0"/>
                          <w:marRight w:val="0"/>
                          <w:marTop w:val="0"/>
                          <w:marBottom w:val="0"/>
                          <w:divBdr>
                            <w:top w:val="dashed" w:sz="2" w:space="0" w:color="FFFFFF"/>
                            <w:left w:val="dashed" w:sz="2" w:space="0" w:color="FFFFFF"/>
                            <w:bottom w:val="dashed" w:sz="2" w:space="0" w:color="FFFFFF"/>
                            <w:right w:val="dashed" w:sz="2" w:space="0" w:color="FFFFFF"/>
                          </w:divBdr>
                        </w:div>
                        <w:div w:id="1314216641">
                          <w:marLeft w:val="0"/>
                          <w:marRight w:val="0"/>
                          <w:marTop w:val="0"/>
                          <w:marBottom w:val="0"/>
                          <w:divBdr>
                            <w:top w:val="dashed" w:sz="2" w:space="0" w:color="FFFFFF"/>
                            <w:left w:val="dashed" w:sz="2" w:space="0" w:color="FFFFFF"/>
                            <w:bottom w:val="dashed" w:sz="2" w:space="0" w:color="FFFFFF"/>
                            <w:right w:val="dashed" w:sz="2" w:space="0" w:color="FFFFFF"/>
                          </w:divBdr>
                        </w:div>
                        <w:div w:id="287511704">
                          <w:marLeft w:val="0"/>
                          <w:marRight w:val="0"/>
                          <w:marTop w:val="0"/>
                          <w:marBottom w:val="0"/>
                          <w:divBdr>
                            <w:top w:val="dashed" w:sz="2" w:space="0" w:color="FFFFFF"/>
                            <w:left w:val="dashed" w:sz="2" w:space="0" w:color="FFFFFF"/>
                            <w:bottom w:val="dashed" w:sz="2" w:space="0" w:color="FFFFFF"/>
                            <w:right w:val="dashed" w:sz="2" w:space="0" w:color="FFFFFF"/>
                          </w:divBdr>
                          <w:divsChild>
                            <w:div w:id="1245456349">
                              <w:marLeft w:val="0"/>
                              <w:marRight w:val="0"/>
                              <w:marTop w:val="0"/>
                              <w:marBottom w:val="0"/>
                              <w:divBdr>
                                <w:top w:val="dashed" w:sz="2" w:space="0" w:color="FFFFFF"/>
                                <w:left w:val="dashed" w:sz="2" w:space="0" w:color="FFFFFF"/>
                                <w:bottom w:val="dashed" w:sz="2" w:space="0" w:color="FFFFFF"/>
                                <w:right w:val="dashed" w:sz="2" w:space="0" w:color="FFFFFF"/>
                              </w:divBdr>
                            </w:div>
                            <w:div w:id="1836459112">
                              <w:marLeft w:val="0"/>
                              <w:marRight w:val="0"/>
                              <w:marTop w:val="0"/>
                              <w:marBottom w:val="0"/>
                              <w:divBdr>
                                <w:top w:val="dashed" w:sz="2" w:space="0" w:color="FFFFFF"/>
                                <w:left w:val="dashed" w:sz="2" w:space="0" w:color="FFFFFF"/>
                                <w:bottom w:val="dashed" w:sz="2" w:space="0" w:color="FFFFFF"/>
                                <w:right w:val="dashed" w:sz="2" w:space="0" w:color="FFFFFF"/>
                              </w:divBdr>
                            </w:div>
                            <w:div w:id="9883679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8403482">
                          <w:marLeft w:val="0"/>
                          <w:marRight w:val="0"/>
                          <w:marTop w:val="0"/>
                          <w:marBottom w:val="0"/>
                          <w:divBdr>
                            <w:top w:val="dashed" w:sz="2" w:space="0" w:color="FFFFFF"/>
                            <w:left w:val="dashed" w:sz="2" w:space="0" w:color="FFFFFF"/>
                            <w:bottom w:val="dashed" w:sz="2" w:space="0" w:color="FFFFFF"/>
                            <w:right w:val="dashed" w:sz="2" w:space="0" w:color="FFFFFF"/>
                          </w:divBdr>
                        </w:div>
                        <w:div w:id="56171508">
                          <w:marLeft w:val="0"/>
                          <w:marRight w:val="0"/>
                          <w:marTop w:val="0"/>
                          <w:marBottom w:val="0"/>
                          <w:divBdr>
                            <w:top w:val="dashed" w:sz="2" w:space="0" w:color="FFFFFF"/>
                            <w:left w:val="dashed" w:sz="2" w:space="0" w:color="FFFFFF"/>
                            <w:bottom w:val="dashed" w:sz="2" w:space="0" w:color="FFFFFF"/>
                            <w:right w:val="dashed" w:sz="2" w:space="0" w:color="FFFFFF"/>
                          </w:divBdr>
                          <w:divsChild>
                            <w:div w:id="226108206">
                              <w:marLeft w:val="0"/>
                              <w:marRight w:val="0"/>
                              <w:marTop w:val="0"/>
                              <w:marBottom w:val="0"/>
                              <w:divBdr>
                                <w:top w:val="dashed" w:sz="2" w:space="0" w:color="FFFFFF"/>
                                <w:left w:val="dashed" w:sz="2" w:space="0" w:color="FFFFFF"/>
                                <w:bottom w:val="dashed" w:sz="2" w:space="0" w:color="FFFFFF"/>
                                <w:right w:val="dashed" w:sz="2" w:space="0" w:color="FFFFFF"/>
                              </w:divBdr>
                            </w:div>
                            <w:div w:id="9867136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76946">
                          <w:marLeft w:val="0"/>
                          <w:marRight w:val="0"/>
                          <w:marTop w:val="0"/>
                          <w:marBottom w:val="0"/>
                          <w:divBdr>
                            <w:top w:val="dashed" w:sz="2" w:space="0" w:color="FFFFFF"/>
                            <w:left w:val="dashed" w:sz="2" w:space="0" w:color="FFFFFF"/>
                            <w:bottom w:val="dashed" w:sz="2" w:space="0" w:color="FFFFFF"/>
                            <w:right w:val="dashed" w:sz="2" w:space="0" w:color="FFFFFF"/>
                          </w:divBdr>
                        </w:div>
                        <w:div w:id="10839137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507915">
                      <w:marLeft w:val="0"/>
                      <w:marRight w:val="0"/>
                      <w:marTop w:val="0"/>
                      <w:marBottom w:val="0"/>
                      <w:divBdr>
                        <w:top w:val="dashed" w:sz="2" w:space="0" w:color="FFFFFF"/>
                        <w:left w:val="dashed" w:sz="2" w:space="0" w:color="FFFFFF"/>
                        <w:bottom w:val="dashed" w:sz="2" w:space="0" w:color="FFFFFF"/>
                        <w:right w:val="dashed" w:sz="2" w:space="0" w:color="FFFFFF"/>
                      </w:divBdr>
                    </w:div>
                    <w:div w:id="2102095896">
                      <w:marLeft w:val="0"/>
                      <w:marRight w:val="0"/>
                      <w:marTop w:val="0"/>
                      <w:marBottom w:val="0"/>
                      <w:divBdr>
                        <w:top w:val="dashed" w:sz="2" w:space="0" w:color="FFFFFF"/>
                        <w:left w:val="dashed" w:sz="2" w:space="0" w:color="FFFFFF"/>
                        <w:bottom w:val="dashed" w:sz="2" w:space="0" w:color="FFFFFF"/>
                        <w:right w:val="dashed" w:sz="2" w:space="0" w:color="FFFFFF"/>
                      </w:divBdr>
                      <w:divsChild>
                        <w:div w:id="72776250">
                          <w:marLeft w:val="0"/>
                          <w:marRight w:val="0"/>
                          <w:marTop w:val="0"/>
                          <w:marBottom w:val="0"/>
                          <w:divBdr>
                            <w:top w:val="dashed" w:sz="2" w:space="0" w:color="FFFFFF"/>
                            <w:left w:val="dashed" w:sz="2" w:space="0" w:color="FFFFFF"/>
                            <w:bottom w:val="dashed" w:sz="2" w:space="0" w:color="FFFFFF"/>
                            <w:right w:val="dashed" w:sz="2" w:space="0" w:color="FFFFFF"/>
                          </w:divBdr>
                        </w:div>
                        <w:div w:id="787891178">
                          <w:marLeft w:val="0"/>
                          <w:marRight w:val="0"/>
                          <w:marTop w:val="0"/>
                          <w:marBottom w:val="0"/>
                          <w:divBdr>
                            <w:top w:val="dashed" w:sz="2" w:space="0" w:color="FFFFFF"/>
                            <w:left w:val="dashed" w:sz="2" w:space="0" w:color="FFFFFF"/>
                            <w:bottom w:val="dashed" w:sz="2" w:space="0" w:color="FFFFFF"/>
                            <w:right w:val="dashed" w:sz="2" w:space="0" w:color="FFFFFF"/>
                          </w:divBdr>
                          <w:divsChild>
                            <w:div w:id="541749100">
                              <w:marLeft w:val="0"/>
                              <w:marRight w:val="0"/>
                              <w:marTop w:val="0"/>
                              <w:marBottom w:val="0"/>
                              <w:divBdr>
                                <w:top w:val="dashed" w:sz="2" w:space="0" w:color="FFFFFF"/>
                                <w:left w:val="dashed" w:sz="2" w:space="0" w:color="FFFFFF"/>
                                <w:bottom w:val="dashed" w:sz="2" w:space="0" w:color="FFFFFF"/>
                                <w:right w:val="dashed" w:sz="2" w:space="0" w:color="FFFFFF"/>
                              </w:divBdr>
                            </w:div>
                            <w:div w:id="1685326468">
                              <w:marLeft w:val="0"/>
                              <w:marRight w:val="0"/>
                              <w:marTop w:val="0"/>
                              <w:marBottom w:val="0"/>
                              <w:divBdr>
                                <w:top w:val="dashed" w:sz="2" w:space="0" w:color="FFFFFF"/>
                                <w:left w:val="dashed" w:sz="2" w:space="0" w:color="FFFFFF"/>
                                <w:bottom w:val="dashed" w:sz="2" w:space="0" w:color="FFFFFF"/>
                                <w:right w:val="dashed" w:sz="2" w:space="0" w:color="FFFFFF"/>
                              </w:divBdr>
                              <w:divsChild>
                                <w:div w:id="9634672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4686988">
                              <w:marLeft w:val="0"/>
                              <w:marRight w:val="0"/>
                              <w:marTop w:val="0"/>
                              <w:marBottom w:val="0"/>
                              <w:divBdr>
                                <w:top w:val="dashed" w:sz="2" w:space="0" w:color="FFFFFF"/>
                                <w:left w:val="dashed" w:sz="2" w:space="0" w:color="FFFFFF"/>
                                <w:bottom w:val="dashed" w:sz="2" w:space="0" w:color="FFFFFF"/>
                                <w:right w:val="dashed" w:sz="2" w:space="0" w:color="FFFFFF"/>
                              </w:divBdr>
                            </w:div>
                            <w:div w:id="1696610760">
                              <w:marLeft w:val="0"/>
                              <w:marRight w:val="0"/>
                              <w:marTop w:val="0"/>
                              <w:marBottom w:val="0"/>
                              <w:divBdr>
                                <w:top w:val="dashed" w:sz="2" w:space="0" w:color="FFFFFF"/>
                                <w:left w:val="dashed" w:sz="2" w:space="0" w:color="FFFFFF"/>
                                <w:bottom w:val="dashed" w:sz="2" w:space="0" w:color="FFFFFF"/>
                                <w:right w:val="dashed" w:sz="2" w:space="0" w:color="FFFFFF"/>
                              </w:divBdr>
                              <w:divsChild>
                                <w:div w:id="189337078">
                                  <w:marLeft w:val="0"/>
                                  <w:marRight w:val="0"/>
                                  <w:marTop w:val="0"/>
                                  <w:marBottom w:val="0"/>
                                  <w:divBdr>
                                    <w:top w:val="dashed" w:sz="2" w:space="0" w:color="FFFFFF"/>
                                    <w:left w:val="dashed" w:sz="2" w:space="0" w:color="FFFFFF"/>
                                    <w:bottom w:val="dashed" w:sz="2" w:space="0" w:color="FFFFFF"/>
                                    <w:right w:val="dashed" w:sz="2" w:space="0" w:color="FFFFFF"/>
                                  </w:divBdr>
                                </w:div>
                                <w:div w:id="631206454">
                                  <w:marLeft w:val="0"/>
                                  <w:marRight w:val="0"/>
                                  <w:marTop w:val="0"/>
                                  <w:marBottom w:val="0"/>
                                  <w:divBdr>
                                    <w:top w:val="dashed" w:sz="2" w:space="0" w:color="FFFFFF"/>
                                    <w:left w:val="dashed" w:sz="2" w:space="0" w:color="FFFFFF"/>
                                    <w:bottom w:val="dashed" w:sz="2" w:space="0" w:color="FFFFFF"/>
                                    <w:right w:val="dashed" w:sz="2" w:space="0" w:color="FFFFFF"/>
                                  </w:divBdr>
                                </w:div>
                                <w:div w:id="748619249">
                                  <w:marLeft w:val="0"/>
                                  <w:marRight w:val="0"/>
                                  <w:marTop w:val="0"/>
                                  <w:marBottom w:val="0"/>
                                  <w:divBdr>
                                    <w:top w:val="dashed" w:sz="2" w:space="0" w:color="FFFFFF"/>
                                    <w:left w:val="dashed" w:sz="2" w:space="0" w:color="FFFFFF"/>
                                    <w:bottom w:val="dashed" w:sz="2" w:space="0" w:color="FFFFFF"/>
                                    <w:right w:val="dashed" w:sz="2" w:space="0" w:color="FFFFFF"/>
                                  </w:divBdr>
                                </w:div>
                                <w:div w:id="1859587433">
                                  <w:marLeft w:val="0"/>
                                  <w:marRight w:val="0"/>
                                  <w:marTop w:val="0"/>
                                  <w:marBottom w:val="0"/>
                                  <w:divBdr>
                                    <w:top w:val="dashed" w:sz="2" w:space="0" w:color="FFFFFF"/>
                                    <w:left w:val="dashed" w:sz="2" w:space="0" w:color="FFFFFF"/>
                                    <w:bottom w:val="dashed" w:sz="2" w:space="0" w:color="FFFFFF"/>
                                    <w:right w:val="dashed" w:sz="2" w:space="0" w:color="FFFFFF"/>
                                  </w:divBdr>
                                </w:div>
                                <w:div w:id="246548599">
                                  <w:marLeft w:val="0"/>
                                  <w:marRight w:val="0"/>
                                  <w:marTop w:val="0"/>
                                  <w:marBottom w:val="0"/>
                                  <w:divBdr>
                                    <w:top w:val="dashed" w:sz="2" w:space="0" w:color="FFFFFF"/>
                                    <w:left w:val="dashed" w:sz="2" w:space="0" w:color="FFFFFF"/>
                                    <w:bottom w:val="dashed" w:sz="2" w:space="0" w:color="FFFFFF"/>
                                    <w:right w:val="dashed" w:sz="2" w:space="0" w:color="FFFFFF"/>
                                  </w:divBdr>
                                </w:div>
                                <w:div w:id="1302030404">
                                  <w:marLeft w:val="0"/>
                                  <w:marRight w:val="0"/>
                                  <w:marTop w:val="0"/>
                                  <w:marBottom w:val="0"/>
                                  <w:divBdr>
                                    <w:top w:val="dashed" w:sz="2" w:space="0" w:color="FFFFFF"/>
                                    <w:left w:val="dashed" w:sz="2" w:space="0" w:color="FFFFFF"/>
                                    <w:bottom w:val="dashed" w:sz="2" w:space="0" w:color="FFFFFF"/>
                                    <w:right w:val="dashed" w:sz="2" w:space="0" w:color="FFFFFF"/>
                                  </w:divBdr>
                                </w:div>
                                <w:div w:id="712727458">
                                  <w:marLeft w:val="0"/>
                                  <w:marRight w:val="0"/>
                                  <w:marTop w:val="0"/>
                                  <w:marBottom w:val="0"/>
                                  <w:divBdr>
                                    <w:top w:val="dashed" w:sz="2" w:space="0" w:color="FFFFFF"/>
                                    <w:left w:val="dashed" w:sz="2" w:space="0" w:color="FFFFFF"/>
                                    <w:bottom w:val="dashed" w:sz="2" w:space="0" w:color="FFFFFF"/>
                                    <w:right w:val="dashed" w:sz="2" w:space="0" w:color="FFFFFF"/>
                                  </w:divBdr>
                                </w:div>
                                <w:div w:id="17698134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0584074">
                              <w:marLeft w:val="0"/>
                              <w:marRight w:val="0"/>
                              <w:marTop w:val="0"/>
                              <w:marBottom w:val="0"/>
                              <w:divBdr>
                                <w:top w:val="dashed" w:sz="2" w:space="0" w:color="FFFFFF"/>
                                <w:left w:val="dashed" w:sz="2" w:space="0" w:color="FFFFFF"/>
                                <w:bottom w:val="dashed" w:sz="2" w:space="0" w:color="FFFFFF"/>
                                <w:right w:val="dashed" w:sz="2" w:space="0" w:color="FFFFFF"/>
                              </w:divBdr>
                            </w:div>
                            <w:div w:id="1123233743">
                              <w:marLeft w:val="0"/>
                              <w:marRight w:val="0"/>
                              <w:marTop w:val="0"/>
                              <w:marBottom w:val="0"/>
                              <w:divBdr>
                                <w:top w:val="dashed" w:sz="2" w:space="0" w:color="FFFFFF"/>
                                <w:left w:val="dashed" w:sz="2" w:space="0" w:color="FFFFFF"/>
                                <w:bottom w:val="dashed" w:sz="2" w:space="0" w:color="FFFFFF"/>
                                <w:right w:val="dashed" w:sz="2" w:space="0" w:color="FFFFFF"/>
                              </w:divBdr>
                              <w:divsChild>
                                <w:div w:id="1596279802">
                                  <w:marLeft w:val="0"/>
                                  <w:marRight w:val="0"/>
                                  <w:marTop w:val="0"/>
                                  <w:marBottom w:val="0"/>
                                  <w:divBdr>
                                    <w:top w:val="dashed" w:sz="2" w:space="0" w:color="FFFFFF"/>
                                    <w:left w:val="dashed" w:sz="2" w:space="0" w:color="FFFFFF"/>
                                    <w:bottom w:val="dashed" w:sz="2" w:space="0" w:color="FFFFFF"/>
                                    <w:right w:val="dashed" w:sz="2" w:space="0" w:color="FFFFFF"/>
                                  </w:divBdr>
                                </w:div>
                                <w:div w:id="1434478257">
                                  <w:marLeft w:val="0"/>
                                  <w:marRight w:val="0"/>
                                  <w:marTop w:val="0"/>
                                  <w:marBottom w:val="0"/>
                                  <w:divBdr>
                                    <w:top w:val="dashed" w:sz="2" w:space="0" w:color="FFFFFF"/>
                                    <w:left w:val="dashed" w:sz="2" w:space="0" w:color="FFFFFF"/>
                                    <w:bottom w:val="dashed" w:sz="2" w:space="0" w:color="FFFFFF"/>
                                    <w:right w:val="dashed" w:sz="2" w:space="0" w:color="FFFFFF"/>
                                  </w:divBdr>
                                </w:div>
                                <w:div w:id="1101728903">
                                  <w:marLeft w:val="0"/>
                                  <w:marRight w:val="0"/>
                                  <w:marTop w:val="0"/>
                                  <w:marBottom w:val="0"/>
                                  <w:divBdr>
                                    <w:top w:val="dashed" w:sz="2" w:space="0" w:color="FFFFFF"/>
                                    <w:left w:val="dashed" w:sz="2" w:space="0" w:color="FFFFFF"/>
                                    <w:bottom w:val="dashed" w:sz="2" w:space="0" w:color="FFFFFF"/>
                                    <w:right w:val="dashed" w:sz="2" w:space="0" w:color="FFFFFF"/>
                                  </w:divBdr>
                                </w:div>
                                <w:div w:id="641152432">
                                  <w:marLeft w:val="0"/>
                                  <w:marRight w:val="0"/>
                                  <w:marTop w:val="0"/>
                                  <w:marBottom w:val="0"/>
                                  <w:divBdr>
                                    <w:top w:val="dashed" w:sz="2" w:space="0" w:color="FFFFFF"/>
                                    <w:left w:val="dashed" w:sz="2" w:space="0" w:color="FFFFFF"/>
                                    <w:bottom w:val="dashed" w:sz="2" w:space="0" w:color="FFFFFF"/>
                                    <w:right w:val="dashed" w:sz="2" w:space="0" w:color="FFFFFF"/>
                                  </w:divBdr>
                                </w:div>
                                <w:div w:id="10580161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0024548">
                              <w:marLeft w:val="0"/>
                              <w:marRight w:val="0"/>
                              <w:marTop w:val="0"/>
                              <w:marBottom w:val="0"/>
                              <w:divBdr>
                                <w:top w:val="dashed" w:sz="2" w:space="0" w:color="FFFFFF"/>
                                <w:left w:val="dashed" w:sz="2" w:space="0" w:color="FFFFFF"/>
                                <w:bottom w:val="dashed" w:sz="2" w:space="0" w:color="FFFFFF"/>
                                <w:right w:val="dashed" w:sz="2" w:space="0" w:color="FFFFFF"/>
                              </w:divBdr>
                            </w:div>
                            <w:div w:id="1775437918">
                              <w:marLeft w:val="0"/>
                              <w:marRight w:val="0"/>
                              <w:marTop w:val="0"/>
                              <w:marBottom w:val="0"/>
                              <w:divBdr>
                                <w:top w:val="dashed" w:sz="2" w:space="0" w:color="FFFFFF"/>
                                <w:left w:val="dashed" w:sz="2" w:space="0" w:color="FFFFFF"/>
                                <w:bottom w:val="dashed" w:sz="2" w:space="0" w:color="FFFFFF"/>
                                <w:right w:val="dashed" w:sz="2" w:space="0" w:color="FFFFFF"/>
                              </w:divBdr>
                              <w:divsChild>
                                <w:div w:id="17265609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823785">
                              <w:marLeft w:val="0"/>
                              <w:marRight w:val="0"/>
                              <w:marTop w:val="0"/>
                              <w:marBottom w:val="0"/>
                              <w:divBdr>
                                <w:top w:val="dashed" w:sz="2" w:space="0" w:color="FFFFFF"/>
                                <w:left w:val="dashed" w:sz="2" w:space="0" w:color="FFFFFF"/>
                                <w:bottom w:val="dashed" w:sz="2" w:space="0" w:color="FFFFFF"/>
                                <w:right w:val="dashed" w:sz="2" w:space="0" w:color="FFFFFF"/>
                              </w:divBdr>
                            </w:div>
                            <w:div w:id="27143333">
                              <w:marLeft w:val="0"/>
                              <w:marRight w:val="0"/>
                              <w:marTop w:val="0"/>
                              <w:marBottom w:val="0"/>
                              <w:divBdr>
                                <w:top w:val="dashed" w:sz="2" w:space="0" w:color="FFFFFF"/>
                                <w:left w:val="dashed" w:sz="2" w:space="0" w:color="FFFFFF"/>
                                <w:bottom w:val="dashed" w:sz="2" w:space="0" w:color="FFFFFF"/>
                                <w:right w:val="dashed" w:sz="2" w:space="0" w:color="FFFFFF"/>
                              </w:divBdr>
                              <w:divsChild>
                                <w:div w:id="722171816">
                                  <w:marLeft w:val="0"/>
                                  <w:marRight w:val="0"/>
                                  <w:marTop w:val="0"/>
                                  <w:marBottom w:val="0"/>
                                  <w:divBdr>
                                    <w:top w:val="dashed" w:sz="2" w:space="0" w:color="FFFFFF"/>
                                    <w:left w:val="dashed" w:sz="2" w:space="0" w:color="FFFFFF"/>
                                    <w:bottom w:val="dashed" w:sz="2" w:space="0" w:color="FFFFFF"/>
                                    <w:right w:val="dashed" w:sz="2" w:space="0" w:color="FFFFFF"/>
                                  </w:divBdr>
                                </w:div>
                                <w:div w:id="478226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2958459">
                              <w:marLeft w:val="0"/>
                              <w:marRight w:val="0"/>
                              <w:marTop w:val="0"/>
                              <w:marBottom w:val="0"/>
                              <w:divBdr>
                                <w:top w:val="dashed" w:sz="2" w:space="0" w:color="FFFFFF"/>
                                <w:left w:val="dashed" w:sz="2" w:space="0" w:color="FFFFFF"/>
                                <w:bottom w:val="dashed" w:sz="2" w:space="0" w:color="FFFFFF"/>
                                <w:right w:val="dashed" w:sz="2" w:space="0" w:color="FFFFFF"/>
                              </w:divBdr>
                            </w:div>
                            <w:div w:id="324091354">
                              <w:marLeft w:val="0"/>
                              <w:marRight w:val="0"/>
                              <w:marTop w:val="0"/>
                              <w:marBottom w:val="0"/>
                              <w:divBdr>
                                <w:top w:val="dashed" w:sz="2" w:space="0" w:color="FFFFFF"/>
                                <w:left w:val="dashed" w:sz="2" w:space="0" w:color="FFFFFF"/>
                                <w:bottom w:val="dashed" w:sz="2" w:space="0" w:color="FFFFFF"/>
                                <w:right w:val="dashed" w:sz="2" w:space="0" w:color="FFFFFF"/>
                              </w:divBdr>
                              <w:divsChild>
                                <w:div w:id="453328101">
                                  <w:marLeft w:val="0"/>
                                  <w:marRight w:val="0"/>
                                  <w:marTop w:val="0"/>
                                  <w:marBottom w:val="0"/>
                                  <w:divBdr>
                                    <w:top w:val="dashed" w:sz="2" w:space="0" w:color="FFFFFF"/>
                                    <w:left w:val="dashed" w:sz="2" w:space="0" w:color="FFFFFF"/>
                                    <w:bottom w:val="dashed" w:sz="2" w:space="0" w:color="FFFFFF"/>
                                    <w:right w:val="dashed" w:sz="2" w:space="0" w:color="FFFFFF"/>
                                  </w:divBdr>
                                </w:div>
                                <w:div w:id="6565668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9675238">
                              <w:marLeft w:val="0"/>
                              <w:marRight w:val="0"/>
                              <w:marTop w:val="0"/>
                              <w:marBottom w:val="0"/>
                              <w:divBdr>
                                <w:top w:val="dashed" w:sz="2" w:space="0" w:color="FFFFFF"/>
                                <w:left w:val="dashed" w:sz="2" w:space="0" w:color="FFFFFF"/>
                                <w:bottom w:val="dashed" w:sz="2" w:space="0" w:color="FFFFFF"/>
                                <w:right w:val="dashed" w:sz="2" w:space="0" w:color="FFFFFF"/>
                              </w:divBdr>
                            </w:div>
                            <w:div w:id="1118335539">
                              <w:marLeft w:val="0"/>
                              <w:marRight w:val="0"/>
                              <w:marTop w:val="0"/>
                              <w:marBottom w:val="0"/>
                              <w:divBdr>
                                <w:top w:val="dashed" w:sz="2" w:space="0" w:color="FFFFFF"/>
                                <w:left w:val="dashed" w:sz="2" w:space="0" w:color="FFFFFF"/>
                                <w:bottom w:val="dashed" w:sz="2" w:space="0" w:color="FFFFFF"/>
                                <w:right w:val="dashed" w:sz="2" w:space="0" w:color="FFFFFF"/>
                              </w:divBdr>
                              <w:divsChild>
                                <w:div w:id="1746591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803496464">
                      <w:marLeft w:val="0"/>
                      <w:marRight w:val="0"/>
                      <w:marTop w:val="0"/>
                      <w:marBottom w:val="0"/>
                      <w:divBdr>
                        <w:top w:val="dashed" w:sz="2" w:space="0" w:color="FFFFFF"/>
                        <w:left w:val="dashed" w:sz="2" w:space="0" w:color="FFFFFF"/>
                        <w:bottom w:val="dashed" w:sz="2" w:space="0" w:color="FFFFFF"/>
                        <w:right w:val="dashed" w:sz="2" w:space="0" w:color="FFFFFF"/>
                      </w:divBdr>
                    </w:div>
                    <w:div w:id="1506943186">
                      <w:marLeft w:val="0"/>
                      <w:marRight w:val="0"/>
                      <w:marTop w:val="0"/>
                      <w:marBottom w:val="0"/>
                      <w:divBdr>
                        <w:top w:val="dashed" w:sz="2" w:space="0" w:color="FFFFFF"/>
                        <w:left w:val="dashed" w:sz="2" w:space="0" w:color="FFFFFF"/>
                        <w:bottom w:val="dashed" w:sz="2" w:space="0" w:color="FFFFFF"/>
                        <w:right w:val="dashed" w:sz="2" w:space="0" w:color="FFFFFF"/>
                      </w:divBdr>
                      <w:divsChild>
                        <w:div w:id="1747605874">
                          <w:marLeft w:val="0"/>
                          <w:marRight w:val="0"/>
                          <w:marTop w:val="0"/>
                          <w:marBottom w:val="0"/>
                          <w:divBdr>
                            <w:top w:val="dashed" w:sz="2" w:space="0" w:color="FFFFFF"/>
                            <w:left w:val="dashed" w:sz="2" w:space="0" w:color="FFFFFF"/>
                            <w:bottom w:val="dashed" w:sz="2" w:space="0" w:color="FFFFFF"/>
                            <w:right w:val="dashed" w:sz="2" w:space="0" w:color="FFFFFF"/>
                          </w:divBdr>
                        </w:div>
                        <w:div w:id="394939101">
                          <w:marLeft w:val="0"/>
                          <w:marRight w:val="0"/>
                          <w:marTop w:val="0"/>
                          <w:marBottom w:val="0"/>
                          <w:divBdr>
                            <w:top w:val="dashed" w:sz="2" w:space="0" w:color="FFFFFF"/>
                            <w:left w:val="dashed" w:sz="2" w:space="0" w:color="FFFFFF"/>
                            <w:bottom w:val="dashed" w:sz="2" w:space="0" w:color="FFFFFF"/>
                            <w:right w:val="dashed" w:sz="2" w:space="0" w:color="FFFFFF"/>
                          </w:divBdr>
                        </w:div>
                        <w:div w:id="582373939">
                          <w:marLeft w:val="0"/>
                          <w:marRight w:val="0"/>
                          <w:marTop w:val="0"/>
                          <w:marBottom w:val="0"/>
                          <w:divBdr>
                            <w:top w:val="dashed" w:sz="2" w:space="0" w:color="FFFFFF"/>
                            <w:left w:val="dashed" w:sz="2" w:space="0" w:color="FFFFFF"/>
                            <w:bottom w:val="dashed" w:sz="2" w:space="0" w:color="FFFFFF"/>
                            <w:right w:val="dashed" w:sz="2" w:space="0" w:color="FFFFFF"/>
                          </w:divBdr>
                        </w:div>
                        <w:div w:id="2556009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9905482">
                      <w:marLeft w:val="0"/>
                      <w:marRight w:val="0"/>
                      <w:marTop w:val="0"/>
                      <w:marBottom w:val="0"/>
                      <w:divBdr>
                        <w:top w:val="dashed" w:sz="2" w:space="0" w:color="FFFFFF"/>
                        <w:left w:val="dashed" w:sz="2" w:space="0" w:color="FFFFFF"/>
                        <w:bottom w:val="dashed" w:sz="2" w:space="0" w:color="FFFFFF"/>
                        <w:right w:val="dashed" w:sz="2" w:space="0" w:color="FFFFFF"/>
                      </w:divBdr>
                    </w:div>
                    <w:div w:id="309362593">
                      <w:marLeft w:val="0"/>
                      <w:marRight w:val="0"/>
                      <w:marTop w:val="0"/>
                      <w:marBottom w:val="0"/>
                      <w:divBdr>
                        <w:top w:val="dashed" w:sz="2" w:space="0" w:color="FFFFFF"/>
                        <w:left w:val="dashed" w:sz="2" w:space="0" w:color="FFFFFF"/>
                        <w:bottom w:val="dashed" w:sz="2" w:space="0" w:color="FFFFFF"/>
                        <w:right w:val="dashed" w:sz="2" w:space="0" w:color="FFFFFF"/>
                      </w:divBdr>
                      <w:divsChild>
                        <w:div w:id="1921021939">
                          <w:marLeft w:val="0"/>
                          <w:marRight w:val="0"/>
                          <w:marTop w:val="0"/>
                          <w:marBottom w:val="0"/>
                          <w:divBdr>
                            <w:top w:val="dashed" w:sz="2" w:space="0" w:color="FFFFFF"/>
                            <w:left w:val="dashed" w:sz="2" w:space="0" w:color="FFFFFF"/>
                            <w:bottom w:val="dashed" w:sz="2" w:space="0" w:color="FFFFFF"/>
                            <w:right w:val="dashed" w:sz="2" w:space="0" w:color="FFFFFF"/>
                          </w:divBdr>
                        </w:div>
                        <w:div w:id="1407728234">
                          <w:marLeft w:val="0"/>
                          <w:marRight w:val="0"/>
                          <w:marTop w:val="0"/>
                          <w:marBottom w:val="0"/>
                          <w:divBdr>
                            <w:top w:val="dashed" w:sz="2" w:space="0" w:color="FFFFFF"/>
                            <w:left w:val="dashed" w:sz="2" w:space="0" w:color="FFFFFF"/>
                            <w:bottom w:val="dashed" w:sz="2" w:space="0" w:color="FFFFFF"/>
                            <w:right w:val="dashed" w:sz="2" w:space="0" w:color="FFFFFF"/>
                          </w:divBdr>
                          <w:divsChild>
                            <w:div w:id="1649548488">
                              <w:marLeft w:val="0"/>
                              <w:marRight w:val="0"/>
                              <w:marTop w:val="0"/>
                              <w:marBottom w:val="0"/>
                              <w:divBdr>
                                <w:top w:val="dashed" w:sz="2" w:space="0" w:color="FFFFFF"/>
                                <w:left w:val="dashed" w:sz="2" w:space="0" w:color="FFFFFF"/>
                                <w:bottom w:val="dashed" w:sz="2" w:space="0" w:color="FFFFFF"/>
                                <w:right w:val="dashed" w:sz="2" w:space="0" w:color="FFFFFF"/>
                              </w:divBdr>
                            </w:div>
                            <w:div w:id="846675685">
                              <w:marLeft w:val="0"/>
                              <w:marRight w:val="0"/>
                              <w:marTop w:val="0"/>
                              <w:marBottom w:val="0"/>
                              <w:divBdr>
                                <w:top w:val="dashed" w:sz="2" w:space="0" w:color="FFFFFF"/>
                                <w:left w:val="dashed" w:sz="2" w:space="0" w:color="FFFFFF"/>
                                <w:bottom w:val="dashed" w:sz="2" w:space="0" w:color="FFFFFF"/>
                                <w:right w:val="dashed" w:sz="2" w:space="0" w:color="FFFFFF"/>
                              </w:divBdr>
                            </w:div>
                            <w:div w:id="2054771121">
                              <w:marLeft w:val="0"/>
                              <w:marRight w:val="0"/>
                              <w:marTop w:val="0"/>
                              <w:marBottom w:val="0"/>
                              <w:divBdr>
                                <w:top w:val="dashed" w:sz="2" w:space="0" w:color="FFFFFF"/>
                                <w:left w:val="dashed" w:sz="2" w:space="0" w:color="FFFFFF"/>
                                <w:bottom w:val="dashed" w:sz="2" w:space="0" w:color="FFFFFF"/>
                                <w:right w:val="dashed" w:sz="2" w:space="0" w:color="FFFFFF"/>
                              </w:divBdr>
                            </w:div>
                            <w:div w:id="122117042">
                              <w:marLeft w:val="0"/>
                              <w:marRight w:val="0"/>
                              <w:marTop w:val="0"/>
                              <w:marBottom w:val="0"/>
                              <w:divBdr>
                                <w:top w:val="dashed" w:sz="2" w:space="0" w:color="FFFFFF"/>
                                <w:left w:val="dashed" w:sz="2" w:space="0" w:color="FFFFFF"/>
                                <w:bottom w:val="dashed" w:sz="2" w:space="0" w:color="FFFFFF"/>
                                <w:right w:val="dashed" w:sz="2" w:space="0" w:color="FFFFFF"/>
                              </w:divBdr>
                            </w:div>
                            <w:div w:id="1510943426">
                              <w:marLeft w:val="0"/>
                              <w:marRight w:val="0"/>
                              <w:marTop w:val="0"/>
                              <w:marBottom w:val="0"/>
                              <w:divBdr>
                                <w:top w:val="dashed" w:sz="2" w:space="0" w:color="FFFFFF"/>
                                <w:left w:val="dashed" w:sz="2" w:space="0" w:color="FFFFFF"/>
                                <w:bottom w:val="dashed" w:sz="2" w:space="0" w:color="FFFFFF"/>
                                <w:right w:val="dashed" w:sz="2" w:space="0" w:color="FFFFFF"/>
                              </w:divBdr>
                            </w:div>
                            <w:div w:id="1902910970">
                              <w:marLeft w:val="0"/>
                              <w:marRight w:val="0"/>
                              <w:marTop w:val="0"/>
                              <w:marBottom w:val="0"/>
                              <w:divBdr>
                                <w:top w:val="dashed" w:sz="2" w:space="0" w:color="FFFFFF"/>
                                <w:left w:val="dashed" w:sz="2" w:space="0" w:color="FFFFFF"/>
                                <w:bottom w:val="dashed" w:sz="2" w:space="0" w:color="FFFFFF"/>
                                <w:right w:val="dashed" w:sz="2" w:space="0" w:color="FFFFFF"/>
                              </w:divBdr>
                            </w:div>
                            <w:div w:id="16271283">
                              <w:marLeft w:val="0"/>
                              <w:marRight w:val="0"/>
                              <w:marTop w:val="0"/>
                              <w:marBottom w:val="0"/>
                              <w:divBdr>
                                <w:top w:val="dashed" w:sz="2" w:space="0" w:color="FFFFFF"/>
                                <w:left w:val="dashed" w:sz="2" w:space="0" w:color="FFFFFF"/>
                                <w:bottom w:val="dashed" w:sz="2" w:space="0" w:color="FFFFFF"/>
                                <w:right w:val="dashed" w:sz="2" w:space="0" w:color="FFFFFF"/>
                              </w:divBdr>
                            </w:div>
                            <w:div w:id="10044754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9254187">
                          <w:marLeft w:val="0"/>
                          <w:marRight w:val="0"/>
                          <w:marTop w:val="0"/>
                          <w:marBottom w:val="0"/>
                          <w:divBdr>
                            <w:top w:val="dashed" w:sz="2" w:space="0" w:color="FFFFFF"/>
                            <w:left w:val="dashed" w:sz="2" w:space="0" w:color="FFFFFF"/>
                            <w:bottom w:val="dashed" w:sz="2" w:space="0" w:color="FFFFFF"/>
                            <w:right w:val="dashed" w:sz="2" w:space="0" w:color="FFFFFF"/>
                          </w:divBdr>
                        </w:div>
                        <w:div w:id="1224832202">
                          <w:marLeft w:val="0"/>
                          <w:marRight w:val="0"/>
                          <w:marTop w:val="0"/>
                          <w:marBottom w:val="0"/>
                          <w:divBdr>
                            <w:top w:val="dashed" w:sz="2" w:space="0" w:color="FFFFFF"/>
                            <w:left w:val="dashed" w:sz="2" w:space="0" w:color="FFFFFF"/>
                            <w:bottom w:val="dashed" w:sz="2" w:space="0" w:color="FFFFFF"/>
                            <w:right w:val="dashed" w:sz="2" w:space="0" w:color="FFFFFF"/>
                          </w:divBdr>
                          <w:divsChild>
                            <w:div w:id="1296182323">
                              <w:marLeft w:val="0"/>
                              <w:marRight w:val="0"/>
                              <w:marTop w:val="0"/>
                              <w:marBottom w:val="0"/>
                              <w:divBdr>
                                <w:top w:val="dashed" w:sz="2" w:space="0" w:color="FFFFFF"/>
                                <w:left w:val="dashed" w:sz="2" w:space="0" w:color="FFFFFF"/>
                                <w:bottom w:val="dashed" w:sz="2" w:space="0" w:color="FFFFFF"/>
                                <w:right w:val="dashed" w:sz="2" w:space="0" w:color="FFFFFF"/>
                              </w:divBdr>
                            </w:div>
                            <w:div w:id="853418278">
                              <w:marLeft w:val="0"/>
                              <w:marRight w:val="0"/>
                              <w:marTop w:val="0"/>
                              <w:marBottom w:val="0"/>
                              <w:divBdr>
                                <w:top w:val="dashed" w:sz="2" w:space="0" w:color="FFFFFF"/>
                                <w:left w:val="dashed" w:sz="2" w:space="0" w:color="FFFFFF"/>
                                <w:bottom w:val="dashed" w:sz="2" w:space="0" w:color="FFFFFF"/>
                                <w:right w:val="dashed" w:sz="2" w:space="0" w:color="FFFFFF"/>
                              </w:divBdr>
                            </w:div>
                            <w:div w:id="1337148805">
                              <w:marLeft w:val="0"/>
                              <w:marRight w:val="0"/>
                              <w:marTop w:val="0"/>
                              <w:marBottom w:val="0"/>
                              <w:divBdr>
                                <w:top w:val="dashed" w:sz="2" w:space="0" w:color="FFFFFF"/>
                                <w:left w:val="dashed" w:sz="2" w:space="0" w:color="FFFFFF"/>
                                <w:bottom w:val="dashed" w:sz="2" w:space="0" w:color="FFFFFF"/>
                                <w:right w:val="dashed" w:sz="2" w:space="0" w:color="FFFFFF"/>
                              </w:divBdr>
                            </w:div>
                            <w:div w:id="609242346">
                              <w:marLeft w:val="0"/>
                              <w:marRight w:val="0"/>
                              <w:marTop w:val="0"/>
                              <w:marBottom w:val="0"/>
                              <w:divBdr>
                                <w:top w:val="dashed" w:sz="2" w:space="0" w:color="FFFFFF"/>
                                <w:left w:val="dashed" w:sz="2" w:space="0" w:color="FFFFFF"/>
                                <w:bottom w:val="dashed" w:sz="2" w:space="0" w:color="FFFFFF"/>
                                <w:right w:val="dashed" w:sz="2" w:space="0" w:color="FFFFFF"/>
                              </w:divBdr>
                            </w:div>
                            <w:div w:id="1130438005">
                              <w:marLeft w:val="0"/>
                              <w:marRight w:val="0"/>
                              <w:marTop w:val="0"/>
                              <w:marBottom w:val="0"/>
                              <w:divBdr>
                                <w:top w:val="dashed" w:sz="2" w:space="0" w:color="FFFFFF"/>
                                <w:left w:val="dashed" w:sz="2" w:space="0" w:color="FFFFFF"/>
                                <w:bottom w:val="dashed" w:sz="2" w:space="0" w:color="FFFFFF"/>
                                <w:right w:val="dashed" w:sz="2" w:space="0" w:color="FFFFFF"/>
                              </w:divBdr>
                            </w:div>
                            <w:div w:id="549924454">
                              <w:marLeft w:val="0"/>
                              <w:marRight w:val="0"/>
                              <w:marTop w:val="0"/>
                              <w:marBottom w:val="0"/>
                              <w:divBdr>
                                <w:top w:val="dashed" w:sz="2" w:space="0" w:color="FFFFFF"/>
                                <w:left w:val="dashed" w:sz="2" w:space="0" w:color="FFFFFF"/>
                                <w:bottom w:val="dashed" w:sz="2" w:space="0" w:color="FFFFFF"/>
                                <w:right w:val="dashed" w:sz="2" w:space="0" w:color="FFFFFF"/>
                              </w:divBdr>
                            </w:div>
                            <w:div w:id="197667600">
                              <w:marLeft w:val="0"/>
                              <w:marRight w:val="0"/>
                              <w:marTop w:val="0"/>
                              <w:marBottom w:val="0"/>
                              <w:divBdr>
                                <w:top w:val="dashed" w:sz="2" w:space="0" w:color="FFFFFF"/>
                                <w:left w:val="dashed" w:sz="2" w:space="0" w:color="FFFFFF"/>
                                <w:bottom w:val="dashed" w:sz="2" w:space="0" w:color="FFFFFF"/>
                                <w:right w:val="dashed" w:sz="2" w:space="0" w:color="FFFFFF"/>
                              </w:divBdr>
                            </w:div>
                            <w:div w:id="609817102">
                              <w:marLeft w:val="0"/>
                              <w:marRight w:val="0"/>
                              <w:marTop w:val="0"/>
                              <w:marBottom w:val="0"/>
                              <w:divBdr>
                                <w:top w:val="dashed" w:sz="2" w:space="0" w:color="FFFFFF"/>
                                <w:left w:val="dashed" w:sz="2" w:space="0" w:color="FFFFFF"/>
                                <w:bottom w:val="dashed" w:sz="2" w:space="0" w:color="FFFFFF"/>
                                <w:right w:val="dashed" w:sz="2" w:space="0" w:color="FFFFFF"/>
                              </w:divBdr>
                            </w:div>
                            <w:div w:id="865562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57368859">
                  <w:marLeft w:val="0"/>
                  <w:marRight w:val="0"/>
                  <w:marTop w:val="0"/>
                  <w:marBottom w:val="0"/>
                  <w:divBdr>
                    <w:top w:val="dashed" w:sz="2" w:space="0" w:color="FFFFFF"/>
                    <w:left w:val="dashed" w:sz="2" w:space="0" w:color="FFFFFF"/>
                    <w:bottom w:val="dashed" w:sz="2" w:space="0" w:color="FFFFFF"/>
                    <w:right w:val="dashed" w:sz="2" w:space="0" w:color="FFFFFF"/>
                  </w:divBdr>
                </w:div>
                <w:div w:id="1465998616">
                  <w:marLeft w:val="0"/>
                  <w:marRight w:val="0"/>
                  <w:marTop w:val="0"/>
                  <w:marBottom w:val="0"/>
                  <w:divBdr>
                    <w:top w:val="dashed" w:sz="2" w:space="0" w:color="FFFFFF"/>
                    <w:left w:val="dashed" w:sz="2" w:space="0" w:color="FFFFFF"/>
                    <w:bottom w:val="dashed" w:sz="2" w:space="0" w:color="FFFFFF"/>
                    <w:right w:val="dashed" w:sz="2" w:space="0" w:color="FFFFFF"/>
                  </w:divBdr>
                </w:div>
                <w:div w:id="370039575">
                  <w:marLeft w:val="0"/>
                  <w:marRight w:val="0"/>
                  <w:marTop w:val="0"/>
                  <w:marBottom w:val="0"/>
                  <w:divBdr>
                    <w:top w:val="dashed" w:sz="2" w:space="0" w:color="FFFFFF"/>
                    <w:left w:val="dashed" w:sz="2" w:space="0" w:color="FFFFFF"/>
                    <w:bottom w:val="dashed" w:sz="2" w:space="0" w:color="FFFFFF"/>
                    <w:right w:val="dashed" w:sz="2" w:space="0" w:color="FFFFFF"/>
                  </w:divBdr>
                </w:div>
                <w:div w:id="660892168">
                  <w:marLeft w:val="0"/>
                  <w:marRight w:val="0"/>
                  <w:marTop w:val="0"/>
                  <w:marBottom w:val="0"/>
                  <w:divBdr>
                    <w:top w:val="dashed" w:sz="2" w:space="0" w:color="FFFFFF"/>
                    <w:left w:val="dashed" w:sz="2" w:space="0" w:color="FFFFFF"/>
                    <w:bottom w:val="dashed" w:sz="2" w:space="0" w:color="FFFFFF"/>
                    <w:right w:val="dashed" w:sz="2" w:space="0" w:color="FFFFFF"/>
                  </w:divBdr>
                </w:div>
                <w:div w:id="14733333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4789942">
              <w:marLeft w:val="345"/>
              <w:marRight w:val="345"/>
              <w:marTop w:val="60"/>
              <w:marBottom w:val="0"/>
              <w:divBdr>
                <w:top w:val="single" w:sz="6" w:space="3" w:color="FFA07A"/>
                <w:left w:val="double" w:sz="2" w:space="8" w:color="FFA07A"/>
                <w:bottom w:val="inset" w:sz="24" w:space="3" w:color="FFB193"/>
                <w:right w:val="inset" w:sz="24" w:space="8" w:color="FFB193"/>
              </w:divBdr>
              <w:divsChild>
                <w:div w:id="405035055">
                  <w:marLeft w:val="0"/>
                  <w:marRight w:val="0"/>
                  <w:marTop w:val="0"/>
                  <w:marBottom w:val="0"/>
                  <w:divBdr>
                    <w:top w:val="none" w:sz="0" w:space="0" w:color="auto"/>
                    <w:left w:val="none" w:sz="0" w:space="0" w:color="auto"/>
                    <w:bottom w:val="none" w:sz="0" w:space="0" w:color="auto"/>
                    <w:right w:val="none" w:sz="0" w:space="0" w:color="auto"/>
                  </w:divBdr>
                </w:div>
              </w:divsChild>
            </w:div>
            <w:div w:id="653408720">
              <w:marLeft w:val="345"/>
              <w:marRight w:val="345"/>
              <w:marTop w:val="60"/>
              <w:marBottom w:val="0"/>
              <w:divBdr>
                <w:top w:val="single" w:sz="6" w:space="3" w:color="FFA07A"/>
                <w:left w:val="double" w:sz="2" w:space="8" w:color="FFA07A"/>
                <w:bottom w:val="inset" w:sz="24" w:space="3" w:color="FFB193"/>
                <w:right w:val="inset" w:sz="24" w:space="8" w:color="FFB193"/>
              </w:divBdr>
              <w:divsChild>
                <w:div w:id="1982152206">
                  <w:marLeft w:val="0"/>
                  <w:marRight w:val="0"/>
                  <w:marTop w:val="0"/>
                  <w:marBottom w:val="0"/>
                  <w:divBdr>
                    <w:top w:val="none" w:sz="0" w:space="0" w:color="auto"/>
                    <w:left w:val="none" w:sz="0" w:space="0" w:color="auto"/>
                    <w:bottom w:val="none" w:sz="0" w:space="0" w:color="auto"/>
                    <w:right w:val="none" w:sz="0" w:space="0" w:color="auto"/>
                  </w:divBdr>
                </w:div>
              </w:divsChild>
            </w:div>
            <w:div w:id="884148023">
              <w:marLeft w:val="345"/>
              <w:marRight w:val="345"/>
              <w:marTop w:val="60"/>
              <w:marBottom w:val="0"/>
              <w:divBdr>
                <w:top w:val="single" w:sz="6" w:space="3" w:color="FFA07A"/>
                <w:left w:val="double" w:sz="2" w:space="8" w:color="FFA07A"/>
                <w:bottom w:val="inset" w:sz="24" w:space="3" w:color="FFB193"/>
                <w:right w:val="inset" w:sz="24" w:space="8" w:color="FFB193"/>
              </w:divBdr>
              <w:divsChild>
                <w:div w:id="19771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user\sintact%203.0\cache\Legislatie\temp\00056740.htm" TargetMode="External"/><Relationship Id="rId671" Type="http://schemas.openxmlformats.org/officeDocument/2006/relationships/hyperlink" Target="file:///C:\Users\user\sintact%203.0\cache\Legislatie\temp\00131344.htm" TargetMode="External"/><Relationship Id="rId769" Type="http://schemas.openxmlformats.org/officeDocument/2006/relationships/hyperlink" Target="file:///C:\Users\user\sintact%203.0\cache\Legislatie\temp\00092323.htm" TargetMode="External"/><Relationship Id="rId21" Type="http://schemas.openxmlformats.org/officeDocument/2006/relationships/hyperlink" Target="file:///C:\Users\user\sintact%203.0\cache\Legislatie\temp\00075085.htm" TargetMode="External"/><Relationship Id="rId324" Type="http://schemas.openxmlformats.org/officeDocument/2006/relationships/hyperlink" Target="file:///C:\Users\user\sintact%203.0\cache\Legislatie\temp\00091063.htm" TargetMode="External"/><Relationship Id="rId531" Type="http://schemas.openxmlformats.org/officeDocument/2006/relationships/hyperlink" Target="file:///C:\Users\user\sintact%203.0\cache\Legislatie\temp\00075084.htm" TargetMode="External"/><Relationship Id="rId629" Type="http://schemas.openxmlformats.org/officeDocument/2006/relationships/hyperlink" Target="file:///C:\Users\user\sintact%203.0\cache\Legislatie\temp\00131344.htm" TargetMode="External"/><Relationship Id="rId170" Type="http://schemas.openxmlformats.org/officeDocument/2006/relationships/hyperlink" Target="file:///C:\Users\user\sintact%203.0\cache\Legislatie\temp\00090208.htm" TargetMode="External"/><Relationship Id="rId268" Type="http://schemas.openxmlformats.org/officeDocument/2006/relationships/hyperlink" Target="file:///C:\Users\user\sintact%203.0\cache\Legislatie\temp\00091063.htm" TargetMode="External"/><Relationship Id="rId475" Type="http://schemas.openxmlformats.org/officeDocument/2006/relationships/hyperlink" Target="file:///C:\Users\user\sintact%203.0\cache\Legislatie\temp\00075084.htm" TargetMode="External"/><Relationship Id="rId682" Type="http://schemas.openxmlformats.org/officeDocument/2006/relationships/hyperlink" Target="file:///C:\Users\user\sintact%203.0\cache\Legislatie\temp\00131344.htm" TargetMode="External"/><Relationship Id="rId32" Type="http://schemas.openxmlformats.org/officeDocument/2006/relationships/hyperlink" Target="file:///C:\Users\user\sintact%203.0\cache\Legislatie\temp\00075084.htm" TargetMode="External"/><Relationship Id="rId128" Type="http://schemas.openxmlformats.org/officeDocument/2006/relationships/hyperlink" Target="file:///C:\Users\user\sintact%203.0\cache\Legislatie\temp\00090208.htm" TargetMode="External"/><Relationship Id="rId335" Type="http://schemas.openxmlformats.org/officeDocument/2006/relationships/hyperlink" Target="file:///C:\Users\user\sintact%203.0\cache\Legislatie\temp\00091063.htm" TargetMode="External"/><Relationship Id="rId542" Type="http://schemas.openxmlformats.org/officeDocument/2006/relationships/hyperlink" Target="file:///C:\Users\user\sintact%203.0\cache\Legislatie\temp\00075084.htm" TargetMode="External"/><Relationship Id="rId181" Type="http://schemas.openxmlformats.org/officeDocument/2006/relationships/hyperlink" Target="file:///C:\Users\user\sintact%203.0\cache\Legislatie\temp\00090208.htm" TargetMode="External"/><Relationship Id="rId402" Type="http://schemas.openxmlformats.org/officeDocument/2006/relationships/hyperlink" Target="file:///C:\Users\user\sintact%203.0\cache\Legislatie\temp\00075084.htm" TargetMode="External"/><Relationship Id="rId279" Type="http://schemas.openxmlformats.org/officeDocument/2006/relationships/hyperlink" Target="file:///C:\Users\user\sintact%203.0\cache\Legislatie\temp\00091063.htm" TargetMode="External"/><Relationship Id="rId486" Type="http://schemas.openxmlformats.org/officeDocument/2006/relationships/hyperlink" Target="file:///C:\Users\user\sintact%203.0\cache\Legislatie\temp\00133907.htm" TargetMode="External"/><Relationship Id="rId693" Type="http://schemas.openxmlformats.org/officeDocument/2006/relationships/hyperlink" Target="file:///C:\Users\user\sintact%203.0\cache\Legislatie\temp\00131344.htm" TargetMode="External"/><Relationship Id="rId707" Type="http://schemas.openxmlformats.org/officeDocument/2006/relationships/hyperlink" Target="file:///C:\Users\user\sintact%203.0\cache\Legislatie\temp\00050396.htm" TargetMode="External"/><Relationship Id="rId43" Type="http://schemas.openxmlformats.org/officeDocument/2006/relationships/hyperlink" Target="file:///C:\Users\user\sintact%203.0\cache\Legislatie\temp\00149225.htm" TargetMode="External"/><Relationship Id="rId139" Type="http://schemas.openxmlformats.org/officeDocument/2006/relationships/hyperlink" Target="file:///C:\Users\user\sintact%203.0\cache\Legislatie\temp\00090208.htm" TargetMode="External"/><Relationship Id="rId346" Type="http://schemas.openxmlformats.org/officeDocument/2006/relationships/hyperlink" Target="file:///C:\Users\user\sintact%203.0\cache\Legislatie\temp\00075084.htm" TargetMode="External"/><Relationship Id="rId553" Type="http://schemas.openxmlformats.org/officeDocument/2006/relationships/hyperlink" Target="file:///C:\Users\user\sintact%203.0\cache\Legislatie\temp\00074942.htm" TargetMode="External"/><Relationship Id="rId760" Type="http://schemas.openxmlformats.org/officeDocument/2006/relationships/hyperlink" Target="file:///C:\Users\user\sintact%203.0\cache\Legislatie\temp\00076953.htm" TargetMode="External"/><Relationship Id="rId192" Type="http://schemas.openxmlformats.org/officeDocument/2006/relationships/hyperlink" Target="file:///C:\Users\user\sintact%203.0\cache\Legislatie\temp\00090208.htm" TargetMode="External"/><Relationship Id="rId206" Type="http://schemas.openxmlformats.org/officeDocument/2006/relationships/hyperlink" Target="file:///C:\Users\user\sintact%203.0\cache\Legislatie\temp\00090208.htm" TargetMode="External"/><Relationship Id="rId413" Type="http://schemas.openxmlformats.org/officeDocument/2006/relationships/hyperlink" Target="file:///C:\Users\user\sintact%203.0\cache\Legislatie\temp\00091063.htm" TargetMode="External"/><Relationship Id="rId248" Type="http://schemas.openxmlformats.org/officeDocument/2006/relationships/hyperlink" Target="file:///C:\Users\user\sintact%203.0\cache\Legislatie\temp\00091063.htm" TargetMode="External"/><Relationship Id="rId455" Type="http://schemas.openxmlformats.org/officeDocument/2006/relationships/hyperlink" Target="file:///C:\Users\user\sintact%203.0\cache\Legislatie\temp\00075084.htm" TargetMode="External"/><Relationship Id="rId497" Type="http://schemas.openxmlformats.org/officeDocument/2006/relationships/hyperlink" Target="file:///C:\Users\user\sintact%203.0\cache\Legislatie\temp\00133907.htm" TargetMode="External"/><Relationship Id="rId620" Type="http://schemas.openxmlformats.org/officeDocument/2006/relationships/hyperlink" Target="file:///C:\Users\user\sintact%203.0\cache\Legislatie\temp\00078665.htm" TargetMode="External"/><Relationship Id="rId662" Type="http://schemas.openxmlformats.org/officeDocument/2006/relationships/hyperlink" Target="file:///C:\Users\user\sintact%203.0\cache\Legislatie\temp\00131344.htm" TargetMode="External"/><Relationship Id="rId718" Type="http://schemas.openxmlformats.org/officeDocument/2006/relationships/hyperlink" Target="file:///C:\Users\user\sintact%203.0\cache\Legislatie\temp\00050396.htm" TargetMode="External"/><Relationship Id="rId12" Type="http://schemas.openxmlformats.org/officeDocument/2006/relationships/hyperlink" Target="file:///C:\Users\user\sintact%203.0\cache\Legislatie\temp\02210719.htm" TargetMode="External"/><Relationship Id="rId108" Type="http://schemas.openxmlformats.org/officeDocument/2006/relationships/hyperlink" Target="file:///C:\Users\user\sintact%203.0\cache\Legislatie\temp\00090208.htm" TargetMode="External"/><Relationship Id="rId315" Type="http://schemas.openxmlformats.org/officeDocument/2006/relationships/hyperlink" Target="file:///C:\Users\user\sintact%203.0\cache\Legislatie\temp\00091063.htm" TargetMode="External"/><Relationship Id="rId357" Type="http://schemas.openxmlformats.org/officeDocument/2006/relationships/hyperlink" Target="file:///C:\Users\user\sintact%203.0\cache\Legislatie\temp\00091063.htm" TargetMode="External"/><Relationship Id="rId522" Type="http://schemas.openxmlformats.org/officeDocument/2006/relationships/hyperlink" Target="file:///C:\Users\user\sintact%203.0\cache\Legislatie\temp\00133907.htm" TargetMode="External"/><Relationship Id="rId54" Type="http://schemas.openxmlformats.org/officeDocument/2006/relationships/hyperlink" Target="file:///C:\Users\user\sintact%203.0\cache\Legislatie\temp\02205030.htm" TargetMode="External"/><Relationship Id="rId96" Type="http://schemas.openxmlformats.org/officeDocument/2006/relationships/hyperlink" Target="file:///C:\Users\user\sintact%203.0\cache\Legislatie\temp\00075084.htm" TargetMode="External"/><Relationship Id="rId161" Type="http://schemas.openxmlformats.org/officeDocument/2006/relationships/hyperlink" Target="file:///C:\Users\user\sintact%203.0\cache\Legislatie\temp\00090208.htm" TargetMode="External"/><Relationship Id="rId217" Type="http://schemas.openxmlformats.org/officeDocument/2006/relationships/hyperlink" Target="file:///C:\Users\user\sintact%203.0\cache\Legislatie\temp\00149225.htm" TargetMode="External"/><Relationship Id="rId399" Type="http://schemas.openxmlformats.org/officeDocument/2006/relationships/hyperlink" Target="file:///C:\Users\user\sintact%203.0\cache\Legislatie\temp\00091063.htm" TargetMode="External"/><Relationship Id="rId564" Type="http://schemas.openxmlformats.org/officeDocument/2006/relationships/hyperlink" Target="file:///C:\Users\user\sintact%203.0\cache\Legislatie\temp\00149225.htm" TargetMode="External"/><Relationship Id="rId771" Type="http://schemas.openxmlformats.org/officeDocument/2006/relationships/hyperlink" Target="file:///C:\Users\user\sintact%203.0\cache\Legislatie\temp\00075084.htm" TargetMode="External"/><Relationship Id="rId259" Type="http://schemas.openxmlformats.org/officeDocument/2006/relationships/hyperlink" Target="file:///C:\Users\user\sintact%203.0\cache\Legislatie\temp\00075084.htm" TargetMode="External"/><Relationship Id="rId424" Type="http://schemas.openxmlformats.org/officeDocument/2006/relationships/hyperlink" Target="file:///C:\Users\user\sintact%203.0\cache\Legislatie\temp\00091063.htm" TargetMode="External"/><Relationship Id="rId466" Type="http://schemas.openxmlformats.org/officeDocument/2006/relationships/hyperlink" Target="file:///C:\Users\user\sintact%203.0\cache\Legislatie\temp\00133907.htm" TargetMode="External"/><Relationship Id="rId631" Type="http://schemas.openxmlformats.org/officeDocument/2006/relationships/hyperlink" Target="file:///C:\Users\user\sintact%203.0\cache\Legislatie\temp\00131344.htm" TargetMode="External"/><Relationship Id="rId673" Type="http://schemas.openxmlformats.org/officeDocument/2006/relationships/hyperlink" Target="file:///C:\Users\user\sintact%203.0\cache\Legislatie\temp\00131344.htm" TargetMode="External"/><Relationship Id="rId729" Type="http://schemas.openxmlformats.org/officeDocument/2006/relationships/hyperlink" Target="file:///C:\Users\user\sintact%203.0\cache\Legislatie\temp\00149225.htm" TargetMode="External"/><Relationship Id="rId23" Type="http://schemas.openxmlformats.org/officeDocument/2006/relationships/hyperlink" Target="file:///C:\Users\user\sintact%203.0\cache\Legislatie\temp\00091063.htm" TargetMode="External"/><Relationship Id="rId119" Type="http://schemas.openxmlformats.org/officeDocument/2006/relationships/hyperlink" Target="file:///C:\Users\user\sintact%203.0\cache\Legislatie\temp\00090208.htm" TargetMode="External"/><Relationship Id="rId270" Type="http://schemas.openxmlformats.org/officeDocument/2006/relationships/hyperlink" Target="file:///C:\Users\user\sintact%203.0\cache\Legislatie\temp\00091063.htm" TargetMode="External"/><Relationship Id="rId326" Type="http://schemas.openxmlformats.org/officeDocument/2006/relationships/hyperlink" Target="file:///C:\Users\user\sintact%203.0\cache\Legislatie\temp\00091063.htm" TargetMode="External"/><Relationship Id="rId533" Type="http://schemas.openxmlformats.org/officeDocument/2006/relationships/hyperlink" Target="file:///C:\Users\user\sintact%203.0\cache\Legislatie\temp\00075084.htm" TargetMode="External"/><Relationship Id="rId65" Type="http://schemas.openxmlformats.org/officeDocument/2006/relationships/hyperlink" Target="file:///C:\Users\user\sintact%203.0\cache\Legislatie\temp\00075084.htm" TargetMode="External"/><Relationship Id="rId130" Type="http://schemas.openxmlformats.org/officeDocument/2006/relationships/hyperlink" Target="file:///C:\Users\user\sintact%203.0\cache\Legislatie\temp\00090208.htm" TargetMode="External"/><Relationship Id="rId368" Type="http://schemas.openxmlformats.org/officeDocument/2006/relationships/hyperlink" Target="file:///C:\Users\user\sintact%203.0\cache\Legislatie\temp\00091063.htm" TargetMode="External"/><Relationship Id="rId575" Type="http://schemas.openxmlformats.org/officeDocument/2006/relationships/hyperlink" Target="file:///C:\Users\user\sintact%203.0\cache\Legislatie\temp\00149225.htm" TargetMode="External"/><Relationship Id="rId740" Type="http://schemas.openxmlformats.org/officeDocument/2006/relationships/hyperlink" Target="file:///C:\Users\user\sintact%203.0\cache\Legislatie\temp\00075084.htm" TargetMode="External"/><Relationship Id="rId782" Type="http://schemas.openxmlformats.org/officeDocument/2006/relationships/hyperlink" Target="file:///C:\Users\user\sintact%203.0\cache\Legislatie\temp\00075084.htm" TargetMode="External"/><Relationship Id="rId172" Type="http://schemas.openxmlformats.org/officeDocument/2006/relationships/hyperlink" Target="file:///C:\Users\user\sintact%203.0\cache\Legislatie\temp\00090208.htm" TargetMode="External"/><Relationship Id="rId228" Type="http://schemas.openxmlformats.org/officeDocument/2006/relationships/hyperlink" Target="file:///C:\Users\user\sintact%203.0\cache\Legislatie\temp\00110520.htm" TargetMode="External"/><Relationship Id="rId435" Type="http://schemas.openxmlformats.org/officeDocument/2006/relationships/hyperlink" Target="file:///C:\Users\user\sintact%203.0\cache\Legislatie\temp\00091063.htm" TargetMode="External"/><Relationship Id="rId477" Type="http://schemas.openxmlformats.org/officeDocument/2006/relationships/hyperlink" Target="file:///C:\Users\user\sintact%203.0\cache\Legislatie\temp\00133907.htm" TargetMode="External"/><Relationship Id="rId600" Type="http://schemas.openxmlformats.org/officeDocument/2006/relationships/hyperlink" Target="file:///C:\Users\user\sintact%203.0\cache\Legislatie\temp\02205361.htm" TargetMode="External"/><Relationship Id="rId642" Type="http://schemas.openxmlformats.org/officeDocument/2006/relationships/hyperlink" Target="file:///C:\Users\user\sintact%203.0\cache\Legislatie\temp\00131344.htm" TargetMode="External"/><Relationship Id="rId684" Type="http://schemas.openxmlformats.org/officeDocument/2006/relationships/hyperlink" Target="file:///C:\Users\user\sintact%203.0\cache\Legislatie\temp\00131344.htm" TargetMode="External"/><Relationship Id="rId281" Type="http://schemas.openxmlformats.org/officeDocument/2006/relationships/hyperlink" Target="file:///C:\Users\user\sintact%203.0\cache\Legislatie\temp\00091063.htm" TargetMode="External"/><Relationship Id="rId337" Type="http://schemas.openxmlformats.org/officeDocument/2006/relationships/hyperlink" Target="file:///C:\Users\user\sintact%203.0\cache\Legislatie\temp\00075084.htm" TargetMode="External"/><Relationship Id="rId502" Type="http://schemas.openxmlformats.org/officeDocument/2006/relationships/hyperlink" Target="file:///C:\Users\user\sintact%203.0\cache\Legislatie\temp\00078665.htm" TargetMode="External"/><Relationship Id="rId34" Type="http://schemas.openxmlformats.org/officeDocument/2006/relationships/hyperlink" Target="file:///C:\Users\user\sintact%203.0\cache\Legislatie\temp\00091063.htm" TargetMode="External"/><Relationship Id="rId76" Type="http://schemas.openxmlformats.org/officeDocument/2006/relationships/hyperlink" Target="file:///C:\Users\user\sintact%203.0\cache\Legislatie\temp\00151302.htm" TargetMode="External"/><Relationship Id="rId141" Type="http://schemas.openxmlformats.org/officeDocument/2006/relationships/hyperlink" Target="file:///C:\Users\user\sintact%203.0\cache\Legislatie\temp\00090208.htm" TargetMode="External"/><Relationship Id="rId379" Type="http://schemas.openxmlformats.org/officeDocument/2006/relationships/hyperlink" Target="file:///C:\Users\user\sintact%203.0\cache\Legislatie\temp\00091063.htm" TargetMode="External"/><Relationship Id="rId544" Type="http://schemas.openxmlformats.org/officeDocument/2006/relationships/hyperlink" Target="file:///C:\Users\user\sintact%203.0\cache\Legislatie\temp\00075084.htm" TargetMode="External"/><Relationship Id="rId586" Type="http://schemas.openxmlformats.org/officeDocument/2006/relationships/hyperlink" Target="file:///C:\Users\user\sintact%203.0\cache\Legislatie\temp\00149225.htm" TargetMode="External"/><Relationship Id="rId751" Type="http://schemas.openxmlformats.org/officeDocument/2006/relationships/hyperlink" Target="file:///C:\Users\user\sintact%203.0\cache\Legislatie\temp\00091063.htm" TargetMode="External"/><Relationship Id="rId793" Type="http://schemas.openxmlformats.org/officeDocument/2006/relationships/hyperlink" Target="file:///C:\Users\user\sintact%203.0\cache\Legislatie\temp\00056738.htm" TargetMode="External"/><Relationship Id="rId807" Type="http://schemas.openxmlformats.org/officeDocument/2006/relationships/hyperlink" Target="file:///C:\Users\user\sintact%203.0\cache\Legislatie\temp\00096090.htm" TargetMode="External"/><Relationship Id="rId7" Type="http://schemas.openxmlformats.org/officeDocument/2006/relationships/image" Target="media/image2.gif"/><Relationship Id="rId183" Type="http://schemas.openxmlformats.org/officeDocument/2006/relationships/hyperlink" Target="file:///C:\Users\user\sintact%203.0\cache\Legislatie\temp\00090208.htm" TargetMode="External"/><Relationship Id="rId239" Type="http://schemas.openxmlformats.org/officeDocument/2006/relationships/hyperlink" Target="file:///C:\Users\user\sintact%203.0\cache\Legislatie\temp\00149225.htm" TargetMode="External"/><Relationship Id="rId390" Type="http://schemas.openxmlformats.org/officeDocument/2006/relationships/hyperlink" Target="file:///C:\Users\user\sintact%203.0\cache\Legislatie\temp\00091063.htm" TargetMode="External"/><Relationship Id="rId404" Type="http://schemas.openxmlformats.org/officeDocument/2006/relationships/hyperlink" Target="file:///C:\Users\user\sintact%203.0\cache\Legislatie\temp\00075084.htm" TargetMode="External"/><Relationship Id="rId446" Type="http://schemas.openxmlformats.org/officeDocument/2006/relationships/hyperlink" Target="file:///C:\Users\user\sintact%203.0\cache\Legislatie\temp\00091063.htm" TargetMode="External"/><Relationship Id="rId611" Type="http://schemas.openxmlformats.org/officeDocument/2006/relationships/hyperlink" Target="file:///C:\Users\user\sintact%203.0\cache\Legislatie\temp\00149225.htm" TargetMode="External"/><Relationship Id="rId653" Type="http://schemas.openxmlformats.org/officeDocument/2006/relationships/hyperlink" Target="file:///C:\Users\user\sintact%203.0\cache\Legislatie\temp\00131344.htm" TargetMode="External"/><Relationship Id="rId250" Type="http://schemas.openxmlformats.org/officeDocument/2006/relationships/hyperlink" Target="file:///C:\Users\user\sintact%203.0\cache\Legislatie\temp\00091063.htm" TargetMode="External"/><Relationship Id="rId292" Type="http://schemas.openxmlformats.org/officeDocument/2006/relationships/hyperlink" Target="file:///C:\Users\user\sintact%203.0\cache\Legislatie\temp\00091063.htm" TargetMode="External"/><Relationship Id="rId306" Type="http://schemas.openxmlformats.org/officeDocument/2006/relationships/hyperlink" Target="file:///C:\Users\user\sintact%203.0\cache\Legislatie\temp\00075084.htm" TargetMode="External"/><Relationship Id="rId488" Type="http://schemas.openxmlformats.org/officeDocument/2006/relationships/hyperlink" Target="file:///C:\Users\user\sintact%203.0\cache\Legislatie\temp\00075084.htm" TargetMode="External"/><Relationship Id="rId695" Type="http://schemas.openxmlformats.org/officeDocument/2006/relationships/hyperlink" Target="file:///C:\Users\user\sintact%203.0\cache\Legislatie\temp\11013407.htm" TargetMode="External"/><Relationship Id="rId709" Type="http://schemas.openxmlformats.org/officeDocument/2006/relationships/hyperlink" Target="file:///C:\Users\user\sintact%203.0\cache\Legislatie\temp\00050396.htm" TargetMode="External"/><Relationship Id="rId45" Type="http://schemas.openxmlformats.org/officeDocument/2006/relationships/hyperlink" Target="file:///C:\Users\user\sintact%203.0\cache\Legislatie\temp\00149225.htm" TargetMode="External"/><Relationship Id="rId87" Type="http://schemas.openxmlformats.org/officeDocument/2006/relationships/hyperlink" Target="file:///C:\Users\user\sintact%203.0\cache\Legislatie\temp\12012414.htm" TargetMode="External"/><Relationship Id="rId110" Type="http://schemas.openxmlformats.org/officeDocument/2006/relationships/hyperlink" Target="file:///C:\Users\user\sintact%203.0\cache\Legislatie\temp\00090208.htm" TargetMode="External"/><Relationship Id="rId348" Type="http://schemas.openxmlformats.org/officeDocument/2006/relationships/hyperlink" Target="file:///C:\Users\user\sintact%203.0\cache\Legislatie\temp\00091063.htm" TargetMode="External"/><Relationship Id="rId513" Type="http://schemas.openxmlformats.org/officeDocument/2006/relationships/hyperlink" Target="file:///C:\Users\user\sintact%203.0\cache\Legislatie\temp\00133907.htm" TargetMode="External"/><Relationship Id="rId555" Type="http://schemas.openxmlformats.org/officeDocument/2006/relationships/hyperlink" Target="file:///C:\Users\user\sintact%203.0\cache\Legislatie\temp\00074942.htm" TargetMode="External"/><Relationship Id="rId597" Type="http://schemas.openxmlformats.org/officeDocument/2006/relationships/hyperlink" Target="file:///C:\Users\user\sintact%203.0\cache\Legislatie\temp\00091063.htm" TargetMode="External"/><Relationship Id="rId720" Type="http://schemas.openxmlformats.org/officeDocument/2006/relationships/hyperlink" Target="file:///C:\Users\user\sintact%203.0\cache\Legislatie\temp\00149225.htm" TargetMode="External"/><Relationship Id="rId762" Type="http://schemas.openxmlformats.org/officeDocument/2006/relationships/hyperlink" Target="file:///C:\Users\user\sintact%203.0\cache\Legislatie\temp\11013487.htm" TargetMode="External"/><Relationship Id="rId818" Type="http://schemas.openxmlformats.org/officeDocument/2006/relationships/theme" Target="theme/theme1.xml"/><Relationship Id="rId152" Type="http://schemas.openxmlformats.org/officeDocument/2006/relationships/hyperlink" Target="file:///C:\Users\user\sintact%203.0\cache\Legislatie\temp\00090208.htm" TargetMode="External"/><Relationship Id="rId194" Type="http://schemas.openxmlformats.org/officeDocument/2006/relationships/hyperlink" Target="file:///C:\Users\user\sintact%203.0\cache\Legislatie\temp\00090208.htm" TargetMode="External"/><Relationship Id="rId208" Type="http://schemas.openxmlformats.org/officeDocument/2006/relationships/hyperlink" Target="file:///C:\Users\user\sintact%203.0\cache\Legislatie\temp\00075084.htm" TargetMode="External"/><Relationship Id="rId415" Type="http://schemas.openxmlformats.org/officeDocument/2006/relationships/hyperlink" Target="file:///C:\Users\user\sintact%203.0\cache\Legislatie\temp\00091063.htm" TargetMode="External"/><Relationship Id="rId457" Type="http://schemas.openxmlformats.org/officeDocument/2006/relationships/hyperlink" Target="file:///C:\Users\user\sintact%203.0\cache\Legislatie\temp\00075084.htm" TargetMode="External"/><Relationship Id="rId622" Type="http://schemas.openxmlformats.org/officeDocument/2006/relationships/hyperlink" Target="file:///C:\Users\user\sintact%203.0\cache\Legislatie\temp\00078665.htm" TargetMode="External"/><Relationship Id="rId261" Type="http://schemas.openxmlformats.org/officeDocument/2006/relationships/hyperlink" Target="file:///C:\Users\user\sintact%203.0\cache\Legislatie\temp\00093984.htm" TargetMode="External"/><Relationship Id="rId499" Type="http://schemas.openxmlformats.org/officeDocument/2006/relationships/hyperlink" Target="file:///C:\Users\user\sintact%203.0\cache\Legislatie\temp\00133907.htm" TargetMode="External"/><Relationship Id="rId664" Type="http://schemas.openxmlformats.org/officeDocument/2006/relationships/hyperlink" Target="file:///C:\Users\user\sintact%203.0\cache\Legislatie\temp\00131344.htm" TargetMode="External"/><Relationship Id="rId14" Type="http://schemas.openxmlformats.org/officeDocument/2006/relationships/hyperlink" Target="file:///C:\Users\user\sintact%203.0\cache\Legislatie\temp\00091063.htm" TargetMode="External"/><Relationship Id="rId56" Type="http://schemas.openxmlformats.org/officeDocument/2006/relationships/hyperlink" Target="file:///C:\Users\user\sintact%203.0\cache\Legislatie\temp\00091063.htm" TargetMode="External"/><Relationship Id="rId317" Type="http://schemas.openxmlformats.org/officeDocument/2006/relationships/hyperlink" Target="file:///C:\Users\user\sintact%203.0\cache\Legislatie\temp\00075084.htm" TargetMode="External"/><Relationship Id="rId359" Type="http://schemas.openxmlformats.org/officeDocument/2006/relationships/hyperlink" Target="file:///C:\Users\user\sintact%203.0\cache\Legislatie\temp\00091063.htm" TargetMode="External"/><Relationship Id="rId524" Type="http://schemas.openxmlformats.org/officeDocument/2006/relationships/hyperlink" Target="file:///C:\Users\user\sintact%203.0\cache\Legislatie\temp\00075084.htm" TargetMode="External"/><Relationship Id="rId566" Type="http://schemas.openxmlformats.org/officeDocument/2006/relationships/hyperlink" Target="file:///C:\Users\user\sintact%203.0\cache\Legislatie\temp\00149225.htm" TargetMode="External"/><Relationship Id="rId731" Type="http://schemas.openxmlformats.org/officeDocument/2006/relationships/hyperlink" Target="file:///C:\Users\user\sintact%203.0\cache\Legislatie\temp\00050396.htm" TargetMode="External"/><Relationship Id="rId773" Type="http://schemas.openxmlformats.org/officeDocument/2006/relationships/hyperlink" Target="file:///C:\Users\user\sintact%203.0\cache\Legislatie\temp\00075084.htm" TargetMode="External"/><Relationship Id="rId98" Type="http://schemas.openxmlformats.org/officeDocument/2006/relationships/hyperlink" Target="file:///C:\Users\user\sintact%203.0\cache\Legislatie\temp\00090208.htm" TargetMode="External"/><Relationship Id="rId121" Type="http://schemas.openxmlformats.org/officeDocument/2006/relationships/hyperlink" Target="file:///C:\Users\user\sintact%203.0\cache\Legislatie\temp\00075084.htm" TargetMode="External"/><Relationship Id="rId163" Type="http://schemas.openxmlformats.org/officeDocument/2006/relationships/hyperlink" Target="file:///C:\Users\user\sintact%203.0\cache\Legislatie\temp\00075084.htm" TargetMode="External"/><Relationship Id="rId219" Type="http://schemas.openxmlformats.org/officeDocument/2006/relationships/hyperlink" Target="file:///C:\Users\user\sintact%203.0\cache\Legislatie\temp\00110520.htm" TargetMode="External"/><Relationship Id="rId370" Type="http://schemas.openxmlformats.org/officeDocument/2006/relationships/hyperlink" Target="file:///C:\Users\user\sintact%203.0\cache\Legislatie\temp\00091063.htm" TargetMode="External"/><Relationship Id="rId426" Type="http://schemas.openxmlformats.org/officeDocument/2006/relationships/hyperlink" Target="file:///C:\Users\user\sintact%203.0\cache\Legislatie\temp\00091063.htm" TargetMode="External"/><Relationship Id="rId633" Type="http://schemas.openxmlformats.org/officeDocument/2006/relationships/hyperlink" Target="file:///C:\Users\user\sintact%203.0\cache\Legislatie\temp\00131344.htm" TargetMode="External"/><Relationship Id="rId230" Type="http://schemas.openxmlformats.org/officeDocument/2006/relationships/hyperlink" Target="file:///C:\Users\user\sintact%203.0\cache\Legislatie\temp\00110520.htm" TargetMode="External"/><Relationship Id="rId468" Type="http://schemas.openxmlformats.org/officeDocument/2006/relationships/hyperlink" Target="file:///C:\Users\user\sintact%203.0\cache\Legislatie\temp\00075084.htm" TargetMode="External"/><Relationship Id="rId675" Type="http://schemas.openxmlformats.org/officeDocument/2006/relationships/hyperlink" Target="file:///C:\Users\user\sintact%203.0\cache\Legislatie\temp\00131344.htm" TargetMode="External"/><Relationship Id="rId25" Type="http://schemas.openxmlformats.org/officeDocument/2006/relationships/hyperlink" Target="file:///C:\Users\user\sintact%203.0\cache\Legislatie\temp\00075084.htm" TargetMode="External"/><Relationship Id="rId67" Type="http://schemas.openxmlformats.org/officeDocument/2006/relationships/hyperlink" Target="file:///C:\Users\user\sintact%203.0\cache\Legislatie\temp\00149225.htm" TargetMode="External"/><Relationship Id="rId272" Type="http://schemas.openxmlformats.org/officeDocument/2006/relationships/hyperlink" Target="file:///C:\Users\user\sintact%203.0\cache\Legislatie\temp\00091063.htm" TargetMode="External"/><Relationship Id="rId328" Type="http://schemas.openxmlformats.org/officeDocument/2006/relationships/hyperlink" Target="file:///C:\Users\user\sintact%203.0\cache\Legislatie\temp\00091063.htm" TargetMode="External"/><Relationship Id="rId535" Type="http://schemas.openxmlformats.org/officeDocument/2006/relationships/hyperlink" Target="file:///C:\Users\user\sintact%203.0\cache\Legislatie\temp\00075084.htm" TargetMode="External"/><Relationship Id="rId577" Type="http://schemas.openxmlformats.org/officeDocument/2006/relationships/hyperlink" Target="file:///C:\Users\user\sintact%203.0\cache\Legislatie\temp\00149225.htm" TargetMode="External"/><Relationship Id="rId700" Type="http://schemas.openxmlformats.org/officeDocument/2006/relationships/hyperlink" Target="file:///C:\Users\user\sintact%203.0\cache\Legislatie\temp\00149225.htm" TargetMode="External"/><Relationship Id="rId742" Type="http://schemas.openxmlformats.org/officeDocument/2006/relationships/hyperlink" Target="file:///C:\Users\user\sintact%203.0\cache\Legislatie\temp\00091063.htm" TargetMode="External"/><Relationship Id="rId132" Type="http://schemas.openxmlformats.org/officeDocument/2006/relationships/hyperlink" Target="file:///C:\Users\user\sintact%203.0\cache\Legislatie\temp\00075084.htm" TargetMode="External"/><Relationship Id="rId174" Type="http://schemas.openxmlformats.org/officeDocument/2006/relationships/hyperlink" Target="file:///C:\Users\user\sintact%203.0\cache\Legislatie\temp\00075084.htm" TargetMode="External"/><Relationship Id="rId381" Type="http://schemas.openxmlformats.org/officeDocument/2006/relationships/hyperlink" Target="file:///C:\Users\user\sintact%203.0\cache\Legislatie\temp\00091063.htm" TargetMode="External"/><Relationship Id="rId602" Type="http://schemas.openxmlformats.org/officeDocument/2006/relationships/hyperlink" Target="file:///C:\Users\user\sintact%203.0\cache\Legislatie\temp\00149225.htm" TargetMode="External"/><Relationship Id="rId784" Type="http://schemas.openxmlformats.org/officeDocument/2006/relationships/hyperlink" Target="file:///C:\Users\user\sintact%203.0\cache\Legislatie\temp\00075084.htm" TargetMode="External"/><Relationship Id="rId241" Type="http://schemas.openxmlformats.org/officeDocument/2006/relationships/hyperlink" Target="file:///C:\Users\user\sintact%203.0\cache\Legislatie\temp\00149225.htm" TargetMode="External"/><Relationship Id="rId437" Type="http://schemas.openxmlformats.org/officeDocument/2006/relationships/hyperlink" Target="file:///C:\Users\user\sintact%203.0\cache\Legislatie\temp\00091063.htm" TargetMode="External"/><Relationship Id="rId479" Type="http://schemas.openxmlformats.org/officeDocument/2006/relationships/hyperlink" Target="file:///C:\Users\user\sintact%203.0\cache\Legislatie\temp\00133907.htm" TargetMode="External"/><Relationship Id="rId644" Type="http://schemas.openxmlformats.org/officeDocument/2006/relationships/hyperlink" Target="file:///C:\Users\user\sintact%203.0\cache\Legislatie\temp\00131344.htm" TargetMode="External"/><Relationship Id="rId686" Type="http://schemas.openxmlformats.org/officeDocument/2006/relationships/hyperlink" Target="file:///C:\Users\user\sintact%203.0\cache\Legislatie\temp\00032273.htm" TargetMode="External"/><Relationship Id="rId36" Type="http://schemas.openxmlformats.org/officeDocument/2006/relationships/hyperlink" Target="file:///C:\Users\user\sintact%203.0\cache\Legislatie\temp\11013487.htm" TargetMode="External"/><Relationship Id="rId283" Type="http://schemas.openxmlformats.org/officeDocument/2006/relationships/hyperlink" Target="file:///C:\Users\user\sintact%203.0\cache\Legislatie\temp\00091063.htm" TargetMode="External"/><Relationship Id="rId339" Type="http://schemas.openxmlformats.org/officeDocument/2006/relationships/hyperlink" Target="file:///C:\Users\user\sintact%203.0\cache\Legislatie\temp\00091063.htm" TargetMode="External"/><Relationship Id="rId490" Type="http://schemas.openxmlformats.org/officeDocument/2006/relationships/hyperlink" Target="file:///C:\Users\user\sintact%203.0\cache\Legislatie\temp\00075084.htm" TargetMode="External"/><Relationship Id="rId504" Type="http://schemas.openxmlformats.org/officeDocument/2006/relationships/hyperlink" Target="file:///C:\Users\user\sintact%203.0\cache\Legislatie\temp\00075084.htm" TargetMode="External"/><Relationship Id="rId546" Type="http://schemas.openxmlformats.org/officeDocument/2006/relationships/hyperlink" Target="file:///C:\Users\user\sintact%203.0\cache\Legislatie\temp\00149225.htm" TargetMode="External"/><Relationship Id="rId711" Type="http://schemas.openxmlformats.org/officeDocument/2006/relationships/hyperlink" Target="file:///C:\Users\user\sintact%203.0\cache\Legislatie\temp\00091063.htm" TargetMode="External"/><Relationship Id="rId753" Type="http://schemas.openxmlformats.org/officeDocument/2006/relationships/hyperlink" Target="file:///C:\Users\user\sintact%203.0\cache\Legislatie\temp\00018603.htm" TargetMode="External"/><Relationship Id="rId78" Type="http://schemas.openxmlformats.org/officeDocument/2006/relationships/hyperlink" Target="file:///C:\Users\user\sintact%203.0\cache\Legislatie\temp\00149225.htm" TargetMode="External"/><Relationship Id="rId101" Type="http://schemas.openxmlformats.org/officeDocument/2006/relationships/hyperlink" Target="file:///C:\Users\user\sintact%203.0\cache\Legislatie\temp\00090208.htm" TargetMode="External"/><Relationship Id="rId143" Type="http://schemas.openxmlformats.org/officeDocument/2006/relationships/hyperlink" Target="file:///C:\Users\user\sintact%203.0\cache\Legislatie\temp\00075084.htm" TargetMode="External"/><Relationship Id="rId185" Type="http://schemas.openxmlformats.org/officeDocument/2006/relationships/hyperlink" Target="file:///C:\Users\user\sintact%203.0\cache\Legislatie\temp\00075084.htm" TargetMode="External"/><Relationship Id="rId350" Type="http://schemas.openxmlformats.org/officeDocument/2006/relationships/hyperlink" Target="file:///C:\Users\user\sintact%203.0\cache\Legislatie\temp\00091063.htm" TargetMode="External"/><Relationship Id="rId406" Type="http://schemas.openxmlformats.org/officeDocument/2006/relationships/hyperlink" Target="file:///C:\Users\user\sintact%203.0\cache\Legislatie\temp\00075084.htm" TargetMode="External"/><Relationship Id="rId588" Type="http://schemas.openxmlformats.org/officeDocument/2006/relationships/hyperlink" Target="file:///C:\Users\user\sintact%203.0\cache\Legislatie\temp\00149225.htm" TargetMode="External"/><Relationship Id="rId795" Type="http://schemas.openxmlformats.org/officeDocument/2006/relationships/hyperlink" Target="file:///C:\Users\user\sintact%203.0\cache\Legislatie\temp\00056931.htm" TargetMode="External"/><Relationship Id="rId809" Type="http://schemas.openxmlformats.org/officeDocument/2006/relationships/hyperlink" Target="file:///C:\Users\user\sintact%203.0\cache\Legislatie\temp\00110276.htm" TargetMode="External"/><Relationship Id="rId9" Type="http://schemas.openxmlformats.org/officeDocument/2006/relationships/hyperlink" Target="file:///C:\Users\user\sintact%203.0\cache\Legislatie\temp\00110520.htm" TargetMode="External"/><Relationship Id="rId210" Type="http://schemas.openxmlformats.org/officeDocument/2006/relationships/hyperlink" Target="file:///C:\Users\user\sintact%203.0\cache\Legislatie\temp\00075084.htm" TargetMode="External"/><Relationship Id="rId392" Type="http://schemas.openxmlformats.org/officeDocument/2006/relationships/hyperlink" Target="file:///C:\Users\user\sintact%203.0\cache\Legislatie\temp\00091063.htm" TargetMode="External"/><Relationship Id="rId448" Type="http://schemas.openxmlformats.org/officeDocument/2006/relationships/hyperlink" Target="file:///C:\Users\user\sintact%203.0\cache\Legislatie\temp\00075084.htm" TargetMode="External"/><Relationship Id="rId613" Type="http://schemas.openxmlformats.org/officeDocument/2006/relationships/hyperlink" Target="file:///C:\Users\user\sintact%203.0\cache\Legislatie\temp\00018603.htm" TargetMode="External"/><Relationship Id="rId655" Type="http://schemas.openxmlformats.org/officeDocument/2006/relationships/hyperlink" Target="file:///C:\Users\user\sintact%203.0\cache\Legislatie\temp\00131344.htm" TargetMode="External"/><Relationship Id="rId697" Type="http://schemas.openxmlformats.org/officeDocument/2006/relationships/hyperlink" Target="file:///C:\Users\user\sintact%203.0\cache\Legislatie\temp\11013698.htm" TargetMode="External"/><Relationship Id="rId252" Type="http://schemas.openxmlformats.org/officeDocument/2006/relationships/hyperlink" Target="file:///C:\Users\user\sintact%203.0\cache\Legislatie\temp\00091063.htm" TargetMode="External"/><Relationship Id="rId294" Type="http://schemas.openxmlformats.org/officeDocument/2006/relationships/hyperlink" Target="file:///C:\Users\user\sintact%203.0\cache\Legislatie\temp\00091063.htm" TargetMode="External"/><Relationship Id="rId308" Type="http://schemas.openxmlformats.org/officeDocument/2006/relationships/hyperlink" Target="file:///C:\Users\user\sintact%203.0\cache\Legislatie\temp\00091063.htm" TargetMode="External"/><Relationship Id="rId515" Type="http://schemas.openxmlformats.org/officeDocument/2006/relationships/hyperlink" Target="file:///C:\Users\user\sintact%203.0\cache\Legislatie\temp\00075084.htm" TargetMode="External"/><Relationship Id="rId722" Type="http://schemas.openxmlformats.org/officeDocument/2006/relationships/hyperlink" Target="file:///C:\Users\user\sintact%203.0\cache\Legislatie\temp\00149225.htm" TargetMode="External"/><Relationship Id="rId47" Type="http://schemas.openxmlformats.org/officeDocument/2006/relationships/hyperlink" Target="file:///C:\Users\user\sintact%203.0\cache\Legislatie\temp\00074942.htm" TargetMode="External"/><Relationship Id="rId89" Type="http://schemas.openxmlformats.org/officeDocument/2006/relationships/hyperlink" Target="file:///C:\Users\user\sintact%203.0\cache\Legislatie\temp\00149225.htm" TargetMode="External"/><Relationship Id="rId112" Type="http://schemas.openxmlformats.org/officeDocument/2006/relationships/hyperlink" Target="file:///C:\Users\user\sintact%203.0\cache\Legislatie\temp\00090208.htm" TargetMode="External"/><Relationship Id="rId154" Type="http://schemas.openxmlformats.org/officeDocument/2006/relationships/hyperlink" Target="file:///C:\Users\user\sintact%203.0\cache\Legislatie\temp\00090208.htm" TargetMode="External"/><Relationship Id="rId361" Type="http://schemas.openxmlformats.org/officeDocument/2006/relationships/hyperlink" Target="file:///C:\Users\user\sintact%203.0\cache\Legislatie\temp\00091063.htm" TargetMode="External"/><Relationship Id="rId557" Type="http://schemas.openxmlformats.org/officeDocument/2006/relationships/hyperlink" Target="file:///C:\Users\user\sintact%203.0\cache\Legislatie\temp\00149225.htm" TargetMode="External"/><Relationship Id="rId599" Type="http://schemas.openxmlformats.org/officeDocument/2006/relationships/hyperlink" Target="file:///C:\Users\user\sintact%203.0\cache\Legislatie\temp\02205030.htm" TargetMode="External"/><Relationship Id="rId764" Type="http://schemas.openxmlformats.org/officeDocument/2006/relationships/hyperlink" Target="file:///C:\Users\user\sintact%203.0\cache\Legislatie\temp\00085042.htm" TargetMode="External"/><Relationship Id="rId196" Type="http://schemas.openxmlformats.org/officeDocument/2006/relationships/hyperlink" Target="file:///C:\Users\user\sintact%203.0\cache\Legislatie\temp\00075084.htm" TargetMode="External"/><Relationship Id="rId417" Type="http://schemas.openxmlformats.org/officeDocument/2006/relationships/hyperlink" Target="file:///C:\Users\user\sintact%203.0\cache\Legislatie\temp\00091063.htm" TargetMode="External"/><Relationship Id="rId459" Type="http://schemas.openxmlformats.org/officeDocument/2006/relationships/hyperlink" Target="file:///C:\Users\user\sintact%203.0\cache\Legislatie\temp\00133907.htm" TargetMode="External"/><Relationship Id="rId624" Type="http://schemas.openxmlformats.org/officeDocument/2006/relationships/hyperlink" Target="file:///C:\Users\user\sintact%203.0\cache\Legislatie\temp\00149225.htm" TargetMode="External"/><Relationship Id="rId666" Type="http://schemas.openxmlformats.org/officeDocument/2006/relationships/hyperlink" Target="file:///C:\Users\user\sintact%203.0\cache\Legislatie\temp\00131344.htm" TargetMode="External"/><Relationship Id="rId16" Type="http://schemas.openxmlformats.org/officeDocument/2006/relationships/hyperlink" Target="file:///C:\Users\user\sintact%203.0\cache\Legislatie\temp\00096090.htm" TargetMode="External"/><Relationship Id="rId221" Type="http://schemas.openxmlformats.org/officeDocument/2006/relationships/hyperlink" Target="file:///C:\Users\user\sintact%203.0\cache\Legislatie\temp\00018603.htm" TargetMode="External"/><Relationship Id="rId263" Type="http://schemas.openxmlformats.org/officeDocument/2006/relationships/hyperlink" Target="file:///C:\Users\user\sintact%203.0\cache\Legislatie\temp\00091063.htm" TargetMode="External"/><Relationship Id="rId319" Type="http://schemas.openxmlformats.org/officeDocument/2006/relationships/hyperlink" Target="file:///C:\Users\user\sintact%203.0\cache\Legislatie\temp\00091063.htm" TargetMode="External"/><Relationship Id="rId470" Type="http://schemas.openxmlformats.org/officeDocument/2006/relationships/hyperlink" Target="file:///C:\Users\user\sintact%203.0\cache\Legislatie\temp\00075084.htm" TargetMode="External"/><Relationship Id="rId526" Type="http://schemas.openxmlformats.org/officeDocument/2006/relationships/hyperlink" Target="file:///C:\Users\user\sintact%203.0\cache\Legislatie\temp\00075084.htm" TargetMode="External"/><Relationship Id="rId58" Type="http://schemas.openxmlformats.org/officeDocument/2006/relationships/hyperlink" Target="file:///C:\Users\user\sintact%203.0\cache\Legislatie\temp\00133907.htm" TargetMode="External"/><Relationship Id="rId123" Type="http://schemas.openxmlformats.org/officeDocument/2006/relationships/hyperlink" Target="file:///C:\Users\user\sintact%203.0\cache\Legislatie\temp\00090208.htm" TargetMode="External"/><Relationship Id="rId330" Type="http://schemas.openxmlformats.org/officeDocument/2006/relationships/hyperlink" Target="file:///C:\Users\user\sintact%203.0\cache\Legislatie\temp\00075084.htm" TargetMode="External"/><Relationship Id="rId568" Type="http://schemas.openxmlformats.org/officeDocument/2006/relationships/hyperlink" Target="file:///C:\Users\user\sintact%203.0\cache\Legislatie\temp\11012036.htm" TargetMode="External"/><Relationship Id="rId733" Type="http://schemas.openxmlformats.org/officeDocument/2006/relationships/hyperlink" Target="file:///C:\Users\user\sintact%203.0\cache\Legislatie\temp\00149225.htm" TargetMode="External"/><Relationship Id="rId775" Type="http://schemas.openxmlformats.org/officeDocument/2006/relationships/hyperlink" Target="file:///C:\Users\user\sintact%203.0\cache\Legislatie\temp\00123415.htm" TargetMode="External"/><Relationship Id="rId165" Type="http://schemas.openxmlformats.org/officeDocument/2006/relationships/hyperlink" Target="file:///C:\Users\user\sintact%203.0\cache\Legislatie\temp\00090208.htm" TargetMode="External"/><Relationship Id="rId372" Type="http://schemas.openxmlformats.org/officeDocument/2006/relationships/hyperlink" Target="file:///C:\Users\user\sintact%203.0\cache\Legislatie\temp\00091063.htm" TargetMode="External"/><Relationship Id="rId428" Type="http://schemas.openxmlformats.org/officeDocument/2006/relationships/hyperlink" Target="file:///C:\Users\user\sintact%203.0\cache\Legislatie\temp\00091063.htm" TargetMode="External"/><Relationship Id="rId635" Type="http://schemas.openxmlformats.org/officeDocument/2006/relationships/hyperlink" Target="file:///C:\Users\user\sintact%203.0\cache\Legislatie\temp\00131344.htm" TargetMode="External"/><Relationship Id="rId677" Type="http://schemas.openxmlformats.org/officeDocument/2006/relationships/hyperlink" Target="file:///C:\Users\user\sintact%203.0\cache\Legislatie\temp\00131344.htm" TargetMode="External"/><Relationship Id="rId800" Type="http://schemas.openxmlformats.org/officeDocument/2006/relationships/hyperlink" Target="file:///C:\Users\user\sintact%203.0\cache\Legislatie\temp\00031676.htm" TargetMode="External"/><Relationship Id="rId232" Type="http://schemas.openxmlformats.org/officeDocument/2006/relationships/hyperlink" Target="file:///C:\Users\user\sintact%203.0\cache\Legislatie\temp\00110520.htm" TargetMode="External"/><Relationship Id="rId274" Type="http://schemas.openxmlformats.org/officeDocument/2006/relationships/hyperlink" Target="file:///C:\Users\user\sintact%203.0\cache\Legislatie\temp\00091063.htm" TargetMode="External"/><Relationship Id="rId481" Type="http://schemas.openxmlformats.org/officeDocument/2006/relationships/hyperlink" Target="file:///C:\Users\user\sintact%203.0\cache\Legislatie\temp\00133907.htm" TargetMode="External"/><Relationship Id="rId702" Type="http://schemas.openxmlformats.org/officeDocument/2006/relationships/hyperlink" Target="file:///C:\Users\user\sintact%203.0\cache\Legislatie\temp\00075084.htm" TargetMode="External"/><Relationship Id="rId27" Type="http://schemas.openxmlformats.org/officeDocument/2006/relationships/hyperlink" Target="file:///C:\Users\user\sintact%203.0\cache\Legislatie\temp\00091063.htm" TargetMode="External"/><Relationship Id="rId69" Type="http://schemas.openxmlformats.org/officeDocument/2006/relationships/hyperlink" Target="file:///C:\Users\user\sintact%203.0\cache\Legislatie\temp\00149225.htm" TargetMode="External"/><Relationship Id="rId134" Type="http://schemas.openxmlformats.org/officeDocument/2006/relationships/hyperlink" Target="file:///C:\Users\user\sintact%203.0\cache\Legislatie\temp\00090208.htm" TargetMode="External"/><Relationship Id="rId537" Type="http://schemas.openxmlformats.org/officeDocument/2006/relationships/hyperlink" Target="file:///C:\Users\user\sintact%203.0\cache\Legislatie\temp\00133907.htm" TargetMode="External"/><Relationship Id="rId579" Type="http://schemas.openxmlformats.org/officeDocument/2006/relationships/hyperlink" Target="file:///C:\Users\user\sintact%203.0\cache\Legislatie\temp\00018603.htm" TargetMode="External"/><Relationship Id="rId744" Type="http://schemas.openxmlformats.org/officeDocument/2006/relationships/hyperlink" Target="file:///C:\Users\user\sintact%203.0\cache\Legislatie\temp\00091063.htm" TargetMode="External"/><Relationship Id="rId786" Type="http://schemas.openxmlformats.org/officeDocument/2006/relationships/hyperlink" Target="file:///C:\Users\user\sintact%203.0\cache\Legislatie\temp\00092323.htm" TargetMode="External"/><Relationship Id="rId80" Type="http://schemas.openxmlformats.org/officeDocument/2006/relationships/hyperlink" Target="file:///C:\Users\user\sintact%203.0\cache\Legislatie\temp\00151279.htm" TargetMode="External"/><Relationship Id="rId176" Type="http://schemas.openxmlformats.org/officeDocument/2006/relationships/hyperlink" Target="file:///C:\Users\user\sintact%203.0\cache\Legislatie\temp\00090208.htm" TargetMode="External"/><Relationship Id="rId341" Type="http://schemas.openxmlformats.org/officeDocument/2006/relationships/hyperlink" Target="file:///C:\Users\user\sintact%203.0\cache\Legislatie\temp\00075084.htm" TargetMode="External"/><Relationship Id="rId383" Type="http://schemas.openxmlformats.org/officeDocument/2006/relationships/hyperlink" Target="file:///C:\Users\user\sintact%203.0\cache\Legislatie\temp\00091063.htm" TargetMode="External"/><Relationship Id="rId439" Type="http://schemas.openxmlformats.org/officeDocument/2006/relationships/hyperlink" Target="file:///C:\Users\user\sintact%203.0\cache\Legislatie\temp\00091063.htm" TargetMode="External"/><Relationship Id="rId590" Type="http://schemas.openxmlformats.org/officeDocument/2006/relationships/hyperlink" Target="file:///C:\Users\user\sintact%203.0\cache\Legislatie\temp\11010423.htm" TargetMode="External"/><Relationship Id="rId604" Type="http://schemas.openxmlformats.org/officeDocument/2006/relationships/hyperlink" Target="file:///C:\Users\user\sintact%203.0\cache\Legislatie\temp\02200974.htm" TargetMode="External"/><Relationship Id="rId646" Type="http://schemas.openxmlformats.org/officeDocument/2006/relationships/hyperlink" Target="file:///C:\Users\user\sintact%203.0\cache\Legislatie\temp\00131344.htm" TargetMode="External"/><Relationship Id="rId811" Type="http://schemas.openxmlformats.org/officeDocument/2006/relationships/hyperlink" Target="file:///C:\Users\user\sintact%203.0\cache\Legislatie\temp\00106307.htm" TargetMode="External"/><Relationship Id="rId201" Type="http://schemas.openxmlformats.org/officeDocument/2006/relationships/hyperlink" Target="file:///C:\Users\user\sintact%203.0\cache\Legislatie\temp\00090208.htm" TargetMode="External"/><Relationship Id="rId243" Type="http://schemas.openxmlformats.org/officeDocument/2006/relationships/hyperlink" Target="file:///C:\Users\user\sintact%203.0\cache\Legislatie\temp\00149225.htm" TargetMode="External"/><Relationship Id="rId285" Type="http://schemas.openxmlformats.org/officeDocument/2006/relationships/hyperlink" Target="file:///C:\Users\user\sintact%203.0\cache\Legislatie\temp\00075084.htm" TargetMode="External"/><Relationship Id="rId450" Type="http://schemas.openxmlformats.org/officeDocument/2006/relationships/hyperlink" Target="file:///C:\Users\user\sintact%203.0\cache\Legislatie\temp\00133907.htm" TargetMode="External"/><Relationship Id="rId506" Type="http://schemas.openxmlformats.org/officeDocument/2006/relationships/hyperlink" Target="file:///C:\Users\user\sintact%203.0\cache\Legislatie\temp\00075084.htm" TargetMode="External"/><Relationship Id="rId688" Type="http://schemas.openxmlformats.org/officeDocument/2006/relationships/hyperlink" Target="file:///C:\Users\user\sintact%203.0\cache\Legislatie\temp\00131344.htm" TargetMode="External"/><Relationship Id="rId38" Type="http://schemas.openxmlformats.org/officeDocument/2006/relationships/hyperlink" Target="file:///C:\Users\user\sintact%203.0\cache\Legislatie\temp\00149225.htm" TargetMode="External"/><Relationship Id="rId103" Type="http://schemas.openxmlformats.org/officeDocument/2006/relationships/hyperlink" Target="file:///C:\Users\user\sintact%203.0\cache\Legislatie\temp\00090208.htm" TargetMode="External"/><Relationship Id="rId310" Type="http://schemas.openxmlformats.org/officeDocument/2006/relationships/hyperlink" Target="file:///C:\Users\user\sintact%203.0\cache\Legislatie\temp\00091063.htm" TargetMode="External"/><Relationship Id="rId492" Type="http://schemas.openxmlformats.org/officeDocument/2006/relationships/hyperlink" Target="file:///C:\Users\user\sintact%203.0\cache\Legislatie\temp\00078665.htm" TargetMode="External"/><Relationship Id="rId548" Type="http://schemas.openxmlformats.org/officeDocument/2006/relationships/hyperlink" Target="file:///C:\Users\user\sintact%203.0\cache\Legislatie\temp\00133907.htm" TargetMode="External"/><Relationship Id="rId713" Type="http://schemas.openxmlformats.org/officeDocument/2006/relationships/hyperlink" Target="file:///C:\Users\user\sintact%203.0\cache\Legislatie\temp\00075084.htm" TargetMode="External"/><Relationship Id="rId755" Type="http://schemas.openxmlformats.org/officeDocument/2006/relationships/hyperlink" Target="file:///C:\Users\user\sintact%203.0\cache\Legislatie\temp\00018603.htm" TargetMode="External"/><Relationship Id="rId797" Type="http://schemas.openxmlformats.org/officeDocument/2006/relationships/hyperlink" Target="file:///C:\Users\user\sintact%203.0\cache\Legislatie\temp\00056933.htm" TargetMode="External"/><Relationship Id="rId91" Type="http://schemas.openxmlformats.org/officeDocument/2006/relationships/hyperlink" Target="file:///C:\Users\user\sintact%203.0\cache\Legislatie\temp\00091063.htm" TargetMode="External"/><Relationship Id="rId145" Type="http://schemas.openxmlformats.org/officeDocument/2006/relationships/hyperlink" Target="file:///C:\Users\user\sintact%203.0\cache\Legislatie\temp\00090208.htm" TargetMode="External"/><Relationship Id="rId187" Type="http://schemas.openxmlformats.org/officeDocument/2006/relationships/hyperlink" Target="file:///C:\Users\user\sintact%203.0\cache\Legislatie\temp\00090208.htm" TargetMode="External"/><Relationship Id="rId352" Type="http://schemas.openxmlformats.org/officeDocument/2006/relationships/hyperlink" Target="file:///C:\Users\user\sintact%203.0\cache\Legislatie\temp\00091063.htm" TargetMode="External"/><Relationship Id="rId394" Type="http://schemas.openxmlformats.org/officeDocument/2006/relationships/hyperlink" Target="file:///C:\Users\user\sintact%203.0\cache\Legislatie\temp\00091063.htm" TargetMode="External"/><Relationship Id="rId408" Type="http://schemas.openxmlformats.org/officeDocument/2006/relationships/hyperlink" Target="file:///C:\Users\user\sintact%203.0\cache\Legislatie\temp\00091063.htm" TargetMode="External"/><Relationship Id="rId615" Type="http://schemas.openxmlformats.org/officeDocument/2006/relationships/hyperlink" Target="file:///C:\Users\user\sintact%203.0\cache\Legislatie\temp\11013487.htm" TargetMode="External"/><Relationship Id="rId212" Type="http://schemas.openxmlformats.org/officeDocument/2006/relationships/hyperlink" Target="file:///C:\Users\user\sintact%203.0\cache\Legislatie\temp\00075084.htm" TargetMode="External"/><Relationship Id="rId254" Type="http://schemas.openxmlformats.org/officeDocument/2006/relationships/hyperlink" Target="file:///C:\Users\user\sintact%203.0\cache\Legislatie\temp\00091063.htm" TargetMode="External"/><Relationship Id="rId657" Type="http://schemas.openxmlformats.org/officeDocument/2006/relationships/hyperlink" Target="file:///C:\Users\user\sintact%203.0\cache\Legislatie\temp\00131344.htm" TargetMode="External"/><Relationship Id="rId699" Type="http://schemas.openxmlformats.org/officeDocument/2006/relationships/hyperlink" Target="file:///C:\Users\user\sintact%203.0\cache\Legislatie\temp\00091063.htm" TargetMode="External"/><Relationship Id="rId49" Type="http://schemas.openxmlformats.org/officeDocument/2006/relationships/hyperlink" Target="file:///C:\Users\user\sintact%203.0\cache\Legislatie\temp\11010711.htm" TargetMode="External"/><Relationship Id="rId114" Type="http://schemas.openxmlformats.org/officeDocument/2006/relationships/hyperlink" Target="file:///C:\Users\user\sintact%203.0\cache\Legislatie\temp\00090208.htm" TargetMode="External"/><Relationship Id="rId296" Type="http://schemas.openxmlformats.org/officeDocument/2006/relationships/hyperlink" Target="file:///C:\Users\user\sintact%203.0\cache\Legislatie\temp\00091063.htm" TargetMode="External"/><Relationship Id="rId461" Type="http://schemas.openxmlformats.org/officeDocument/2006/relationships/hyperlink" Target="file:///C:\Users\user\sintact%203.0\cache\Legislatie\temp\00133907.htm" TargetMode="External"/><Relationship Id="rId517" Type="http://schemas.openxmlformats.org/officeDocument/2006/relationships/hyperlink" Target="file:///C:\Users\user\sintact%203.0\cache\Legislatie\temp\00075084.htm" TargetMode="External"/><Relationship Id="rId559" Type="http://schemas.openxmlformats.org/officeDocument/2006/relationships/hyperlink" Target="file:///C:\Users\user\sintact%203.0\cache\Legislatie\temp\00149225.htm" TargetMode="External"/><Relationship Id="rId724" Type="http://schemas.openxmlformats.org/officeDocument/2006/relationships/hyperlink" Target="file:///C:\Users\user\sintact%203.0\cache\Legislatie\temp\00050396.htm" TargetMode="External"/><Relationship Id="rId766" Type="http://schemas.openxmlformats.org/officeDocument/2006/relationships/hyperlink" Target="file:///C:\Users\user\sintact%203.0\cache\Legislatie\temp\00145276.htm" TargetMode="External"/><Relationship Id="rId60" Type="http://schemas.openxmlformats.org/officeDocument/2006/relationships/hyperlink" Target="file:///C:\Users\user\sintact%203.0\cache\Legislatie\temp\00075084.htm" TargetMode="External"/><Relationship Id="rId156" Type="http://schemas.openxmlformats.org/officeDocument/2006/relationships/hyperlink" Target="file:///C:\Users\user\sintact%203.0\cache\Legislatie\temp\00090208.htm" TargetMode="External"/><Relationship Id="rId198" Type="http://schemas.openxmlformats.org/officeDocument/2006/relationships/hyperlink" Target="file:///C:\Users\user\sintact%203.0\cache\Legislatie\temp\00075084.htm" TargetMode="External"/><Relationship Id="rId321" Type="http://schemas.openxmlformats.org/officeDocument/2006/relationships/hyperlink" Target="file:///C:\Users\user\sintact%203.0\cache\Legislatie\temp\00091063.htm" TargetMode="External"/><Relationship Id="rId363" Type="http://schemas.openxmlformats.org/officeDocument/2006/relationships/hyperlink" Target="file:///C:\Users\user\sintact%203.0\cache\Legislatie\temp\00091063.htm" TargetMode="External"/><Relationship Id="rId419" Type="http://schemas.openxmlformats.org/officeDocument/2006/relationships/hyperlink" Target="file:///C:\Users\user\sintact%203.0\cache\Legislatie\temp\00091063.htm" TargetMode="External"/><Relationship Id="rId570" Type="http://schemas.openxmlformats.org/officeDocument/2006/relationships/hyperlink" Target="file:///C:\Users\user\sintact%203.0\cache\Legislatie\temp\00149225.htm" TargetMode="External"/><Relationship Id="rId626" Type="http://schemas.openxmlformats.org/officeDocument/2006/relationships/hyperlink" Target="file:///C:\Users\user\sintact%203.0\cache\Legislatie\temp\00151302.htm" TargetMode="External"/><Relationship Id="rId223" Type="http://schemas.openxmlformats.org/officeDocument/2006/relationships/hyperlink" Target="file:///C:\Users\user\sintact%203.0\cache\Legislatie\temp\00018603.htm" TargetMode="External"/><Relationship Id="rId430" Type="http://schemas.openxmlformats.org/officeDocument/2006/relationships/hyperlink" Target="file:///C:\Users\user\sintact%203.0\cache\Legislatie\temp\00091063.htm" TargetMode="External"/><Relationship Id="rId668" Type="http://schemas.openxmlformats.org/officeDocument/2006/relationships/hyperlink" Target="file:///C:\Users\user\sintact%203.0\cache\Legislatie\temp\00131344.htm" TargetMode="External"/><Relationship Id="rId18" Type="http://schemas.openxmlformats.org/officeDocument/2006/relationships/hyperlink" Target="file:///C:\Users\user\sintact%203.0\cache\Legislatie\temp\00081147.htm" TargetMode="External"/><Relationship Id="rId265" Type="http://schemas.openxmlformats.org/officeDocument/2006/relationships/hyperlink" Target="file:///C:\Users\user\sintact%203.0\cache\Legislatie\temp\00091063.htm" TargetMode="External"/><Relationship Id="rId472" Type="http://schemas.openxmlformats.org/officeDocument/2006/relationships/hyperlink" Target="file:///C:\Users\user\sintact%203.0\cache\Legislatie\temp\00075084.htm" TargetMode="External"/><Relationship Id="rId528" Type="http://schemas.openxmlformats.org/officeDocument/2006/relationships/hyperlink" Target="file:///C:\Users\user\sintact%203.0\cache\Legislatie\temp\00075084.htm" TargetMode="External"/><Relationship Id="rId735" Type="http://schemas.openxmlformats.org/officeDocument/2006/relationships/hyperlink" Target="file:///C:\Users\user\sintact%203.0\cache\Legislatie\temp\00091063.htm" TargetMode="External"/><Relationship Id="rId125" Type="http://schemas.openxmlformats.org/officeDocument/2006/relationships/hyperlink" Target="file:///C:\Users\user\sintact%203.0\cache\Legislatie\temp\00080603.htm" TargetMode="External"/><Relationship Id="rId167" Type="http://schemas.openxmlformats.org/officeDocument/2006/relationships/hyperlink" Target="file:///C:\Users\user\sintact%203.0\cache\Legislatie\temp\00090208.htm" TargetMode="External"/><Relationship Id="rId332" Type="http://schemas.openxmlformats.org/officeDocument/2006/relationships/hyperlink" Target="file:///C:\Users\user\sintact%203.0\cache\Legislatie\temp\00075084.htm" TargetMode="External"/><Relationship Id="rId374" Type="http://schemas.openxmlformats.org/officeDocument/2006/relationships/hyperlink" Target="file:///C:\Users\user\sintact%203.0\cache\Legislatie\temp\00091063.htm" TargetMode="External"/><Relationship Id="rId581" Type="http://schemas.openxmlformats.org/officeDocument/2006/relationships/hyperlink" Target="file:///C:\Users\user\sintact%203.0\cache\Legislatie\temp\11012040.htm" TargetMode="External"/><Relationship Id="rId777" Type="http://schemas.openxmlformats.org/officeDocument/2006/relationships/hyperlink" Target="file:///C:\Users\user\sintact%203.0\cache\Legislatie\temp\00075084.htm" TargetMode="External"/><Relationship Id="rId71" Type="http://schemas.openxmlformats.org/officeDocument/2006/relationships/hyperlink" Target="file:///C:\Users\user\sintact%203.0\cache\Legislatie\temp\00018603.htm" TargetMode="External"/><Relationship Id="rId234" Type="http://schemas.openxmlformats.org/officeDocument/2006/relationships/hyperlink" Target="file:///C:\Users\user\sintact%203.0\cache\Legislatie\temp\00110520.htm" TargetMode="External"/><Relationship Id="rId637" Type="http://schemas.openxmlformats.org/officeDocument/2006/relationships/hyperlink" Target="file:///C:\Users\user\sintact%203.0\cache\Legislatie\temp\00131344.htm" TargetMode="External"/><Relationship Id="rId679" Type="http://schemas.openxmlformats.org/officeDocument/2006/relationships/hyperlink" Target="file:///C:\Users\user\sintact%203.0\cache\Legislatie\temp\00131344.htm" TargetMode="External"/><Relationship Id="rId802" Type="http://schemas.openxmlformats.org/officeDocument/2006/relationships/hyperlink" Target="file:///C:\Users\user\sintact%203.0\cache\Legislatie\temp\00018603.htm" TargetMode="External"/><Relationship Id="rId2" Type="http://schemas.microsoft.com/office/2007/relationships/stylesWithEffects" Target="stylesWithEffects.xml"/><Relationship Id="rId29" Type="http://schemas.openxmlformats.org/officeDocument/2006/relationships/hyperlink" Target="file:///C:\Users\user\sintact%203.0\cache\Legislatie\temp\00091063.htm" TargetMode="External"/><Relationship Id="rId276" Type="http://schemas.openxmlformats.org/officeDocument/2006/relationships/hyperlink" Target="file:///C:\Users\user\sintact%203.0\cache\Legislatie\temp\00075084.htm" TargetMode="External"/><Relationship Id="rId441" Type="http://schemas.openxmlformats.org/officeDocument/2006/relationships/hyperlink" Target="file:///C:\Users\user\sintact%203.0\cache\Legislatie\temp\00091063.htm" TargetMode="External"/><Relationship Id="rId483" Type="http://schemas.openxmlformats.org/officeDocument/2006/relationships/hyperlink" Target="file:///C:\Users\user\sintact%203.0\cache\Legislatie\temp\00078665.htm" TargetMode="External"/><Relationship Id="rId539" Type="http://schemas.openxmlformats.org/officeDocument/2006/relationships/hyperlink" Target="file:///C:\Users\user\sintact%203.0\cache\Legislatie\temp\00075084.htm" TargetMode="External"/><Relationship Id="rId690" Type="http://schemas.openxmlformats.org/officeDocument/2006/relationships/hyperlink" Target="file:///C:\Users\user\sintact%203.0\cache\Legislatie\temp\00131344.htm" TargetMode="External"/><Relationship Id="rId704" Type="http://schemas.openxmlformats.org/officeDocument/2006/relationships/hyperlink" Target="file:///C:\Users\user\sintact%203.0\cache\Legislatie\temp\00091063.htm" TargetMode="External"/><Relationship Id="rId746" Type="http://schemas.openxmlformats.org/officeDocument/2006/relationships/hyperlink" Target="file:///C:\Users\user\sintact%203.0\cache\Legislatie\temp\00091063.htm" TargetMode="External"/><Relationship Id="rId40" Type="http://schemas.openxmlformats.org/officeDocument/2006/relationships/hyperlink" Target="file:///C:\Users\user\sintact%203.0\cache\Legislatie\temp\00020222.htm" TargetMode="External"/><Relationship Id="rId136" Type="http://schemas.openxmlformats.org/officeDocument/2006/relationships/hyperlink" Target="file:///C:\Users\user\sintact%203.0\cache\Legislatie\temp\00090208.htm" TargetMode="External"/><Relationship Id="rId178" Type="http://schemas.openxmlformats.org/officeDocument/2006/relationships/hyperlink" Target="file:///C:\Users\user\sintact%203.0\cache\Legislatie\temp\00075084.htm" TargetMode="External"/><Relationship Id="rId301" Type="http://schemas.openxmlformats.org/officeDocument/2006/relationships/hyperlink" Target="file:///C:\Users\user\sintact%203.0\cache\Legislatie\temp\00091063.htm" TargetMode="External"/><Relationship Id="rId343" Type="http://schemas.openxmlformats.org/officeDocument/2006/relationships/hyperlink" Target="file:///C:\Users\user\sintact%203.0\cache\Legislatie\temp\00091063.htm" TargetMode="External"/><Relationship Id="rId550" Type="http://schemas.openxmlformats.org/officeDocument/2006/relationships/hyperlink" Target="file:///C:\Users\user\sintact%203.0\cache\Legislatie\temp\00075084.htm" TargetMode="External"/><Relationship Id="rId788" Type="http://schemas.openxmlformats.org/officeDocument/2006/relationships/hyperlink" Target="file:///C:\Users\user\sintact%203.0\cache\Legislatie\temp\00091063.htm" TargetMode="External"/><Relationship Id="rId82" Type="http://schemas.openxmlformats.org/officeDocument/2006/relationships/hyperlink" Target="file:///C:\Users\user\sintact%203.0\cache\Legislatie\temp\00149225.htm" TargetMode="External"/><Relationship Id="rId203" Type="http://schemas.openxmlformats.org/officeDocument/2006/relationships/hyperlink" Target="file:///C:\Users\user\sintact%203.0\cache\Legislatie\temp\00090208.htm" TargetMode="External"/><Relationship Id="rId385" Type="http://schemas.openxmlformats.org/officeDocument/2006/relationships/hyperlink" Target="file:///C:\Users\user\sintact%203.0\cache\Legislatie\temp\00091063.htm" TargetMode="External"/><Relationship Id="rId592" Type="http://schemas.openxmlformats.org/officeDocument/2006/relationships/hyperlink" Target="file:///C:\Users\user\sintact%203.0\cache\Legislatie\temp\00110276.htm" TargetMode="External"/><Relationship Id="rId606" Type="http://schemas.openxmlformats.org/officeDocument/2006/relationships/hyperlink" Target="file:///C:\Users\user\sintact%203.0\cache\Legislatie\temp\02205368.htm" TargetMode="External"/><Relationship Id="rId648" Type="http://schemas.openxmlformats.org/officeDocument/2006/relationships/hyperlink" Target="file:///C:\Users\user\sintact%203.0\cache\Legislatie\temp\00131344.htm" TargetMode="External"/><Relationship Id="rId813" Type="http://schemas.openxmlformats.org/officeDocument/2006/relationships/hyperlink" Target="file:///C:\Users\user\sintact%203.0\cache\Legislatie\temp\00106307.htm" TargetMode="External"/><Relationship Id="rId245" Type="http://schemas.openxmlformats.org/officeDocument/2006/relationships/hyperlink" Target="file:///C:\Users\user\sintact%203.0\cache\Legislatie\temp\00009130.htm" TargetMode="External"/><Relationship Id="rId287" Type="http://schemas.openxmlformats.org/officeDocument/2006/relationships/hyperlink" Target="file:///C:\Users\user\sintact%203.0\cache\Legislatie\temp\00075084.htm" TargetMode="External"/><Relationship Id="rId410" Type="http://schemas.openxmlformats.org/officeDocument/2006/relationships/hyperlink" Target="file:///C:\Users\user\sintact%203.0\cache\Legislatie\temp\00091063.htm" TargetMode="External"/><Relationship Id="rId452" Type="http://schemas.openxmlformats.org/officeDocument/2006/relationships/hyperlink" Target="file:///C:\Users\user\sintact%203.0\cache\Legislatie\temp\00149225.htm" TargetMode="External"/><Relationship Id="rId494" Type="http://schemas.openxmlformats.org/officeDocument/2006/relationships/hyperlink" Target="file:///C:\Users\user\sintact%203.0\cache\Legislatie\temp\00133907.htm" TargetMode="External"/><Relationship Id="rId508" Type="http://schemas.openxmlformats.org/officeDocument/2006/relationships/hyperlink" Target="file:///C:\Users\user\sintact%203.0\cache\Legislatie\temp\00075084.htm" TargetMode="External"/><Relationship Id="rId715" Type="http://schemas.openxmlformats.org/officeDocument/2006/relationships/hyperlink" Target="file:///C:\Users\user\sintact%203.0\cache\Legislatie\temp\00091063.htm" TargetMode="External"/><Relationship Id="rId105" Type="http://schemas.openxmlformats.org/officeDocument/2006/relationships/hyperlink" Target="file:///C:\Users\user\sintact%203.0\cache\Legislatie\temp\00090208.htm" TargetMode="External"/><Relationship Id="rId147" Type="http://schemas.openxmlformats.org/officeDocument/2006/relationships/hyperlink" Target="file:///C:\Users\user\sintact%203.0\cache\Legislatie\temp\00090208.htm" TargetMode="External"/><Relationship Id="rId312" Type="http://schemas.openxmlformats.org/officeDocument/2006/relationships/hyperlink" Target="file:///C:\Users\user\sintact%203.0\cache\Legislatie\temp\00091063.htm" TargetMode="External"/><Relationship Id="rId354" Type="http://schemas.openxmlformats.org/officeDocument/2006/relationships/hyperlink" Target="file:///C:\Users\user\sintact%203.0\cache\Legislatie\temp\00091063.htm" TargetMode="External"/><Relationship Id="rId757" Type="http://schemas.openxmlformats.org/officeDocument/2006/relationships/hyperlink" Target="file:///C:\Users\user\sintact%203.0\cache\Legislatie\temp\00018603.htm" TargetMode="External"/><Relationship Id="rId799" Type="http://schemas.openxmlformats.org/officeDocument/2006/relationships/hyperlink" Target="file:///C:\Users\user\sintact%203.0\cache\Legislatie\temp\00028082.htm" TargetMode="External"/><Relationship Id="rId51" Type="http://schemas.openxmlformats.org/officeDocument/2006/relationships/hyperlink" Target="file:///C:\Users\user\sintact%203.0\cache\Legislatie\temp\02205082.htm" TargetMode="External"/><Relationship Id="rId93" Type="http://schemas.openxmlformats.org/officeDocument/2006/relationships/hyperlink" Target="file:///C:\Users\user\sintact%203.0\cache\Legislatie\temp\00091063.htm" TargetMode="External"/><Relationship Id="rId189" Type="http://schemas.openxmlformats.org/officeDocument/2006/relationships/hyperlink" Target="file:///C:\Users\user\sintact%203.0\cache\Legislatie\temp\00090208.htm" TargetMode="External"/><Relationship Id="rId396" Type="http://schemas.openxmlformats.org/officeDocument/2006/relationships/hyperlink" Target="file:///C:\Users\user\sintact%203.0\cache\Legislatie\temp\00091063.htm" TargetMode="External"/><Relationship Id="rId561" Type="http://schemas.openxmlformats.org/officeDocument/2006/relationships/hyperlink" Target="file:///C:\Users\user\sintact%203.0\cache\Legislatie\temp\00071016.htm" TargetMode="External"/><Relationship Id="rId617" Type="http://schemas.openxmlformats.org/officeDocument/2006/relationships/hyperlink" Target="file:///C:\Users\user\sintact%203.0\cache\Legislatie\temp\02205361.htm" TargetMode="External"/><Relationship Id="rId659" Type="http://schemas.openxmlformats.org/officeDocument/2006/relationships/hyperlink" Target="file:///C:\Users\user\sintact%203.0\cache\Legislatie\temp\00131344.htm" TargetMode="External"/><Relationship Id="rId214" Type="http://schemas.openxmlformats.org/officeDocument/2006/relationships/hyperlink" Target="file:///C:\Users\user\sintact%203.0\cache\Legislatie\temp\00149225.htm" TargetMode="External"/><Relationship Id="rId256" Type="http://schemas.openxmlformats.org/officeDocument/2006/relationships/hyperlink" Target="file:///C:\Users\user\sintact%203.0\cache\Legislatie\temp\00075084.htm" TargetMode="External"/><Relationship Id="rId298" Type="http://schemas.openxmlformats.org/officeDocument/2006/relationships/hyperlink" Target="file:///C:\Users\user\sintact%203.0\cache\Legislatie\temp\00075084.htm" TargetMode="External"/><Relationship Id="rId421" Type="http://schemas.openxmlformats.org/officeDocument/2006/relationships/hyperlink" Target="file:///C:\Users\user\sintact%203.0\cache\Legislatie\temp\00091063.htm" TargetMode="External"/><Relationship Id="rId463" Type="http://schemas.openxmlformats.org/officeDocument/2006/relationships/hyperlink" Target="file:///C:\Users\user\sintact%203.0\cache\Legislatie\temp\00075084.htm" TargetMode="External"/><Relationship Id="rId519" Type="http://schemas.openxmlformats.org/officeDocument/2006/relationships/hyperlink" Target="file:///C:\Users\user\sintact%203.0\cache\Legislatie\temp\00075084.htm" TargetMode="External"/><Relationship Id="rId670" Type="http://schemas.openxmlformats.org/officeDocument/2006/relationships/hyperlink" Target="file:///C:\Users\user\sintact%203.0\cache\Legislatie\temp\00131344.htm" TargetMode="External"/><Relationship Id="rId116" Type="http://schemas.openxmlformats.org/officeDocument/2006/relationships/hyperlink" Target="file:///C:\Users\user\sintact%203.0\cache\Legislatie\temp\00090208.htm" TargetMode="External"/><Relationship Id="rId158" Type="http://schemas.openxmlformats.org/officeDocument/2006/relationships/hyperlink" Target="file:///C:\Users\user\sintact%203.0\cache\Legislatie\temp\00090208.htm" TargetMode="External"/><Relationship Id="rId323" Type="http://schemas.openxmlformats.org/officeDocument/2006/relationships/hyperlink" Target="file:///C:\Users\user\sintact%203.0\cache\Legislatie\temp\00091063.htm" TargetMode="External"/><Relationship Id="rId530" Type="http://schemas.openxmlformats.org/officeDocument/2006/relationships/hyperlink" Target="file:///C:\Users\user\sintact%203.0\cache\Legislatie\temp\00075084.htm" TargetMode="External"/><Relationship Id="rId726" Type="http://schemas.openxmlformats.org/officeDocument/2006/relationships/hyperlink" Target="file:///C:\Users\user\sintact%203.0\cache\Legislatie\temp\02207828.htm" TargetMode="External"/><Relationship Id="rId768" Type="http://schemas.openxmlformats.org/officeDocument/2006/relationships/hyperlink" Target="file:///C:\Users\user\sintact%203.0\cache\Legislatie\temp\00145276.htm" TargetMode="External"/><Relationship Id="rId20" Type="http://schemas.openxmlformats.org/officeDocument/2006/relationships/hyperlink" Target="file:///C:\Users\user\sintact%203.0\cache\Legislatie\temp\00076154.htm" TargetMode="External"/><Relationship Id="rId62" Type="http://schemas.openxmlformats.org/officeDocument/2006/relationships/hyperlink" Target="file:///C:\Users\user\sintact%203.0\cache\Legislatie\temp\00075084.htm" TargetMode="External"/><Relationship Id="rId365" Type="http://schemas.openxmlformats.org/officeDocument/2006/relationships/hyperlink" Target="file:///C:\Users\user\sintact%203.0\cache\Legislatie\temp\00075084.htm" TargetMode="External"/><Relationship Id="rId572" Type="http://schemas.openxmlformats.org/officeDocument/2006/relationships/hyperlink" Target="file:///C:\Users\user\sintact%203.0\cache\Legislatie\temp\00149225.htm" TargetMode="External"/><Relationship Id="rId628" Type="http://schemas.openxmlformats.org/officeDocument/2006/relationships/hyperlink" Target="file:///C:\Users\user\sintact%203.0\cache\Legislatie\temp\00131344.htm" TargetMode="External"/><Relationship Id="rId225" Type="http://schemas.openxmlformats.org/officeDocument/2006/relationships/hyperlink" Target="file:///C:\Users\user\sintact%203.0\cache\Legislatie\temp\00110520.htm" TargetMode="External"/><Relationship Id="rId267" Type="http://schemas.openxmlformats.org/officeDocument/2006/relationships/hyperlink" Target="file:///C:\Users\user\sintact%203.0\cache\Legislatie\temp\00091063.htm" TargetMode="External"/><Relationship Id="rId432" Type="http://schemas.openxmlformats.org/officeDocument/2006/relationships/hyperlink" Target="file:///C:\Users\user\sintact%203.0\cache\Legislatie\temp\00091063.htm" TargetMode="External"/><Relationship Id="rId474" Type="http://schemas.openxmlformats.org/officeDocument/2006/relationships/hyperlink" Target="file:///C:\Users\user\sintact%203.0\cache\Legislatie\temp\00075084.htm" TargetMode="External"/><Relationship Id="rId127" Type="http://schemas.openxmlformats.org/officeDocument/2006/relationships/hyperlink" Target="file:///C:\Users\user\sintact%203.0\cache\Legislatie\temp\00090208.htm" TargetMode="External"/><Relationship Id="rId681" Type="http://schemas.openxmlformats.org/officeDocument/2006/relationships/hyperlink" Target="file:///C:\Users\user\sintact%203.0\cache\Legislatie\temp\00131344.htm" TargetMode="External"/><Relationship Id="rId737" Type="http://schemas.openxmlformats.org/officeDocument/2006/relationships/hyperlink" Target="file:///C:\Users\user\sintact%203.0\cache\Legislatie\temp\00091063.htm" TargetMode="External"/><Relationship Id="rId779" Type="http://schemas.openxmlformats.org/officeDocument/2006/relationships/hyperlink" Target="file:///C:\Users\user\sintact%203.0\cache\Legislatie\temp\00075084.htm" TargetMode="External"/><Relationship Id="rId31" Type="http://schemas.openxmlformats.org/officeDocument/2006/relationships/hyperlink" Target="file:///C:\Users\user\sintact%203.0\cache\Legislatie\temp\00091063.htm" TargetMode="External"/><Relationship Id="rId73" Type="http://schemas.openxmlformats.org/officeDocument/2006/relationships/hyperlink" Target="file:///C:\Users\user\sintact%203.0\cache\Legislatie\temp\00141530.htm" TargetMode="External"/><Relationship Id="rId169" Type="http://schemas.openxmlformats.org/officeDocument/2006/relationships/hyperlink" Target="file:///C:\Users\user\sintact%203.0\cache\Legislatie\temp\00075084.htm" TargetMode="External"/><Relationship Id="rId334" Type="http://schemas.openxmlformats.org/officeDocument/2006/relationships/hyperlink" Target="file:///C:\Users\user\sintact%203.0\cache\Legislatie\temp\00091063.htm" TargetMode="External"/><Relationship Id="rId376" Type="http://schemas.openxmlformats.org/officeDocument/2006/relationships/hyperlink" Target="file:///C:\Users\user\sintact%203.0\cache\Legislatie\temp\00091063.htm" TargetMode="External"/><Relationship Id="rId541" Type="http://schemas.openxmlformats.org/officeDocument/2006/relationships/hyperlink" Target="file:///C:\Users\user\sintact%203.0\cache\Legislatie\temp\00075084.htm" TargetMode="External"/><Relationship Id="rId583" Type="http://schemas.openxmlformats.org/officeDocument/2006/relationships/hyperlink" Target="file:///C:\Users\user\sintact%203.0\cache\Legislatie\temp\02207395.htm" TargetMode="External"/><Relationship Id="rId639" Type="http://schemas.openxmlformats.org/officeDocument/2006/relationships/hyperlink" Target="file:///C:\Users\user\sintact%203.0\cache\Legislatie\temp\00131344.htm" TargetMode="External"/><Relationship Id="rId790" Type="http://schemas.openxmlformats.org/officeDocument/2006/relationships/hyperlink" Target="file:///C:\Users\user\sintact%203.0\cache\Legislatie\temp\00054540.htm" TargetMode="External"/><Relationship Id="rId804" Type="http://schemas.openxmlformats.org/officeDocument/2006/relationships/hyperlink" Target="file:///C:\Users\user\sintact%203.0\cache\Legislatie\temp\00002971.htm" TargetMode="External"/><Relationship Id="rId4" Type="http://schemas.openxmlformats.org/officeDocument/2006/relationships/webSettings" Target="webSettings.xml"/><Relationship Id="rId180" Type="http://schemas.openxmlformats.org/officeDocument/2006/relationships/hyperlink" Target="file:///C:\Users\user\sintact%203.0\cache\Legislatie\temp\00090208.htm" TargetMode="External"/><Relationship Id="rId236" Type="http://schemas.openxmlformats.org/officeDocument/2006/relationships/hyperlink" Target="file:///C:\Users\user\sintact%203.0\cache\Legislatie\temp\00110520.htm" TargetMode="External"/><Relationship Id="rId278" Type="http://schemas.openxmlformats.org/officeDocument/2006/relationships/hyperlink" Target="file:///C:\Users\user\sintact%203.0\cache\Legislatie\temp\00091063.htm" TargetMode="External"/><Relationship Id="rId401" Type="http://schemas.openxmlformats.org/officeDocument/2006/relationships/hyperlink" Target="file:///C:\Users\user\sintact%203.0\cache\Legislatie\temp\00091063.htm" TargetMode="External"/><Relationship Id="rId443" Type="http://schemas.openxmlformats.org/officeDocument/2006/relationships/hyperlink" Target="file:///C:\Users\user\sintact%203.0\cache\Legislatie\temp\00091063.htm" TargetMode="External"/><Relationship Id="rId650" Type="http://schemas.openxmlformats.org/officeDocument/2006/relationships/hyperlink" Target="file:///C:\Users\user\sintact%203.0\cache\Legislatie\temp\00131344.htm" TargetMode="External"/><Relationship Id="rId303" Type="http://schemas.openxmlformats.org/officeDocument/2006/relationships/hyperlink" Target="file:///C:\Users\user\sintact%203.0\cache\Legislatie\temp\00091063.htm" TargetMode="External"/><Relationship Id="rId485" Type="http://schemas.openxmlformats.org/officeDocument/2006/relationships/hyperlink" Target="file:///C:\Users\user\sintact%203.0\cache\Legislatie\temp\00133907.htm" TargetMode="External"/><Relationship Id="rId692" Type="http://schemas.openxmlformats.org/officeDocument/2006/relationships/hyperlink" Target="file:///C:\Users\user\sintact%203.0\cache\Legislatie\temp\00131344.htm" TargetMode="External"/><Relationship Id="rId706" Type="http://schemas.openxmlformats.org/officeDocument/2006/relationships/hyperlink" Target="file:///C:\Users\user\sintact%203.0\cache\Legislatie\temp\11013407.htm" TargetMode="External"/><Relationship Id="rId748" Type="http://schemas.openxmlformats.org/officeDocument/2006/relationships/hyperlink" Target="file:///C:\Users\user\sintact%203.0\cache\Legislatie\temp\00075084.htm" TargetMode="External"/><Relationship Id="rId42" Type="http://schemas.openxmlformats.org/officeDocument/2006/relationships/hyperlink" Target="file:///C:\Users\user\sintact%203.0\cache\Legislatie\temp\00149225.htm" TargetMode="External"/><Relationship Id="rId84" Type="http://schemas.openxmlformats.org/officeDocument/2006/relationships/hyperlink" Target="file:///C:\Users\user\sintact%203.0\cache\Legislatie\temp\00147201.htm" TargetMode="External"/><Relationship Id="rId138" Type="http://schemas.openxmlformats.org/officeDocument/2006/relationships/hyperlink" Target="file:///C:\Users\user\sintact%203.0\cache\Legislatie\temp\00090208.htm" TargetMode="External"/><Relationship Id="rId345" Type="http://schemas.openxmlformats.org/officeDocument/2006/relationships/hyperlink" Target="file:///C:\Users\user\sintact%203.0\cache\Legislatie\temp\00091063.htm" TargetMode="External"/><Relationship Id="rId387" Type="http://schemas.openxmlformats.org/officeDocument/2006/relationships/hyperlink" Target="file:///C:\Users\user\sintact%203.0\cache\Legislatie\temp\00091063.htm" TargetMode="External"/><Relationship Id="rId510" Type="http://schemas.openxmlformats.org/officeDocument/2006/relationships/hyperlink" Target="file:///C:\Users\user\sintact%203.0\cache\Legislatie\temp\00133907.htm" TargetMode="External"/><Relationship Id="rId552" Type="http://schemas.openxmlformats.org/officeDocument/2006/relationships/hyperlink" Target="file:///C:\Users\user\sintact%203.0\cache\Legislatie\temp\11013487.htm" TargetMode="External"/><Relationship Id="rId594" Type="http://schemas.openxmlformats.org/officeDocument/2006/relationships/hyperlink" Target="file:///C:\Users\user\sintact%203.0\cache\Legislatie\temp\00106307.htm" TargetMode="External"/><Relationship Id="rId608" Type="http://schemas.openxmlformats.org/officeDocument/2006/relationships/hyperlink" Target="file:///C:\Users\user\sintact%203.0\cache\Legislatie\temp\00018603.htm" TargetMode="External"/><Relationship Id="rId815" Type="http://schemas.openxmlformats.org/officeDocument/2006/relationships/hyperlink" Target="file:///C:\Users\user\sintact%203.0\cache\Legislatie\temp\00110520.htm" TargetMode="External"/><Relationship Id="rId191" Type="http://schemas.openxmlformats.org/officeDocument/2006/relationships/hyperlink" Target="file:///C:\Users\user\sintact%203.0\cache\Legislatie\temp\00090208.htm" TargetMode="External"/><Relationship Id="rId205" Type="http://schemas.openxmlformats.org/officeDocument/2006/relationships/hyperlink" Target="file:///C:\Users\user\sintact%203.0\cache\Legislatie\temp\00090208.htm" TargetMode="External"/><Relationship Id="rId247" Type="http://schemas.openxmlformats.org/officeDocument/2006/relationships/hyperlink" Target="file:///C:\Users\user\sintact%203.0\cache\Legislatie\temp\00149225.htm" TargetMode="External"/><Relationship Id="rId412" Type="http://schemas.openxmlformats.org/officeDocument/2006/relationships/hyperlink" Target="file:///C:\Users\user\sintact%203.0\cache\Legislatie\temp\00091063.htm" TargetMode="External"/><Relationship Id="rId107" Type="http://schemas.openxmlformats.org/officeDocument/2006/relationships/hyperlink" Target="file:///C:\Users\user\sintact%203.0\cache\Legislatie\temp\00090208.htm" TargetMode="External"/><Relationship Id="rId289" Type="http://schemas.openxmlformats.org/officeDocument/2006/relationships/hyperlink" Target="file:///C:\Users\user\sintact%203.0\cache\Legislatie\temp\00091063.htm" TargetMode="External"/><Relationship Id="rId454" Type="http://schemas.openxmlformats.org/officeDocument/2006/relationships/hyperlink" Target="file:///C:\Users\user\sintact%203.0\cache\Legislatie\temp\00075084.htm" TargetMode="External"/><Relationship Id="rId496" Type="http://schemas.openxmlformats.org/officeDocument/2006/relationships/hyperlink" Target="file:///C:\Users\user\sintact%203.0\cache\Legislatie\temp\00133907.htm" TargetMode="External"/><Relationship Id="rId661" Type="http://schemas.openxmlformats.org/officeDocument/2006/relationships/hyperlink" Target="file:///C:\Users\user\sintact%203.0\cache\Legislatie\temp\00131344.htm" TargetMode="External"/><Relationship Id="rId717" Type="http://schemas.openxmlformats.org/officeDocument/2006/relationships/hyperlink" Target="file:///C:\Users\user\sintact%203.0\cache\Legislatie\temp\00050396.htm" TargetMode="External"/><Relationship Id="rId759" Type="http://schemas.openxmlformats.org/officeDocument/2006/relationships/hyperlink" Target="file:///C:\Users\user\sintact%203.0\cache\Legislatie\temp\00018603.htm" TargetMode="External"/><Relationship Id="rId11" Type="http://schemas.openxmlformats.org/officeDocument/2006/relationships/hyperlink" Target="file:///C:\Users\user\sintact%203.0\cache\Legislatie\temp\00110276.htm" TargetMode="External"/><Relationship Id="rId53" Type="http://schemas.openxmlformats.org/officeDocument/2006/relationships/hyperlink" Target="file:///C:\Users\user\sintact%203.0\cache\Legislatie\temp\00149225.htm" TargetMode="External"/><Relationship Id="rId149" Type="http://schemas.openxmlformats.org/officeDocument/2006/relationships/hyperlink" Target="file:///C:\Users\user\sintact%203.0\cache\Legislatie\temp\00090208.htm" TargetMode="External"/><Relationship Id="rId314" Type="http://schemas.openxmlformats.org/officeDocument/2006/relationships/hyperlink" Target="file:///C:\Users\user\sintact%203.0\cache\Legislatie\temp\00075084.htm" TargetMode="External"/><Relationship Id="rId356" Type="http://schemas.openxmlformats.org/officeDocument/2006/relationships/hyperlink" Target="file:///C:\Users\user\sintact%203.0\cache\Legislatie\temp\00091063.htm" TargetMode="External"/><Relationship Id="rId398" Type="http://schemas.openxmlformats.org/officeDocument/2006/relationships/hyperlink" Target="file:///C:\Users\user\sintact%203.0\cache\Legislatie\temp\00091063.htm" TargetMode="External"/><Relationship Id="rId521" Type="http://schemas.openxmlformats.org/officeDocument/2006/relationships/hyperlink" Target="file:///C:\Users\user\sintact%203.0\cache\Legislatie\temp\00075084.htm" TargetMode="External"/><Relationship Id="rId563" Type="http://schemas.openxmlformats.org/officeDocument/2006/relationships/hyperlink" Target="file:///C:\Users\user\sintact%203.0\cache\Legislatie\temp\00149225.htm" TargetMode="External"/><Relationship Id="rId619" Type="http://schemas.openxmlformats.org/officeDocument/2006/relationships/hyperlink" Target="file:///C:\Users\user\sintact%203.0\cache\Legislatie\temp\02204617.htm" TargetMode="External"/><Relationship Id="rId770" Type="http://schemas.openxmlformats.org/officeDocument/2006/relationships/hyperlink" Target="file:///C:\Users\user\sintact%203.0\cache\Legislatie\temp\00153318.htm" TargetMode="External"/><Relationship Id="rId95" Type="http://schemas.openxmlformats.org/officeDocument/2006/relationships/hyperlink" Target="file:///C:\Users\user\sintact%203.0\cache\Legislatie\temp\00091063.htm" TargetMode="External"/><Relationship Id="rId160" Type="http://schemas.openxmlformats.org/officeDocument/2006/relationships/hyperlink" Target="file:///C:\Users\user\sintact%203.0\cache\Legislatie\temp\00090208.htm" TargetMode="External"/><Relationship Id="rId216" Type="http://schemas.openxmlformats.org/officeDocument/2006/relationships/hyperlink" Target="file:///C:\Users\user\sintact%203.0\cache\Legislatie\temp\00149225.htm" TargetMode="External"/><Relationship Id="rId423" Type="http://schemas.openxmlformats.org/officeDocument/2006/relationships/hyperlink" Target="file:///C:\Users\user\sintact%203.0\cache\Legislatie\temp\00091063.htm" TargetMode="External"/><Relationship Id="rId258" Type="http://schemas.openxmlformats.org/officeDocument/2006/relationships/hyperlink" Target="file:///C:\Users\user\sintact%203.0\cache\Legislatie\temp\00078665.htm" TargetMode="External"/><Relationship Id="rId465" Type="http://schemas.openxmlformats.org/officeDocument/2006/relationships/hyperlink" Target="file:///C:\Users\user\sintact%203.0\cache\Legislatie\temp\00133907.htm" TargetMode="External"/><Relationship Id="rId630" Type="http://schemas.openxmlformats.org/officeDocument/2006/relationships/hyperlink" Target="file:///C:\Users\user\sintact%203.0\cache\Legislatie\temp\00131344.htm" TargetMode="External"/><Relationship Id="rId672" Type="http://schemas.openxmlformats.org/officeDocument/2006/relationships/hyperlink" Target="file:///C:\Users\user\sintact%203.0\cache\Legislatie\temp\00131344.htm" TargetMode="External"/><Relationship Id="rId728" Type="http://schemas.openxmlformats.org/officeDocument/2006/relationships/hyperlink" Target="file:///C:\Users\user\sintact%203.0\cache\Legislatie\temp\11009374.htm" TargetMode="External"/><Relationship Id="rId22" Type="http://schemas.openxmlformats.org/officeDocument/2006/relationships/hyperlink" Target="file:///C:\Users\user\sintact%203.0\cache\Legislatie\temp\00133907.htm" TargetMode="External"/><Relationship Id="rId64" Type="http://schemas.openxmlformats.org/officeDocument/2006/relationships/hyperlink" Target="file:///C:\Users\user\sintact%203.0\cache\Legislatie\temp\00075084.htm" TargetMode="External"/><Relationship Id="rId118" Type="http://schemas.openxmlformats.org/officeDocument/2006/relationships/hyperlink" Target="file:///C:\Users\user\sintact%203.0\cache\Legislatie\temp\00075084.htm" TargetMode="External"/><Relationship Id="rId325" Type="http://schemas.openxmlformats.org/officeDocument/2006/relationships/hyperlink" Target="file:///C:\Users\user\sintact%203.0\cache\Legislatie\temp\00091063.htm" TargetMode="External"/><Relationship Id="rId367" Type="http://schemas.openxmlformats.org/officeDocument/2006/relationships/hyperlink" Target="file:///C:\Users\user\sintact%203.0\cache\Legislatie\temp\00091063.htm" TargetMode="External"/><Relationship Id="rId532" Type="http://schemas.openxmlformats.org/officeDocument/2006/relationships/hyperlink" Target="file:///C:\Users\user\sintact%203.0\cache\Legislatie\temp\00075084.htm" TargetMode="External"/><Relationship Id="rId574" Type="http://schemas.openxmlformats.org/officeDocument/2006/relationships/hyperlink" Target="file:///C:\Users\user\sintact%203.0\cache\Legislatie\temp\00149225.htm" TargetMode="External"/><Relationship Id="rId171" Type="http://schemas.openxmlformats.org/officeDocument/2006/relationships/hyperlink" Target="file:///C:\Users\user\sintact%203.0\cache\Legislatie\temp\00075084.htm" TargetMode="External"/><Relationship Id="rId227" Type="http://schemas.openxmlformats.org/officeDocument/2006/relationships/hyperlink" Target="file:///C:\Users\user\sintact%203.0\cache\Legislatie\temp\00110520.htm" TargetMode="External"/><Relationship Id="rId781" Type="http://schemas.openxmlformats.org/officeDocument/2006/relationships/hyperlink" Target="file:///C:\Users\user\sintact%203.0\cache\Legislatie\temp\00075084.htm" TargetMode="External"/><Relationship Id="rId269" Type="http://schemas.openxmlformats.org/officeDocument/2006/relationships/hyperlink" Target="file:///C:\Users\user\sintact%203.0\cache\Legislatie\temp\00151302.htm" TargetMode="External"/><Relationship Id="rId434" Type="http://schemas.openxmlformats.org/officeDocument/2006/relationships/hyperlink" Target="file:///C:\Users\user\sintact%203.0\cache\Legislatie\temp\00091063.htm" TargetMode="External"/><Relationship Id="rId476" Type="http://schemas.openxmlformats.org/officeDocument/2006/relationships/hyperlink" Target="file:///C:\Users\user\sintact%203.0\cache\Legislatie\temp\00133907.htm" TargetMode="External"/><Relationship Id="rId641" Type="http://schemas.openxmlformats.org/officeDocument/2006/relationships/hyperlink" Target="file:///C:\Users\user\sintact%203.0\cache\Legislatie\temp\00131344.htm" TargetMode="External"/><Relationship Id="rId683" Type="http://schemas.openxmlformats.org/officeDocument/2006/relationships/hyperlink" Target="file:///C:\Users\user\sintact%203.0\cache\Legislatie\temp\00131344.htm" TargetMode="External"/><Relationship Id="rId739" Type="http://schemas.openxmlformats.org/officeDocument/2006/relationships/hyperlink" Target="file:///C:\Users\user\sintact%203.0\cache\Legislatie\temp\00075084.htm" TargetMode="External"/><Relationship Id="rId33" Type="http://schemas.openxmlformats.org/officeDocument/2006/relationships/hyperlink" Target="file:///C:\Users\user\sintact%203.0\cache\Legislatie\temp\00091063.htm" TargetMode="External"/><Relationship Id="rId129" Type="http://schemas.openxmlformats.org/officeDocument/2006/relationships/hyperlink" Target="file:///C:\Users\user\sintact%203.0\cache\Legislatie\temp\00090208.htm" TargetMode="External"/><Relationship Id="rId280" Type="http://schemas.openxmlformats.org/officeDocument/2006/relationships/hyperlink" Target="file:///C:\Users\user\sintact%203.0\cache\Legislatie\temp\00078665.htm" TargetMode="External"/><Relationship Id="rId336" Type="http://schemas.openxmlformats.org/officeDocument/2006/relationships/hyperlink" Target="file:///C:\Users\user\sintact%203.0\cache\Legislatie\temp\00078665.htm" TargetMode="External"/><Relationship Id="rId501" Type="http://schemas.openxmlformats.org/officeDocument/2006/relationships/hyperlink" Target="file:///C:\Users\user\sintact%203.0\cache\Legislatie\temp\00133907.htm" TargetMode="External"/><Relationship Id="rId543" Type="http://schemas.openxmlformats.org/officeDocument/2006/relationships/hyperlink" Target="file:///C:\Users\user\sintact%203.0\cache\Legislatie\temp\00075084.htm" TargetMode="External"/><Relationship Id="rId75" Type="http://schemas.openxmlformats.org/officeDocument/2006/relationships/hyperlink" Target="file:///C:\Users\user\sintact%203.0\cache\Legislatie\temp\00141530.htm" TargetMode="External"/><Relationship Id="rId140" Type="http://schemas.openxmlformats.org/officeDocument/2006/relationships/hyperlink" Target="file:///C:\Users\user\sintact%203.0\cache\Legislatie\temp\00090208.htm" TargetMode="External"/><Relationship Id="rId182" Type="http://schemas.openxmlformats.org/officeDocument/2006/relationships/hyperlink" Target="file:///C:\Users\user\sintact%203.0\cache\Legislatie\temp\00090208.htm" TargetMode="External"/><Relationship Id="rId378" Type="http://schemas.openxmlformats.org/officeDocument/2006/relationships/hyperlink" Target="file:///C:\Users\user\sintact%203.0\cache\Legislatie\temp\00091063.htm" TargetMode="External"/><Relationship Id="rId403" Type="http://schemas.openxmlformats.org/officeDocument/2006/relationships/hyperlink" Target="file:///C:\Users\user\sintact%203.0\cache\Legislatie\temp\00091063.htm" TargetMode="External"/><Relationship Id="rId585" Type="http://schemas.openxmlformats.org/officeDocument/2006/relationships/hyperlink" Target="file:///C:\Users\user\sintact%203.0\cache\Legislatie\temp\00149225.htm" TargetMode="External"/><Relationship Id="rId750" Type="http://schemas.openxmlformats.org/officeDocument/2006/relationships/hyperlink" Target="file:///C:\Users\user\sintact%203.0\cache\Legislatie\temp\00075084.htm" TargetMode="External"/><Relationship Id="rId792" Type="http://schemas.openxmlformats.org/officeDocument/2006/relationships/hyperlink" Target="file:///C:\Users\user\sintact%203.0\cache\Legislatie\temp\00054556.htm" TargetMode="External"/><Relationship Id="rId806" Type="http://schemas.openxmlformats.org/officeDocument/2006/relationships/hyperlink" Target="file:///C:\Users\user\sintact%203.0\cache\Legislatie\temp\00096090.htm" TargetMode="External"/><Relationship Id="rId6" Type="http://schemas.openxmlformats.org/officeDocument/2006/relationships/image" Target="media/image1.gif"/><Relationship Id="rId238" Type="http://schemas.openxmlformats.org/officeDocument/2006/relationships/hyperlink" Target="file:///C:\Users\user\sintact%203.0\cache\Legislatie\temp\00110520.htm" TargetMode="External"/><Relationship Id="rId445" Type="http://schemas.openxmlformats.org/officeDocument/2006/relationships/hyperlink" Target="file:///C:\Users\user\sintact%203.0\cache\Legislatie\temp\00091063.htm" TargetMode="External"/><Relationship Id="rId487" Type="http://schemas.openxmlformats.org/officeDocument/2006/relationships/hyperlink" Target="file:///C:\Users\user\sintact%203.0\cache\Legislatie\temp\00133907.htm" TargetMode="External"/><Relationship Id="rId610" Type="http://schemas.openxmlformats.org/officeDocument/2006/relationships/hyperlink" Target="file:///C:\Users\user\sintact%203.0\cache\Legislatie\temp\11011388.htm" TargetMode="External"/><Relationship Id="rId652" Type="http://schemas.openxmlformats.org/officeDocument/2006/relationships/hyperlink" Target="file:///C:\Users\user\sintact%203.0\cache\Legislatie\temp\00131344.htm" TargetMode="External"/><Relationship Id="rId694" Type="http://schemas.openxmlformats.org/officeDocument/2006/relationships/hyperlink" Target="file:///C:\Users\user\sintact%203.0\cache\Legislatie\temp\11013698.htm" TargetMode="External"/><Relationship Id="rId708" Type="http://schemas.openxmlformats.org/officeDocument/2006/relationships/hyperlink" Target="file:///C:\Users\user\sintact%203.0\cache\Legislatie\temp\00054828.htm" TargetMode="External"/><Relationship Id="rId291" Type="http://schemas.openxmlformats.org/officeDocument/2006/relationships/hyperlink" Target="file:///C:\Users\user\sintact%203.0\cache\Legislatie\temp\00091063.htm" TargetMode="External"/><Relationship Id="rId305" Type="http://schemas.openxmlformats.org/officeDocument/2006/relationships/hyperlink" Target="file:///C:\Users\user\sintact%203.0\cache\Legislatie\temp\00075084.htm" TargetMode="External"/><Relationship Id="rId347" Type="http://schemas.openxmlformats.org/officeDocument/2006/relationships/hyperlink" Target="file:///C:\Users\user\sintact%203.0\cache\Legislatie\temp\00091063.htm" TargetMode="External"/><Relationship Id="rId512" Type="http://schemas.openxmlformats.org/officeDocument/2006/relationships/hyperlink" Target="file:///C:\Users\user\sintact%203.0\cache\Legislatie\temp\00133907.htm" TargetMode="External"/><Relationship Id="rId44" Type="http://schemas.openxmlformats.org/officeDocument/2006/relationships/hyperlink" Target="file:///C:\Users\user\sintact%203.0\cache\Legislatie\temp\02213587.htm" TargetMode="External"/><Relationship Id="rId86" Type="http://schemas.openxmlformats.org/officeDocument/2006/relationships/hyperlink" Target="file:///C:\Users\user\sintact%203.0\cache\Legislatie\temp\00075084.htm" TargetMode="External"/><Relationship Id="rId151" Type="http://schemas.openxmlformats.org/officeDocument/2006/relationships/hyperlink" Target="file:///C:\Users\user\sintact%203.0\cache\Legislatie\temp\00090208.htm" TargetMode="External"/><Relationship Id="rId389" Type="http://schemas.openxmlformats.org/officeDocument/2006/relationships/hyperlink" Target="file:///C:\Users\user\sintact%203.0\cache\Legislatie\temp\00091063.htm" TargetMode="External"/><Relationship Id="rId554" Type="http://schemas.openxmlformats.org/officeDocument/2006/relationships/hyperlink" Target="file:///C:\Users\user\sintact%203.0\cache\Legislatie\temp\00074942.htm" TargetMode="External"/><Relationship Id="rId596" Type="http://schemas.openxmlformats.org/officeDocument/2006/relationships/hyperlink" Target="file:///C:\Users\user\sintact%203.0\cache\Legislatie\temp\00091063.htm" TargetMode="External"/><Relationship Id="rId761" Type="http://schemas.openxmlformats.org/officeDocument/2006/relationships/hyperlink" Target="file:///C:\Users\user\sintact%203.0\cache\Legislatie\temp\11013698.htm" TargetMode="External"/><Relationship Id="rId817" Type="http://schemas.openxmlformats.org/officeDocument/2006/relationships/fontTable" Target="fontTable.xml"/><Relationship Id="rId193" Type="http://schemas.openxmlformats.org/officeDocument/2006/relationships/hyperlink" Target="file:///C:\Users\user\sintact%203.0\cache\Legislatie\temp\00090208.htm" TargetMode="External"/><Relationship Id="rId207" Type="http://schemas.openxmlformats.org/officeDocument/2006/relationships/hyperlink" Target="file:///C:\Users\user\sintact%203.0\cache\Legislatie\temp\00090208.htm" TargetMode="External"/><Relationship Id="rId249" Type="http://schemas.openxmlformats.org/officeDocument/2006/relationships/hyperlink" Target="file:///C:\Users\user\sintact%203.0\cache\Legislatie\temp\00091063.htm" TargetMode="External"/><Relationship Id="rId414" Type="http://schemas.openxmlformats.org/officeDocument/2006/relationships/hyperlink" Target="file:///C:\Users\user\sintact%203.0\cache\Legislatie\temp\00091063.htm" TargetMode="External"/><Relationship Id="rId456" Type="http://schemas.openxmlformats.org/officeDocument/2006/relationships/hyperlink" Target="file:///C:\Users\user\sintact%203.0\cache\Legislatie\temp\00074942.htm" TargetMode="External"/><Relationship Id="rId498" Type="http://schemas.openxmlformats.org/officeDocument/2006/relationships/hyperlink" Target="file:///C:\Users\user\sintact%203.0\cache\Legislatie\temp\00133907.htm" TargetMode="External"/><Relationship Id="rId621" Type="http://schemas.openxmlformats.org/officeDocument/2006/relationships/hyperlink" Target="file:///C:\Users\user\sintact%203.0\cache\Legislatie\temp\00078665.htm" TargetMode="External"/><Relationship Id="rId663" Type="http://schemas.openxmlformats.org/officeDocument/2006/relationships/hyperlink" Target="file:///C:\Users\user\sintact%203.0\cache\Legislatie\temp\00131344.htm" TargetMode="External"/><Relationship Id="rId13" Type="http://schemas.openxmlformats.org/officeDocument/2006/relationships/hyperlink" Target="file:///C:\Users\user\sintact%203.0\cache\Legislatie\temp\02205365.htm" TargetMode="External"/><Relationship Id="rId109" Type="http://schemas.openxmlformats.org/officeDocument/2006/relationships/hyperlink" Target="file:///C:\Users\user\sintact%203.0\cache\Legislatie\temp\00090208.htm" TargetMode="External"/><Relationship Id="rId260" Type="http://schemas.openxmlformats.org/officeDocument/2006/relationships/hyperlink" Target="file:///C:\Users\user\sintact%203.0\cache\Legislatie\temp\00091063.htm" TargetMode="External"/><Relationship Id="rId316" Type="http://schemas.openxmlformats.org/officeDocument/2006/relationships/hyperlink" Target="file:///C:\Users\user\sintact%203.0\cache\Legislatie\temp\00091063.htm" TargetMode="External"/><Relationship Id="rId523" Type="http://schemas.openxmlformats.org/officeDocument/2006/relationships/hyperlink" Target="file:///C:\Users\user\sintact%203.0\cache\Legislatie\temp\00078665.htm" TargetMode="External"/><Relationship Id="rId719" Type="http://schemas.openxmlformats.org/officeDocument/2006/relationships/hyperlink" Target="file:///C:\Users\user\sintact%203.0\cache\Legislatie\temp\00149225.htm" TargetMode="External"/><Relationship Id="rId55" Type="http://schemas.openxmlformats.org/officeDocument/2006/relationships/hyperlink" Target="file:///C:\Users\user\sintact%203.0\cache\Legislatie\temp\00149225.htm" TargetMode="External"/><Relationship Id="rId97" Type="http://schemas.openxmlformats.org/officeDocument/2006/relationships/hyperlink" Target="file:///C:\Users\user\sintact%203.0\cache\Legislatie\temp\00090208.htm" TargetMode="External"/><Relationship Id="rId120" Type="http://schemas.openxmlformats.org/officeDocument/2006/relationships/hyperlink" Target="file:///C:\Users\user\sintact%203.0\cache\Legislatie\temp\00090208.htm" TargetMode="External"/><Relationship Id="rId358" Type="http://schemas.openxmlformats.org/officeDocument/2006/relationships/hyperlink" Target="file:///C:\Users\user\sintact%203.0\cache\Legislatie\temp\00091063.htm" TargetMode="External"/><Relationship Id="rId565" Type="http://schemas.openxmlformats.org/officeDocument/2006/relationships/hyperlink" Target="file:///C:\Users\user\sintact%203.0\cache\Legislatie\temp\00149225.htm" TargetMode="External"/><Relationship Id="rId730" Type="http://schemas.openxmlformats.org/officeDocument/2006/relationships/hyperlink" Target="file:///C:\Users\user\sintact%203.0\cache\Legislatie\temp\00152061.htm" TargetMode="External"/><Relationship Id="rId772" Type="http://schemas.openxmlformats.org/officeDocument/2006/relationships/hyperlink" Target="file:///C:\Users\user\sintact%203.0\cache\Legislatie\temp\00075084.htm" TargetMode="External"/><Relationship Id="rId162" Type="http://schemas.openxmlformats.org/officeDocument/2006/relationships/hyperlink" Target="file:///C:\Users\user\sintact%203.0\cache\Legislatie\temp\00090208.htm" TargetMode="External"/><Relationship Id="rId218" Type="http://schemas.openxmlformats.org/officeDocument/2006/relationships/hyperlink" Target="file:///C:\Users\user\sintact%203.0\cache\Legislatie\temp\00110520.htm" TargetMode="External"/><Relationship Id="rId425" Type="http://schemas.openxmlformats.org/officeDocument/2006/relationships/hyperlink" Target="file:///C:\Users\user\sintact%203.0\cache\Legislatie\temp\00091063.htm" TargetMode="External"/><Relationship Id="rId467" Type="http://schemas.openxmlformats.org/officeDocument/2006/relationships/hyperlink" Target="file:///C:\Users\user\sintact%203.0\cache\Legislatie\temp\00133907.htm" TargetMode="External"/><Relationship Id="rId632" Type="http://schemas.openxmlformats.org/officeDocument/2006/relationships/hyperlink" Target="file:///C:\Users\user\sintact%203.0\cache\Legislatie\temp\00131344.htm" TargetMode="External"/><Relationship Id="rId271" Type="http://schemas.openxmlformats.org/officeDocument/2006/relationships/hyperlink" Target="file:///C:\Users\user\sintact%203.0\cache\Legislatie\temp\00075084.htm" TargetMode="External"/><Relationship Id="rId674" Type="http://schemas.openxmlformats.org/officeDocument/2006/relationships/hyperlink" Target="file:///C:\Users\user\sintact%203.0\cache\Legislatie\temp\00131344.htm" TargetMode="External"/><Relationship Id="rId24" Type="http://schemas.openxmlformats.org/officeDocument/2006/relationships/hyperlink" Target="file:///C:\Users\user\sintact%203.0\cache\Legislatie\temp\00091063.htm" TargetMode="External"/><Relationship Id="rId66" Type="http://schemas.openxmlformats.org/officeDocument/2006/relationships/hyperlink" Target="file:///C:\Users\user\sintact%203.0\cache\Legislatie\temp\00075084.htm" TargetMode="External"/><Relationship Id="rId131" Type="http://schemas.openxmlformats.org/officeDocument/2006/relationships/hyperlink" Target="file:///C:\Users\user\sintact%203.0\cache\Legislatie\temp\00075084.htm" TargetMode="External"/><Relationship Id="rId327" Type="http://schemas.openxmlformats.org/officeDocument/2006/relationships/hyperlink" Target="file:///C:\Users\user\sintact%203.0\cache\Legislatie\temp\00091063.htm" TargetMode="External"/><Relationship Id="rId369" Type="http://schemas.openxmlformats.org/officeDocument/2006/relationships/hyperlink" Target="file:///C:\Users\user\sintact%203.0\cache\Legislatie\temp\00091063.htm" TargetMode="External"/><Relationship Id="rId534" Type="http://schemas.openxmlformats.org/officeDocument/2006/relationships/hyperlink" Target="file:///C:\Users\user\sintact%203.0\cache\Legislatie\temp\00075084.htm" TargetMode="External"/><Relationship Id="rId576" Type="http://schemas.openxmlformats.org/officeDocument/2006/relationships/hyperlink" Target="file:///C:\Users\user\sintact%203.0\cache\Legislatie\temp\00149225.htm" TargetMode="External"/><Relationship Id="rId741" Type="http://schemas.openxmlformats.org/officeDocument/2006/relationships/hyperlink" Target="file:///C:\Users\user\sintact%203.0\cache\Legislatie\temp\00091063.htm" TargetMode="External"/><Relationship Id="rId783" Type="http://schemas.openxmlformats.org/officeDocument/2006/relationships/hyperlink" Target="file:///C:\Users\user\sintact%203.0\cache\Legislatie\temp\00015710.htm" TargetMode="External"/><Relationship Id="rId173" Type="http://schemas.openxmlformats.org/officeDocument/2006/relationships/hyperlink" Target="file:///C:\Users\user\sintact%203.0\cache\Legislatie\temp\00075084.htm" TargetMode="External"/><Relationship Id="rId229" Type="http://schemas.openxmlformats.org/officeDocument/2006/relationships/hyperlink" Target="file:///C:\Users\user\sintact%203.0\cache\Legislatie\temp\00110520.htm" TargetMode="External"/><Relationship Id="rId380" Type="http://schemas.openxmlformats.org/officeDocument/2006/relationships/hyperlink" Target="file:///C:\Users\user\sintact%203.0\cache\Legislatie\temp\00091063.htm" TargetMode="External"/><Relationship Id="rId436" Type="http://schemas.openxmlformats.org/officeDocument/2006/relationships/hyperlink" Target="file:///C:\Users\user\sintact%203.0\cache\Legislatie\temp\00091063.htm" TargetMode="External"/><Relationship Id="rId601" Type="http://schemas.openxmlformats.org/officeDocument/2006/relationships/hyperlink" Target="file:///C:\Users\user\sintact%203.0\cache\Legislatie\temp\00149225.htm" TargetMode="External"/><Relationship Id="rId643" Type="http://schemas.openxmlformats.org/officeDocument/2006/relationships/hyperlink" Target="file:///C:\Users\user\sintact%203.0\cache\Legislatie\temp\00131344.htm" TargetMode="External"/><Relationship Id="rId240" Type="http://schemas.openxmlformats.org/officeDocument/2006/relationships/hyperlink" Target="file:///C:\Users\user\sintact%203.0\cache\Legislatie\temp\00149225.htm" TargetMode="External"/><Relationship Id="rId478" Type="http://schemas.openxmlformats.org/officeDocument/2006/relationships/hyperlink" Target="file:///C:\Users\user\sintact%203.0\cache\Legislatie\temp\00133907.htm" TargetMode="External"/><Relationship Id="rId685" Type="http://schemas.openxmlformats.org/officeDocument/2006/relationships/hyperlink" Target="file:///C:\Users\user\sintact%203.0\cache\Legislatie\temp\00131344.htm" TargetMode="External"/><Relationship Id="rId35" Type="http://schemas.openxmlformats.org/officeDocument/2006/relationships/hyperlink" Target="file:///C:\Users\user\sintact%203.0\cache\Legislatie\temp\00075084.htm" TargetMode="External"/><Relationship Id="rId77" Type="http://schemas.openxmlformats.org/officeDocument/2006/relationships/hyperlink" Target="file:///C:\Users\user\sintact%203.0\cache\Legislatie\temp\00091063.htm" TargetMode="External"/><Relationship Id="rId100" Type="http://schemas.openxmlformats.org/officeDocument/2006/relationships/hyperlink" Target="file:///C:\Users\user\sintact%203.0\cache\Legislatie\temp\00090208.htm" TargetMode="External"/><Relationship Id="rId282" Type="http://schemas.openxmlformats.org/officeDocument/2006/relationships/hyperlink" Target="file:///C:\Users\user\sintact%203.0\cache\Legislatie\temp\00091063.htm" TargetMode="External"/><Relationship Id="rId338" Type="http://schemas.openxmlformats.org/officeDocument/2006/relationships/hyperlink" Target="file:///C:\Users\user\sintact%203.0\cache\Legislatie\temp\00091063.htm" TargetMode="External"/><Relationship Id="rId503" Type="http://schemas.openxmlformats.org/officeDocument/2006/relationships/hyperlink" Target="file:///C:\Users\user\sintact%203.0\cache\Legislatie\temp\00075084.htm" TargetMode="External"/><Relationship Id="rId545" Type="http://schemas.openxmlformats.org/officeDocument/2006/relationships/hyperlink" Target="file:///C:\Users\user\sintact%203.0\cache\Legislatie\temp\00149225.htm" TargetMode="External"/><Relationship Id="rId587" Type="http://schemas.openxmlformats.org/officeDocument/2006/relationships/hyperlink" Target="file:///C:\Users\user\sintact%203.0\cache\Legislatie\temp\00149225.htm" TargetMode="External"/><Relationship Id="rId710" Type="http://schemas.openxmlformats.org/officeDocument/2006/relationships/hyperlink" Target="file:///C:\Users\user\sintact%203.0\cache\Legislatie\temp\00050396.htm" TargetMode="External"/><Relationship Id="rId752" Type="http://schemas.openxmlformats.org/officeDocument/2006/relationships/hyperlink" Target="file:///C:\Users\user\sintact%203.0\cache\Legislatie\temp\00075084.htm" TargetMode="External"/><Relationship Id="rId808" Type="http://schemas.openxmlformats.org/officeDocument/2006/relationships/hyperlink" Target="file:///C:\Users\user\sintact%203.0\cache\Legislatie\temp\00096090.htm" TargetMode="External"/><Relationship Id="rId8" Type="http://schemas.openxmlformats.org/officeDocument/2006/relationships/hyperlink" Target="file:///C:\Users\user\sintact%203.0\cache\Legislatie\temp\11013311.htm" TargetMode="External"/><Relationship Id="rId142" Type="http://schemas.openxmlformats.org/officeDocument/2006/relationships/hyperlink" Target="file:///C:\Users\user\sintact%203.0\cache\Legislatie\temp\00090208.htm" TargetMode="External"/><Relationship Id="rId184" Type="http://schemas.openxmlformats.org/officeDocument/2006/relationships/hyperlink" Target="file:///C:\Users\user\sintact%203.0\cache\Legislatie\temp\00090208.htm" TargetMode="External"/><Relationship Id="rId391" Type="http://schemas.openxmlformats.org/officeDocument/2006/relationships/hyperlink" Target="file:///C:\Users\user\sintact%203.0\cache\Legislatie\temp\00091063.htm" TargetMode="External"/><Relationship Id="rId405" Type="http://schemas.openxmlformats.org/officeDocument/2006/relationships/hyperlink" Target="file:///C:\Users\user\sintact%203.0\cache\Legislatie\temp\00091063.htm" TargetMode="External"/><Relationship Id="rId447" Type="http://schemas.openxmlformats.org/officeDocument/2006/relationships/hyperlink" Target="file:///C:\Users\user\sintact%203.0\cache\Legislatie\temp\00075084.htm" TargetMode="External"/><Relationship Id="rId612" Type="http://schemas.openxmlformats.org/officeDocument/2006/relationships/hyperlink" Target="file:///C:\Users\user\sintact%203.0\cache\Legislatie\temp\11013308.htm" TargetMode="External"/><Relationship Id="rId794" Type="http://schemas.openxmlformats.org/officeDocument/2006/relationships/hyperlink" Target="file:///C:\Users\user\sintact%203.0\cache\Legislatie\temp\00054565.htm" TargetMode="External"/><Relationship Id="rId251" Type="http://schemas.openxmlformats.org/officeDocument/2006/relationships/hyperlink" Target="file:///C:\Users\user\sintact%203.0\cache\Legislatie\temp\00018603.htm" TargetMode="External"/><Relationship Id="rId489" Type="http://schemas.openxmlformats.org/officeDocument/2006/relationships/hyperlink" Target="file:///C:\Users\user\sintact%203.0\cache\Legislatie\temp\00075084.htm" TargetMode="External"/><Relationship Id="rId654" Type="http://schemas.openxmlformats.org/officeDocument/2006/relationships/hyperlink" Target="file:///C:\Users\user\sintact%203.0\cache\Legislatie\temp\00131344.htm" TargetMode="External"/><Relationship Id="rId696" Type="http://schemas.openxmlformats.org/officeDocument/2006/relationships/hyperlink" Target="file:///C:\Users\user\sintact%203.0\cache\Legislatie\temp\00149225.htm" TargetMode="External"/><Relationship Id="rId46" Type="http://schemas.openxmlformats.org/officeDocument/2006/relationships/hyperlink" Target="file:///C:\Users\user\sintact%203.0\cache\Legislatie\temp\00149225.htm" TargetMode="External"/><Relationship Id="rId293" Type="http://schemas.openxmlformats.org/officeDocument/2006/relationships/hyperlink" Target="file:///C:\Users\user\sintact%203.0\cache\Legislatie\temp\00091063.htm" TargetMode="External"/><Relationship Id="rId307" Type="http://schemas.openxmlformats.org/officeDocument/2006/relationships/hyperlink" Target="file:///C:\Users\user\sintact%203.0\cache\Legislatie\temp\00075084.htm" TargetMode="External"/><Relationship Id="rId349" Type="http://schemas.openxmlformats.org/officeDocument/2006/relationships/hyperlink" Target="file:///C:\Users\user\sintact%203.0\cache\Legislatie\temp\00091063.htm" TargetMode="External"/><Relationship Id="rId514" Type="http://schemas.openxmlformats.org/officeDocument/2006/relationships/hyperlink" Target="file:///C:\Users\user\sintact%203.0\cache\Legislatie\temp\00133907.htm" TargetMode="External"/><Relationship Id="rId556" Type="http://schemas.openxmlformats.org/officeDocument/2006/relationships/hyperlink" Target="file:///C:\Users\user\sintact%203.0\cache\Legislatie\temp\00149225.htm" TargetMode="External"/><Relationship Id="rId721" Type="http://schemas.openxmlformats.org/officeDocument/2006/relationships/hyperlink" Target="file:///C:\Users\user\sintact%203.0\cache\Legislatie\temp\00149225.htm" TargetMode="External"/><Relationship Id="rId763" Type="http://schemas.openxmlformats.org/officeDocument/2006/relationships/hyperlink" Target="file:///C:\Users\user\sintact%203.0\cache\Legislatie\temp\00153318.htm" TargetMode="External"/><Relationship Id="rId88" Type="http://schemas.openxmlformats.org/officeDocument/2006/relationships/hyperlink" Target="file:///C:\Users\user\sintact%203.0\cache\Legislatie\temp\00149225.htm" TargetMode="External"/><Relationship Id="rId111" Type="http://schemas.openxmlformats.org/officeDocument/2006/relationships/hyperlink" Target="file:///C:\Users\user\sintact%203.0\cache\Legislatie\temp\00090208.htm" TargetMode="External"/><Relationship Id="rId153" Type="http://schemas.openxmlformats.org/officeDocument/2006/relationships/hyperlink" Target="file:///C:\Users\user\sintact%203.0\cache\Legislatie\temp\00152061.htm" TargetMode="External"/><Relationship Id="rId195" Type="http://schemas.openxmlformats.org/officeDocument/2006/relationships/hyperlink" Target="file:///C:\Users\user\sintact%203.0\cache\Legislatie\temp\00090208.htm" TargetMode="External"/><Relationship Id="rId209" Type="http://schemas.openxmlformats.org/officeDocument/2006/relationships/hyperlink" Target="file:///C:\Users\user\sintact%203.0\cache\Legislatie\temp\00075084.htm" TargetMode="External"/><Relationship Id="rId360" Type="http://schemas.openxmlformats.org/officeDocument/2006/relationships/hyperlink" Target="file:///C:\Users\user\sintact%203.0\cache\Legislatie\temp\00091063.htm" TargetMode="External"/><Relationship Id="rId416" Type="http://schemas.openxmlformats.org/officeDocument/2006/relationships/hyperlink" Target="file:///C:\Users\user\sintact%203.0\cache\Legislatie\temp\00091063.htm" TargetMode="External"/><Relationship Id="rId598" Type="http://schemas.openxmlformats.org/officeDocument/2006/relationships/hyperlink" Target="file:///C:\Users\user\sintact%203.0\cache\Legislatie\temp\00075084.htm" TargetMode="External"/><Relationship Id="rId220" Type="http://schemas.openxmlformats.org/officeDocument/2006/relationships/hyperlink" Target="file:///C:\Users\user\sintact%203.0\cache\Legislatie\temp\00093588.htm" TargetMode="External"/><Relationship Id="rId458" Type="http://schemas.openxmlformats.org/officeDocument/2006/relationships/hyperlink" Target="file:///C:\Users\user\sintact%203.0\cache\Legislatie\temp\00018603.htm" TargetMode="External"/><Relationship Id="rId623" Type="http://schemas.openxmlformats.org/officeDocument/2006/relationships/hyperlink" Target="file:///C:\Users\user\sintact%203.0\cache\Legislatie\temp\00149225.htm" TargetMode="External"/><Relationship Id="rId665" Type="http://schemas.openxmlformats.org/officeDocument/2006/relationships/hyperlink" Target="file:///C:\Users\user\sintact%203.0\cache\Legislatie\temp\00131344.htm" TargetMode="External"/><Relationship Id="rId15" Type="http://schemas.openxmlformats.org/officeDocument/2006/relationships/hyperlink" Target="file:///C:\Users\user\sintact%203.0\cache\Legislatie\temp\02200518.htm" TargetMode="External"/><Relationship Id="rId57" Type="http://schemas.openxmlformats.org/officeDocument/2006/relationships/hyperlink" Target="file:///C:\Users\user\sintact%203.0\cache\Legislatie\temp\00075084.htm" TargetMode="External"/><Relationship Id="rId262" Type="http://schemas.openxmlformats.org/officeDocument/2006/relationships/hyperlink" Target="file:///C:\Users\user\sintact%203.0\cache\Legislatie\temp\00151302.htm" TargetMode="External"/><Relationship Id="rId318" Type="http://schemas.openxmlformats.org/officeDocument/2006/relationships/hyperlink" Target="file:///C:\Users\user\sintact%203.0\cache\Legislatie\temp\00149225.htm" TargetMode="External"/><Relationship Id="rId525" Type="http://schemas.openxmlformats.org/officeDocument/2006/relationships/hyperlink" Target="file:///C:\Users\user\sintact%203.0\cache\Legislatie\temp\00075084.htm" TargetMode="External"/><Relationship Id="rId567" Type="http://schemas.openxmlformats.org/officeDocument/2006/relationships/hyperlink" Target="file:///C:\Users\user\sintact%203.0\cache\Legislatie\temp\00149225.htm" TargetMode="External"/><Relationship Id="rId732" Type="http://schemas.openxmlformats.org/officeDocument/2006/relationships/hyperlink" Target="file:///C:\Users\user\sintact%203.0\cache\Legislatie\temp\00054828.htm" TargetMode="External"/><Relationship Id="rId99" Type="http://schemas.openxmlformats.org/officeDocument/2006/relationships/hyperlink" Target="file:///C:\Users\user\sintact%203.0\cache\Legislatie\temp\00090208.htm" TargetMode="External"/><Relationship Id="rId122" Type="http://schemas.openxmlformats.org/officeDocument/2006/relationships/hyperlink" Target="file:///C:\Users\user\sintact%203.0\cache\Legislatie\temp\00090208.htm" TargetMode="External"/><Relationship Id="rId164" Type="http://schemas.openxmlformats.org/officeDocument/2006/relationships/hyperlink" Target="file:///C:\Users\user\sintact%203.0\cache\Legislatie\temp\00090208.htm" TargetMode="External"/><Relationship Id="rId371" Type="http://schemas.openxmlformats.org/officeDocument/2006/relationships/hyperlink" Target="file:///C:\Users\user\sintact%203.0\cache\Legislatie\temp\00091063.htm" TargetMode="External"/><Relationship Id="rId774" Type="http://schemas.openxmlformats.org/officeDocument/2006/relationships/hyperlink" Target="file:///C:\Users\user\sintact%203.0\cache\Legislatie\temp\00123416.htm" TargetMode="External"/><Relationship Id="rId427" Type="http://schemas.openxmlformats.org/officeDocument/2006/relationships/hyperlink" Target="file:///C:\Users\user\sintact%203.0\cache\Legislatie\temp\00091063.htm" TargetMode="External"/><Relationship Id="rId469" Type="http://schemas.openxmlformats.org/officeDocument/2006/relationships/hyperlink" Target="file:///C:\Users\user\sintact%203.0\cache\Legislatie\temp\00075084.htm" TargetMode="External"/><Relationship Id="rId634" Type="http://schemas.openxmlformats.org/officeDocument/2006/relationships/hyperlink" Target="file:///C:\Users\user\sintact%203.0\cache\Legislatie\temp\00131344.htm" TargetMode="External"/><Relationship Id="rId676" Type="http://schemas.openxmlformats.org/officeDocument/2006/relationships/hyperlink" Target="file:///C:\Users\user\sintact%203.0\cache\Legislatie\temp\00131344.htm" TargetMode="External"/><Relationship Id="rId26" Type="http://schemas.openxmlformats.org/officeDocument/2006/relationships/hyperlink" Target="file:///C:\Users\user\sintact%203.0\cache\Legislatie\temp\00091063.htm" TargetMode="External"/><Relationship Id="rId231" Type="http://schemas.openxmlformats.org/officeDocument/2006/relationships/hyperlink" Target="file:///C:\Users\user\sintact%203.0\cache\Legislatie\temp\00110520.htm" TargetMode="External"/><Relationship Id="rId273" Type="http://schemas.openxmlformats.org/officeDocument/2006/relationships/hyperlink" Target="file:///C:\Users\user\sintact%203.0\cache\Legislatie\temp\00091063.htm" TargetMode="External"/><Relationship Id="rId329" Type="http://schemas.openxmlformats.org/officeDocument/2006/relationships/hyperlink" Target="file:///C:\Users\user\sintact%203.0\cache\Legislatie\temp\00078665.htm" TargetMode="External"/><Relationship Id="rId480" Type="http://schemas.openxmlformats.org/officeDocument/2006/relationships/hyperlink" Target="file:///C:\Users\user\sintact%203.0\cache\Legislatie\temp\00133907.htm" TargetMode="External"/><Relationship Id="rId536" Type="http://schemas.openxmlformats.org/officeDocument/2006/relationships/hyperlink" Target="file:///C:\Users\user\sintact%203.0\cache\Legislatie\temp\00075084.htm" TargetMode="External"/><Relationship Id="rId701" Type="http://schemas.openxmlformats.org/officeDocument/2006/relationships/hyperlink" Target="file:///C:\Users\user\sintact%203.0\cache\Legislatie\temp\00091063.htm" TargetMode="External"/><Relationship Id="rId68" Type="http://schemas.openxmlformats.org/officeDocument/2006/relationships/hyperlink" Target="file:///C:\Users\user\sintact%203.0\cache\Legislatie\temp\00149225.htm" TargetMode="External"/><Relationship Id="rId133" Type="http://schemas.openxmlformats.org/officeDocument/2006/relationships/hyperlink" Target="file:///C:\Users\user\sintact%203.0\cache\Legislatie\temp\00090208.htm" TargetMode="External"/><Relationship Id="rId175" Type="http://schemas.openxmlformats.org/officeDocument/2006/relationships/hyperlink" Target="file:///C:\Users\user\sintact%203.0\cache\Legislatie\temp\00090208.htm" TargetMode="External"/><Relationship Id="rId340" Type="http://schemas.openxmlformats.org/officeDocument/2006/relationships/hyperlink" Target="file:///C:\Users\user\sintact%203.0\cache\Legislatie\temp\00091063.htm" TargetMode="External"/><Relationship Id="rId578" Type="http://schemas.openxmlformats.org/officeDocument/2006/relationships/hyperlink" Target="file:///C:\Users\user\sintact%203.0\cache\Legislatie\temp\00149225.htm" TargetMode="External"/><Relationship Id="rId743" Type="http://schemas.openxmlformats.org/officeDocument/2006/relationships/hyperlink" Target="file:///C:\Users\user\sintact%203.0\cache\Legislatie\temp\00075084.htm" TargetMode="External"/><Relationship Id="rId785" Type="http://schemas.openxmlformats.org/officeDocument/2006/relationships/hyperlink" Target="file:///C:\Users\user\sintact%203.0\cache\Legislatie\temp\00075084.htm" TargetMode="External"/><Relationship Id="rId200" Type="http://schemas.openxmlformats.org/officeDocument/2006/relationships/hyperlink" Target="file:///C:\Users\user\sintact%203.0\cache\Legislatie\temp\00075084.htm" TargetMode="External"/><Relationship Id="rId382" Type="http://schemas.openxmlformats.org/officeDocument/2006/relationships/hyperlink" Target="file:///C:\Users\user\sintact%203.0\cache\Legislatie\temp\00091063.htm" TargetMode="External"/><Relationship Id="rId438" Type="http://schemas.openxmlformats.org/officeDocument/2006/relationships/hyperlink" Target="file:///C:\Users\user\sintact%203.0\cache\Legislatie\temp\00091063.htm" TargetMode="External"/><Relationship Id="rId603" Type="http://schemas.openxmlformats.org/officeDocument/2006/relationships/hyperlink" Target="file:///C:\Users\user\sintact%203.0\cache\Legislatie\temp\02204619.htm" TargetMode="External"/><Relationship Id="rId645" Type="http://schemas.openxmlformats.org/officeDocument/2006/relationships/hyperlink" Target="file:///C:\Users\user\sintact%203.0\cache\Legislatie\temp\00131344.htm" TargetMode="External"/><Relationship Id="rId687" Type="http://schemas.openxmlformats.org/officeDocument/2006/relationships/hyperlink" Target="file:///C:\Users\user\sintact%203.0\cache\Legislatie\temp\00071033.htm" TargetMode="External"/><Relationship Id="rId810" Type="http://schemas.openxmlformats.org/officeDocument/2006/relationships/hyperlink" Target="file:///C:\Users\user\sintact%203.0\cache\Legislatie\temp\00075084.htm" TargetMode="External"/><Relationship Id="rId242" Type="http://schemas.openxmlformats.org/officeDocument/2006/relationships/hyperlink" Target="file:///C:\Users\user\sintact%203.0\cache\Legislatie\temp\00149225.htm" TargetMode="External"/><Relationship Id="rId284" Type="http://schemas.openxmlformats.org/officeDocument/2006/relationships/hyperlink" Target="file:///C:\Users\user\sintact%203.0\cache\Legislatie\temp\00091063.htm" TargetMode="External"/><Relationship Id="rId491" Type="http://schemas.openxmlformats.org/officeDocument/2006/relationships/hyperlink" Target="file:///C:\Users\user\sintact%203.0\cache\Legislatie\temp\00133907.htm" TargetMode="External"/><Relationship Id="rId505" Type="http://schemas.openxmlformats.org/officeDocument/2006/relationships/hyperlink" Target="file:///C:\Users\user\sintact%203.0\cache\Legislatie\temp\00133907.htm" TargetMode="External"/><Relationship Id="rId712" Type="http://schemas.openxmlformats.org/officeDocument/2006/relationships/hyperlink" Target="file:///C:\Users\user\sintact%203.0\cache\Legislatie\temp\00091063.htm" TargetMode="External"/><Relationship Id="rId37" Type="http://schemas.openxmlformats.org/officeDocument/2006/relationships/hyperlink" Target="file:///C:\Users\user\sintact%203.0\cache\Legislatie\temp\00091063.htm" TargetMode="External"/><Relationship Id="rId79" Type="http://schemas.openxmlformats.org/officeDocument/2006/relationships/hyperlink" Target="file:///C:\Users\user\sintact%203.0\cache\Legislatie\temp\00149225.htm" TargetMode="External"/><Relationship Id="rId102" Type="http://schemas.openxmlformats.org/officeDocument/2006/relationships/hyperlink" Target="file:///C:\Users\user\sintact%203.0\cache\Legislatie\temp\00090208.htm" TargetMode="External"/><Relationship Id="rId144" Type="http://schemas.openxmlformats.org/officeDocument/2006/relationships/hyperlink" Target="file:///C:\Users\user\sintact%203.0\cache\Legislatie\temp\00075084.htm" TargetMode="External"/><Relationship Id="rId547" Type="http://schemas.openxmlformats.org/officeDocument/2006/relationships/hyperlink" Target="file:///C:\Users\user\sintact%203.0\cache\Legislatie\temp\00149225.htm" TargetMode="External"/><Relationship Id="rId589" Type="http://schemas.openxmlformats.org/officeDocument/2006/relationships/hyperlink" Target="file:///C:\Users\user\sintact%203.0\cache\Legislatie\temp\02205366.htm" TargetMode="External"/><Relationship Id="rId754" Type="http://schemas.openxmlformats.org/officeDocument/2006/relationships/hyperlink" Target="file:///C:\Users\user\sintact%203.0\cache\Legislatie\temp\00084264.htm" TargetMode="External"/><Relationship Id="rId796" Type="http://schemas.openxmlformats.org/officeDocument/2006/relationships/hyperlink" Target="file:///C:\Users\user\sintact%203.0\cache\Legislatie\temp\00054593.htm" TargetMode="External"/><Relationship Id="rId90" Type="http://schemas.openxmlformats.org/officeDocument/2006/relationships/hyperlink" Target="file:///C:\Users\user\sintact%203.0\cache\Legislatie\temp\00091063.htm" TargetMode="External"/><Relationship Id="rId186" Type="http://schemas.openxmlformats.org/officeDocument/2006/relationships/hyperlink" Target="file:///C:\Users\user\sintact%203.0\cache\Legislatie\temp\00090208.htm" TargetMode="External"/><Relationship Id="rId351" Type="http://schemas.openxmlformats.org/officeDocument/2006/relationships/hyperlink" Target="file:///C:\Users\user\sintact%203.0\cache\Legislatie\temp\00091063.htm" TargetMode="External"/><Relationship Id="rId393" Type="http://schemas.openxmlformats.org/officeDocument/2006/relationships/hyperlink" Target="file:///C:\Users\user\sintact%203.0\cache\Legislatie\temp\00075084.htm" TargetMode="External"/><Relationship Id="rId407" Type="http://schemas.openxmlformats.org/officeDocument/2006/relationships/hyperlink" Target="file:///C:\Users\user\sintact%203.0\cache\Legislatie\temp\00091063.htm" TargetMode="External"/><Relationship Id="rId449" Type="http://schemas.openxmlformats.org/officeDocument/2006/relationships/hyperlink" Target="file:///C:\Users\user\sintact%203.0\cache\Legislatie\temp\00133907.htm" TargetMode="External"/><Relationship Id="rId614" Type="http://schemas.openxmlformats.org/officeDocument/2006/relationships/hyperlink" Target="file:///C:\Users\user\sintact%203.0\cache\Legislatie\temp\11013644.htm" TargetMode="External"/><Relationship Id="rId656" Type="http://schemas.openxmlformats.org/officeDocument/2006/relationships/hyperlink" Target="file:///C:\Users\user\sintact%203.0\cache\Legislatie\temp\00131344.htm" TargetMode="External"/><Relationship Id="rId211" Type="http://schemas.openxmlformats.org/officeDocument/2006/relationships/hyperlink" Target="file:///C:\Users\user\sintact%203.0\cache\Legislatie\temp\00090208.htm" TargetMode="External"/><Relationship Id="rId253" Type="http://schemas.openxmlformats.org/officeDocument/2006/relationships/hyperlink" Target="file:///C:\Users\user\sintact%203.0\cache\Legislatie\temp\00091063.htm" TargetMode="External"/><Relationship Id="rId295" Type="http://schemas.openxmlformats.org/officeDocument/2006/relationships/hyperlink" Target="file:///C:\Users\user\sintact%203.0\cache\Legislatie\temp\00075084.htm" TargetMode="External"/><Relationship Id="rId309" Type="http://schemas.openxmlformats.org/officeDocument/2006/relationships/hyperlink" Target="file:///C:\Users\user\sintact%203.0\cache\Legislatie\temp\00091063.htm" TargetMode="External"/><Relationship Id="rId460" Type="http://schemas.openxmlformats.org/officeDocument/2006/relationships/hyperlink" Target="file:///C:\Users\user\sintact%203.0\cache\Legislatie\temp\00133907.htm" TargetMode="External"/><Relationship Id="rId516" Type="http://schemas.openxmlformats.org/officeDocument/2006/relationships/hyperlink" Target="file:///C:\Users\user\sintact%203.0\cache\Legislatie\temp\00075084.htm" TargetMode="External"/><Relationship Id="rId698" Type="http://schemas.openxmlformats.org/officeDocument/2006/relationships/hyperlink" Target="file:///C:\Users\user\sintact%203.0\cache\Legislatie\temp\11013407.htm" TargetMode="External"/><Relationship Id="rId48" Type="http://schemas.openxmlformats.org/officeDocument/2006/relationships/hyperlink" Target="file:///C:\Users\user\sintact%203.0\cache\Legislatie\temp\00149225.htm" TargetMode="External"/><Relationship Id="rId113" Type="http://schemas.openxmlformats.org/officeDocument/2006/relationships/hyperlink" Target="file:///C:\Users\user\sintact%203.0\cache\Legislatie\temp\00090208.htm" TargetMode="External"/><Relationship Id="rId320" Type="http://schemas.openxmlformats.org/officeDocument/2006/relationships/hyperlink" Target="file:///C:\Users\user\sintact%203.0\cache\Legislatie\temp\00075084.htm" TargetMode="External"/><Relationship Id="rId558" Type="http://schemas.openxmlformats.org/officeDocument/2006/relationships/hyperlink" Target="file:///C:\Users\user\sintact%203.0\cache\Legislatie\temp\00149225.htm" TargetMode="External"/><Relationship Id="rId723" Type="http://schemas.openxmlformats.org/officeDocument/2006/relationships/hyperlink" Target="file:///C:\Users\user\sintact%203.0\cache\Legislatie\temp\00149225.htm" TargetMode="External"/><Relationship Id="rId765" Type="http://schemas.openxmlformats.org/officeDocument/2006/relationships/hyperlink" Target="file:///C:\Users\user\sintact%203.0\cache\Legislatie\temp\00085042.htm" TargetMode="External"/><Relationship Id="rId155" Type="http://schemas.openxmlformats.org/officeDocument/2006/relationships/hyperlink" Target="file:///C:\Users\user\sintact%203.0\cache\Legislatie\temp\00059842.htm" TargetMode="External"/><Relationship Id="rId197" Type="http://schemas.openxmlformats.org/officeDocument/2006/relationships/hyperlink" Target="file:///C:\Users\user\sintact%203.0\cache\Legislatie\temp\00075084.htm" TargetMode="External"/><Relationship Id="rId362" Type="http://schemas.openxmlformats.org/officeDocument/2006/relationships/hyperlink" Target="file:///C:\Users\user\sintact%203.0\cache\Legislatie\temp\00091063.htm" TargetMode="External"/><Relationship Id="rId418" Type="http://schemas.openxmlformats.org/officeDocument/2006/relationships/hyperlink" Target="file:///C:\Users\user\sintact%203.0\cache\Legislatie\temp\00091063.htm" TargetMode="External"/><Relationship Id="rId625" Type="http://schemas.openxmlformats.org/officeDocument/2006/relationships/hyperlink" Target="file:///C:\Users\user\sintact%203.0\cache\Legislatie\temp\00151302.htm" TargetMode="External"/><Relationship Id="rId222" Type="http://schemas.openxmlformats.org/officeDocument/2006/relationships/hyperlink" Target="file:///C:\Users\user\sintact%203.0\cache\Legislatie\temp\00018603.htm" TargetMode="External"/><Relationship Id="rId264" Type="http://schemas.openxmlformats.org/officeDocument/2006/relationships/hyperlink" Target="file:///C:\Users\user\sintact%203.0\cache\Legislatie\temp\00075084.htm" TargetMode="External"/><Relationship Id="rId471" Type="http://schemas.openxmlformats.org/officeDocument/2006/relationships/hyperlink" Target="file:///C:\Users\user\sintact%203.0\cache\Legislatie\temp\00133907.htm" TargetMode="External"/><Relationship Id="rId667" Type="http://schemas.openxmlformats.org/officeDocument/2006/relationships/hyperlink" Target="file:///C:\Users\user\sintact%203.0\cache\Legislatie\temp\00131344.htm" TargetMode="External"/><Relationship Id="rId17" Type="http://schemas.openxmlformats.org/officeDocument/2006/relationships/hyperlink" Target="file:///C:\Users\user\sintact%203.0\cache\Legislatie\temp\00133907.htm" TargetMode="External"/><Relationship Id="rId59" Type="http://schemas.openxmlformats.org/officeDocument/2006/relationships/hyperlink" Target="file:///C:\Users\user\sintact%203.0\cache\Legislatie\temp\00075084.htm" TargetMode="External"/><Relationship Id="rId124" Type="http://schemas.openxmlformats.org/officeDocument/2006/relationships/hyperlink" Target="file:///C:\Users\user\sintact%203.0\cache\Legislatie\temp\00090208.htm" TargetMode="External"/><Relationship Id="rId527" Type="http://schemas.openxmlformats.org/officeDocument/2006/relationships/hyperlink" Target="file:///C:\Users\user\sintact%203.0\cache\Legislatie\temp\00078665.htm" TargetMode="External"/><Relationship Id="rId569" Type="http://schemas.openxmlformats.org/officeDocument/2006/relationships/hyperlink" Target="file:///C:\Users\user\sintact%203.0\cache\Legislatie\temp\00149225.htm" TargetMode="External"/><Relationship Id="rId734" Type="http://schemas.openxmlformats.org/officeDocument/2006/relationships/hyperlink" Target="file:///C:\Users\user\sintact%203.0\cache\Legislatie\temp\00091063.htm" TargetMode="External"/><Relationship Id="rId776" Type="http://schemas.openxmlformats.org/officeDocument/2006/relationships/hyperlink" Target="file:///C:\Users\user\sintact%203.0\cache\Legislatie\temp\00075084.htm" TargetMode="External"/><Relationship Id="rId70" Type="http://schemas.openxmlformats.org/officeDocument/2006/relationships/hyperlink" Target="file:///C:\Users\user\sintact%203.0\cache\Legislatie\temp\00149225.htm" TargetMode="External"/><Relationship Id="rId166" Type="http://schemas.openxmlformats.org/officeDocument/2006/relationships/hyperlink" Target="file:///C:\Users\user\sintact%203.0\cache\Legislatie\temp\00075084.htm" TargetMode="External"/><Relationship Id="rId331" Type="http://schemas.openxmlformats.org/officeDocument/2006/relationships/hyperlink" Target="file:///C:\Users\user\sintact%203.0\cache\Legislatie\temp\00091063.htm" TargetMode="External"/><Relationship Id="rId373" Type="http://schemas.openxmlformats.org/officeDocument/2006/relationships/hyperlink" Target="file:///C:\Users\user\sintact%203.0\cache\Legislatie\temp\00091063.htm" TargetMode="External"/><Relationship Id="rId429" Type="http://schemas.openxmlformats.org/officeDocument/2006/relationships/hyperlink" Target="file:///C:\Users\user\sintact%203.0\cache\Legislatie\temp\00091063.htm" TargetMode="External"/><Relationship Id="rId580" Type="http://schemas.openxmlformats.org/officeDocument/2006/relationships/hyperlink" Target="file:///C:\Users\user\sintact%203.0\cache\Legislatie\temp\11012036.htm" TargetMode="External"/><Relationship Id="rId636" Type="http://schemas.openxmlformats.org/officeDocument/2006/relationships/hyperlink" Target="file:///C:\Users\user\sintact%203.0\cache\Legislatie\temp\00131344.htm" TargetMode="External"/><Relationship Id="rId801" Type="http://schemas.openxmlformats.org/officeDocument/2006/relationships/hyperlink" Target="file:///C:\Users\user\sintact%203.0\cache\Legislatie\temp\00018407.htm" TargetMode="External"/><Relationship Id="rId1" Type="http://schemas.openxmlformats.org/officeDocument/2006/relationships/styles" Target="styles.xml"/><Relationship Id="rId233" Type="http://schemas.openxmlformats.org/officeDocument/2006/relationships/hyperlink" Target="file:///C:\Users\user\sintact%203.0\cache\Legislatie\temp\00110520.htm" TargetMode="External"/><Relationship Id="rId440" Type="http://schemas.openxmlformats.org/officeDocument/2006/relationships/hyperlink" Target="file:///C:\Users\user\sintact%203.0\cache\Legislatie\temp\00075084.htm" TargetMode="External"/><Relationship Id="rId678" Type="http://schemas.openxmlformats.org/officeDocument/2006/relationships/hyperlink" Target="file:///C:\Users\user\sintact%203.0\cache\Legislatie\temp\00131344.htm" TargetMode="External"/><Relationship Id="rId28" Type="http://schemas.openxmlformats.org/officeDocument/2006/relationships/hyperlink" Target="file:///C:\Users\user\sintact%203.0\cache\Legislatie\temp\00091063.htm" TargetMode="External"/><Relationship Id="rId275" Type="http://schemas.openxmlformats.org/officeDocument/2006/relationships/hyperlink" Target="file:///C:\Users\user\sintact%203.0\cache\Legislatie\temp\00091063.htm" TargetMode="External"/><Relationship Id="rId300" Type="http://schemas.openxmlformats.org/officeDocument/2006/relationships/hyperlink" Target="file:///C:\Users\user\sintact%203.0\cache\Legislatie\temp\00075084.htm" TargetMode="External"/><Relationship Id="rId482" Type="http://schemas.openxmlformats.org/officeDocument/2006/relationships/hyperlink" Target="file:///C:\Users\user\sintact%203.0\cache\Legislatie\temp\00078665.htm" TargetMode="External"/><Relationship Id="rId538" Type="http://schemas.openxmlformats.org/officeDocument/2006/relationships/hyperlink" Target="file:///C:\Users\user\sintact%203.0\cache\Legislatie\temp\00075084.htm" TargetMode="External"/><Relationship Id="rId703" Type="http://schemas.openxmlformats.org/officeDocument/2006/relationships/hyperlink" Target="file:///C:\Users\user\sintact%203.0\cache\Legislatie\temp\00091063.htm" TargetMode="External"/><Relationship Id="rId745" Type="http://schemas.openxmlformats.org/officeDocument/2006/relationships/hyperlink" Target="file:///C:\Users\user\sintact%203.0\cache\Legislatie\temp\00091063.htm" TargetMode="External"/><Relationship Id="rId81" Type="http://schemas.openxmlformats.org/officeDocument/2006/relationships/hyperlink" Target="file:///C:\Users\user\sintact%203.0\cache\Legislatie\temp\00152061.htm" TargetMode="External"/><Relationship Id="rId135" Type="http://schemas.openxmlformats.org/officeDocument/2006/relationships/hyperlink" Target="file:///C:\Users\user\sintact%203.0\cache\Legislatie\temp\00090208.htm" TargetMode="External"/><Relationship Id="rId177" Type="http://schemas.openxmlformats.org/officeDocument/2006/relationships/hyperlink" Target="file:///C:\Users\user\sintact%203.0\cache\Legislatie\temp\00090208.htm" TargetMode="External"/><Relationship Id="rId342" Type="http://schemas.openxmlformats.org/officeDocument/2006/relationships/hyperlink" Target="file:///C:\Users\user\sintact%203.0\cache\Legislatie\temp\00091063.htm" TargetMode="External"/><Relationship Id="rId384" Type="http://schemas.openxmlformats.org/officeDocument/2006/relationships/hyperlink" Target="file:///C:\Users\user\sintact%203.0\cache\Legislatie\temp\00091063.htm" TargetMode="External"/><Relationship Id="rId591" Type="http://schemas.openxmlformats.org/officeDocument/2006/relationships/hyperlink" Target="file:///C:\Users\user\sintact%203.0\cache\Legislatie\temp\00149225.htm" TargetMode="External"/><Relationship Id="rId605" Type="http://schemas.openxmlformats.org/officeDocument/2006/relationships/hyperlink" Target="file:///C:\Users\user\sintact%203.0\cache\Legislatie\temp\00018603.htm" TargetMode="External"/><Relationship Id="rId787" Type="http://schemas.openxmlformats.org/officeDocument/2006/relationships/hyperlink" Target="file:///C:\Users\user\sintact%203.0\cache\Legislatie\temp\00145276.htm" TargetMode="External"/><Relationship Id="rId812" Type="http://schemas.openxmlformats.org/officeDocument/2006/relationships/hyperlink" Target="file:///C:\Users\user\sintact%203.0\cache\Legislatie\temp\00106307.htm" TargetMode="External"/><Relationship Id="rId202" Type="http://schemas.openxmlformats.org/officeDocument/2006/relationships/hyperlink" Target="file:///C:\Users\user\sintact%203.0\cache\Legislatie\temp\00078665.htm" TargetMode="External"/><Relationship Id="rId244" Type="http://schemas.openxmlformats.org/officeDocument/2006/relationships/hyperlink" Target="file:///C:\Users\user\sintact%203.0\cache\Legislatie\temp\00018603.htm" TargetMode="External"/><Relationship Id="rId647" Type="http://schemas.openxmlformats.org/officeDocument/2006/relationships/hyperlink" Target="file:///C:\Users\user\sintact%203.0\cache\Legislatie\temp\00131344.htm" TargetMode="External"/><Relationship Id="rId689" Type="http://schemas.openxmlformats.org/officeDocument/2006/relationships/hyperlink" Target="file:///C:\Users\user\sintact%203.0\cache\Legislatie\temp\00131344.htm" TargetMode="External"/><Relationship Id="rId39" Type="http://schemas.openxmlformats.org/officeDocument/2006/relationships/hyperlink" Target="file:///C:\Users\user\sintact%203.0\cache\Legislatie\temp\00149225.htm" TargetMode="External"/><Relationship Id="rId286" Type="http://schemas.openxmlformats.org/officeDocument/2006/relationships/hyperlink" Target="file:///C:\Users\user\sintact%203.0\cache\Legislatie\temp\00075084.htm" TargetMode="External"/><Relationship Id="rId451" Type="http://schemas.openxmlformats.org/officeDocument/2006/relationships/hyperlink" Target="file:///C:\Users\user\sintact%203.0\cache\Legislatie\temp\00133907.htm" TargetMode="External"/><Relationship Id="rId493" Type="http://schemas.openxmlformats.org/officeDocument/2006/relationships/hyperlink" Target="file:///C:\Users\user\sintact%203.0\cache\Legislatie\temp\00133907.htm" TargetMode="External"/><Relationship Id="rId507" Type="http://schemas.openxmlformats.org/officeDocument/2006/relationships/hyperlink" Target="file:///C:\Users\user\sintact%203.0\cache\Legislatie\temp\00082045.htm" TargetMode="External"/><Relationship Id="rId549" Type="http://schemas.openxmlformats.org/officeDocument/2006/relationships/hyperlink" Target="file:///C:\Users\user\sintact%203.0\cache\Legislatie\temp\00075084.htm" TargetMode="External"/><Relationship Id="rId714" Type="http://schemas.openxmlformats.org/officeDocument/2006/relationships/hyperlink" Target="file:///C:\Users\user\sintact%203.0\cache\Legislatie\temp\00075084.htm" TargetMode="External"/><Relationship Id="rId756" Type="http://schemas.openxmlformats.org/officeDocument/2006/relationships/hyperlink" Target="file:///C:\Users\user\sintact%203.0\cache\Legislatie\temp\00009130.htm" TargetMode="External"/><Relationship Id="rId50" Type="http://schemas.openxmlformats.org/officeDocument/2006/relationships/hyperlink" Target="file:///C:\Users\user\sintact%203.0\cache\Legislatie\temp\11010711.htm" TargetMode="External"/><Relationship Id="rId104" Type="http://schemas.openxmlformats.org/officeDocument/2006/relationships/hyperlink" Target="file:///C:\Users\user\sintact%203.0\cache\Legislatie\temp\00090208.htm" TargetMode="External"/><Relationship Id="rId146" Type="http://schemas.openxmlformats.org/officeDocument/2006/relationships/hyperlink" Target="file:///C:\Users\user\sintact%203.0\cache\Legislatie\temp\00090208.htm" TargetMode="External"/><Relationship Id="rId188" Type="http://schemas.openxmlformats.org/officeDocument/2006/relationships/hyperlink" Target="file:///C:\Users\user\sintact%203.0\cache\Legislatie\temp\00090208.htm" TargetMode="External"/><Relationship Id="rId311" Type="http://schemas.openxmlformats.org/officeDocument/2006/relationships/hyperlink" Target="file:///C:\Users\user\sintact%203.0\cache\Legislatie\temp\00091063.htm" TargetMode="External"/><Relationship Id="rId353" Type="http://schemas.openxmlformats.org/officeDocument/2006/relationships/hyperlink" Target="file:///C:\Users\user\sintact%203.0\cache\Legislatie\temp\00091063.htm" TargetMode="External"/><Relationship Id="rId395" Type="http://schemas.openxmlformats.org/officeDocument/2006/relationships/hyperlink" Target="file:///C:\Users\user\sintact%203.0\cache\Legislatie\temp\00091063.htm" TargetMode="External"/><Relationship Id="rId409" Type="http://schemas.openxmlformats.org/officeDocument/2006/relationships/hyperlink" Target="file:///C:\Users\user\sintact%203.0\cache\Legislatie\temp\00091063.htm" TargetMode="External"/><Relationship Id="rId560" Type="http://schemas.openxmlformats.org/officeDocument/2006/relationships/hyperlink" Target="file:///C:\Users\user\sintact%203.0\cache\Legislatie\temp\00149225.htm" TargetMode="External"/><Relationship Id="rId798" Type="http://schemas.openxmlformats.org/officeDocument/2006/relationships/hyperlink" Target="file:///C:\Users\user\sintact%203.0\cache\Legislatie\temp\00009130.htm" TargetMode="External"/><Relationship Id="rId92" Type="http://schemas.openxmlformats.org/officeDocument/2006/relationships/hyperlink" Target="file:///C:\Users\user\sintact%203.0\cache\Legislatie\temp\00091063.htm" TargetMode="External"/><Relationship Id="rId213" Type="http://schemas.openxmlformats.org/officeDocument/2006/relationships/hyperlink" Target="file:///C:\Users\user\sintact%203.0\cache\Legislatie\temp\00018603.htm" TargetMode="External"/><Relationship Id="rId420" Type="http://schemas.openxmlformats.org/officeDocument/2006/relationships/hyperlink" Target="file:///C:\Users\user\sintact%203.0\cache\Legislatie\temp\00091063.htm" TargetMode="External"/><Relationship Id="rId616" Type="http://schemas.openxmlformats.org/officeDocument/2006/relationships/hyperlink" Target="file:///C:\Users\user\sintact%203.0\cache\Legislatie\temp\02204619.htm" TargetMode="External"/><Relationship Id="rId658" Type="http://schemas.openxmlformats.org/officeDocument/2006/relationships/hyperlink" Target="file:///C:\Users\user\sintact%203.0\cache\Legislatie\temp\00131344.htm" TargetMode="External"/><Relationship Id="rId255" Type="http://schemas.openxmlformats.org/officeDocument/2006/relationships/hyperlink" Target="file:///C:\Users\user\sintact%203.0\cache\Legislatie\temp\00091063.htm" TargetMode="External"/><Relationship Id="rId297" Type="http://schemas.openxmlformats.org/officeDocument/2006/relationships/hyperlink" Target="file:///C:\Users\user\sintact%203.0\cache\Legislatie\temp\00091063.htm" TargetMode="External"/><Relationship Id="rId462" Type="http://schemas.openxmlformats.org/officeDocument/2006/relationships/hyperlink" Target="file:///C:\Users\user\sintact%203.0\cache\Legislatie\temp\00133907.htm" TargetMode="External"/><Relationship Id="rId518" Type="http://schemas.openxmlformats.org/officeDocument/2006/relationships/hyperlink" Target="file:///C:\Users\user\sintact%203.0\cache\Legislatie\temp\00075084.htm" TargetMode="External"/><Relationship Id="rId725" Type="http://schemas.openxmlformats.org/officeDocument/2006/relationships/hyperlink" Target="file:///C:\Users\user\sintact%203.0\cache\Legislatie\temp\00149225.htm" TargetMode="External"/><Relationship Id="rId115" Type="http://schemas.openxmlformats.org/officeDocument/2006/relationships/hyperlink" Target="file:///C:\Users\user\sintact%203.0\cache\Legislatie\temp\00090208.htm" TargetMode="External"/><Relationship Id="rId157" Type="http://schemas.openxmlformats.org/officeDocument/2006/relationships/hyperlink" Target="file:///C:\Users\user\sintact%203.0\cache\Legislatie\temp\00090208.htm" TargetMode="External"/><Relationship Id="rId322" Type="http://schemas.openxmlformats.org/officeDocument/2006/relationships/hyperlink" Target="file:///C:\Users\user\sintact%203.0\cache\Legislatie\temp\00091063.htm" TargetMode="External"/><Relationship Id="rId364" Type="http://schemas.openxmlformats.org/officeDocument/2006/relationships/hyperlink" Target="file:///C:\Users\user\sintact%203.0\cache\Legislatie\temp\00091063.htm" TargetMode="External"/><Relationship Id="rId767" Type="http://schemas.openxmlformats.org/officeDocument/2006/relationships/hyperlink" Target="file:///C:\Users\user\sintact%203.0\cache\Legislatie\temp\00145276.htm" TargetMode="External"/><Relationship Id="rId61" Type="http://schemas.openxmlformats.org/officeDocument/2006/relationships/hyperlink" Target="file:///C:\Users\user\sintact%203.0\cache\Legislatie\temp\00075084.htm" TargetMode="External"/><Relationship Id="rId199" Type="http://schemas.openxmlformats.org/officeDocument/2006/relationships/hyperlink" Target="file:///C:\Users\user\sintact%203.0\cache\Legislatie\temp\00075084.htm" TargetMode="External"/><Relationship Id="rId571" Type="http://schemas.openxmlformats.org/officeDocument/2006/relationships/hyperlink" Target="file:///C:\Users\user\sintact%203.0\cache\Legislatie\temp\00149225.htm" TargetMode="External"/><Relationship Id="rId627" Type="http://schemas.openxmlformats.org/officeDocument/2006/relationships/hyperlink" Target="file:///C:\Users\user\sintact%203.0\cache\Legislatie\temp\02204644.htm" TargetMode="External"/><Relationship Id="rId669" Type="http://schemas.openxmlformats.org/officeDocument/2006/relationships/hyperlink" Target="file:///C:\Users\user\sintact%203.0\cache\Legislatie\temp\00131344.htm" TargetMode="External"/><Relationship Id="rId19" Type="http://schemas.openxmlformats.org/officeDocument/2006/relationships/hyperlink" Target="file:///C:\Users\user\sintact%203.0\cache\Legislatie\temp\00076155.htm" TargetMode="External"/><Relationship Id="rId224" Type="http://schemas.openxmlformats.org/officeDocument/2006/relationships/hyperlink" Target="file:///C:\Users\user\sintact%203.0\cache\Legislatie\temp\00110520.htm" TargetMode="External"/><Relationship Id="rId266" Type="http://schemas.openxmlformats.org/officeDocument/2006/relationships/hyperlink" Target="file:///C:\Users\user\sintact%203.0\cache\Legislatie\temp\00091063.htm" TargetMode="External"/><Relationship Id="rId431" Type="http://schemas.openxmlformats.org/officeDocument/2006/relationships/hyperlink" Target="file:///C:\Users\user\sintact%203.0\cache\Legislatie\temp\00091063.htm" TargetMode="External"/><Relationship Id="rId473" Type="http://schemas.openxmlformats.org/officeDocument/2006/relationships/hyperlink" Target="file:///C:\Users\user\sintact%203.0\cache\Legislatie\temp\00075084.htm" TargetMode="External"/><Relationship Id="rId529" Type="http://schemas.openxmlformats.org/officeDocument/2006/relationships/hyperlink" Target="file:///C:\Users\user\sintact%203.0\cache\Legislatie\temp\00133907.htm" TargetMode="External"/><Relationship Id="rId680" Type="http://schemas.openxmlformats.org/officeDocument/2006/relationships/hyperlink" Target="file:///C:\Users\user\sintact%203.0\cache\Legislatie\temp\00131344.htm" TargetMode="External"/><Relationship Id="rId736" Type="http://schemas.openxmlformats.org/officeDocument/2006/relationships/hyperlink" Target="file:///C:\Users\user\sintact%203.0\cache\Legislatie\temp\00091063.htm" TargetMode="External"/><Relationship Id="rId30" Type="http://schemas.openxmlformats.org/officeDocument/2006/relationships/hyperlink" Target="file:///C:\Users\user\sintact%203.0\cache\Legislatie\temp\00091063.htm" TargetMode="External"/><Relationship Id="rId126" Type="http://schemas.openxmlformats.org/officeDocument/2006/relationships/hyperlink" Target="file:///C:\Users\user\sintact%203.0\cache\Legislatie\temp\00090208.htm" TargetMode="External"/><Relationship Id="rId168" Type="http://schemas.openxmlformats.org/officeDocument/2006/relationships/hyperlink" Target="file:///C:\Users\user\sintact%203.0\cache\Legislatie\temp\00090208.htm" TargetMode="External"/><Relationship Id="rId333" Type="http://schemas.openxmlformats.org/officeDocument/2006/relationships/hyperlink" Target="file:///C:\Users\user\sintact%203.0\cache\Legislatie\temp\00075084.htm" TargetMode="External"/><Relationship Id="rId540" Type="http://schemas.openxmlformats.org/officeDocument/2006/relationships/hyperlink" Target="file:///C:\Users\user\sintact%203.0\cache\Legislatie\temp\00075084.htm" TargetMode="External"/><Relationship Id="rId778" Type="http://schemas.openxmlformats.org/officeDocument/2006/relationships/hyperlink" Target="file:///C:\Users\user\sintact%203.0\cache\Legislatie\temp\00075084.htm" TargetMode="External"/><Relationship Id="rId72" Type="http://schemas.openxmlformats.org/officeDocument/2006/relationships/hyperlink" Target="file:///C:\Users\user\sintact%203.0\cache\Legislatie\temp\00078665.htm" TargetMode="External"/><Relationship Id="rId375" Type="http://schemas.openxmlformats.org/officeDocument/2006/relationships/hyperlink" Target="file:///C:\Users\user\sintact%203.0\cache\Legislatie\temp\00091063.htm" TargetMode="External"/><Relationship Id="rId582" Type="http://schemas.openxmlformats.org/officeDocument/2006/relationships/hyperlink" Target="file:///C:\Users\user\sintact%203.0\cache\Legislatie\temp\00149225.htm" TargetMode="External"/><Relationship Id="rId638" Type="http://schemas.openxmlformats.org/officeDocument/2006/relationships/hyperlink" Target="file:///C:\Users\user\sintact%203.0\cache\Legislatie\temp\00131344.htm" TargetMode="External"/><Relationship Id="rId803" Type="http://schemas.openxmlformats.org/officeDocument/2006/relationships/hyperlink" Target="file:///C:\Users\user\sintact%203.0\cache\Legislatie\temp\00001871.htm" TargetMode="External"/><Relationship Id="rId3" Type="http://schemas.openxmlformats.org/officeDocument/2006/relationships/settings" Target="settings.xml"/><Relationship Id="rId235" Type="http://schemas.openxmlformats.org/officeDocument/2006/relationships/hyperlink" Target="file:///C:\Users\user\sintact%203.0\cache\Legislatie\temp\00110520.htm" TargetMode="External"/><Relationship Id="rId277" Type="http://schemas.openxmlformats.org/officeDocument/2006/relationships/hyperlink" Target="file:///C:\Users\user\sintact%203.0\cache\Legislatie\temp\00091063.htm" TargetMode="External"/><Relationship Id="rId400" Type="http://schemas.openxmlformats.org/officeDocument/2006/relationships/hyperlink" Target="file:///C:\Users\user\sintact%203.0\cache\Legislatie\temp\00091063.htm" TargetMode="External"/><Relationship Id="rId442" Type="http://schemas.openxmlformats.org/officeDocument/2006/relationships/hyperlink" Target="file:///C:\Users\user\sintact%203.0\cache\Legislatie\temp\00091063.htm" TargetMode="External"/><Relationship Id="rId484" Type="http://schemas.openxmlformats.org/officeDocument/2006/relationships/hyperlink" Target="file:///C:\Users\user\sintact%203.0\cache\Legislatie\temp\00133907.htm" TargetMode="External"/><Relationship Id="rId705" Type="http://schemas.openxmlformats.org/officeDocument/2006/relationships/hyperlink" Target="file:///C:\Users\user\sintact%203.0\cache\Legislatie\temp\00091063.htm" TargetMode="External"/><Relationship Id="rId137" Type="http://schemas.openxmlformats.org/officeDocument/2006/relationships/hyperlink" Target="file:///C:\Users\user\sintact%203.0\cache\Legislatie\temp\00090208.htm" TargetMode="External"/><Relationship Id="rId302" Type="http://schemas.openxmlformats.org/officeDocument/2006/relationships/hyperlink" Target="file:///C:\Users\user\sintact%203.0\cache\Legislatie\temp\00091063.htm" TargetMode="External"/><Relationship Id="rId344" Type="http://schemas.openxmlformats.org/officeDocument/2006/relationships/hyperlink" Target="file:///C:\Users\user\sintact%203.0\cache\Legislatie\temp\00091063.htm" TargetMode="External"/><Relationship Id="rId691" Type="http://schemas.openxmlformats.org/officeDocument/2006/relationships/hyperlink" Target="file:///C:\Users\user\sintact%203.0\cache\Legislatie\temp\00131344.htm" TargetMode="External"/><Relationship Id="rId747" Type="http://schemas.openxmlformats.org/officeDocument/2006/relationships/hyperlink" Target="file:///C:\Users\user\sintact%203.0\cache\Legislatie\temp\00091063.htm" TargetMode="External"/><Relationship Id="rId789" Type="http://schemas.openxmlformats.org/officeDocument/2006/relationships/hyperlink" Target="file:///C:\Users\user\sintact%203.0\cache\Legislatie\temp\00149225.htm" TargetMode="External"/><Relationship Id="rId41" Type="http://schemas.openxmlformats.org/officeDocument/2006/relationships/hyperlink" Target="file:///C:\Users\user\sintact%203.0\cache\Legislatie\temp\00149225.htm" TargetMode="External"/><Relationship Id="rId83" Type="http://schemas.openxmlformats.org/officeDocument/2006/relationships/hyperlink" Target="file:///C:\Users\user\sintact%203.0\cache\Legislatie\temp\00149225.htm" TargetMode="External"/><Relationship Id="rId179" Type="http://schemas.openxmlformats.org/officeDocument/2006/relationships/hyperlink" Target="file:///C:\Users\user\sintact%203.0\cache\Legislatie\temp\00090208.htm" TargetMode="External"/><Relationship Id="rId386" Type="http://schemas.openxmlformats.org/officeDocument/2006/relationships/hyperlink" Target="file:///C:\Users\user\sintact%203.0\cache\Legislatie\temp\00091063.htm" TargetMode="External"/><Relationship Id="rId551" Type="http://schemas.openxmlformats.org/officeDocument/2006/relationships/hyperlink" Target="file:///C:\Users\user\sintact%203.0\cache\Legislatie\temp\00133907.htm" TargetMode="External"/><Relationship Id="rId593" Type="http://schemas.openxmlformats.org/officeDocument/2006/relationships/hyperlink" Target="file:///C:\Users\user\sintact%203.0\cache\Legislatie\temp\00110276.htm" TargetMode="External"/><Relationship Id="rId607" Type="http://schemas.openxmlformats.org/officeDocument/2006/relationships/hyperlink" Target="file:///C:\Users\user\sintact%203.0\cache\Legislatie\temp\11011388.htm" TargetMode="External"/><Relationship Id="rId649" Type="http://schemas.openxmlformats.org/officeDocument/2006/relationships/hyperlink" Target="file:///C:\Users\user\sintact%203.0\cache\Legislatie\temp\00131344.htm" TargetMode="External"/><Relationship Id="rId814" Type="http://schemas.openxmlformats.org/officeDocument/2006/relationships/hyperlink" Target="file:///C:\Users\user\sintact%203.0\cache\Legislatie\temp\00110520.htm" TargetMode="External"/><Relationship Id="rId190" Type="http://schemas.openxmlformats.org/officeDocument/2006/relationships/hyperlink" Target="file:///C:\Users\user\sintact%203.0\cache\Legislatie\temp\00090208.htm" TargetMode="External"/><Relationship Id="rId204" Type="http://schemas.openxmlformats.org/officeDocument/2006/relationships/hyperlink" Target="file:///C:\Users\user\sintact%203.0\cache\Legislatie\temp\00078665.htm" TargetMode="External"/><Relationship Id="rId246" Type="http://schemas.openxmlformats.org/officeDocument/2006/relationships/hyperlink" Target="file:///C:\Users\user\sintact%203.0\cache\Legislatie\temp\00018603.htm" TargetMode="External"/><Relationship Id="rId288" Type="http://schemas.openxmlformats.org/officeDocument/2006/relationships/hyperlink" Target="file:///C:\Users\user\sintact%203.0\cache\Legislatie\temp\00091063.htm" TargetMode="External"/><Relationship Id="rId411" Type="http://schemas.openxmlformats.org/officeDocument/2006/relationships/hyperlink" Target="file:///C:\Users\user\sintact%203.0\cache\Legislatie\temp\00091063.htm" TargetMode="External"/><Relationship Id="rId453" Type="http://schemas.openxmlformats.org/officeDocument/2006/relationships/hyperlink" Target="file:///C:\Users\user\sintact%203.0\cache\Legislatie\temp\00133907.htm" TargetMode="External"/><Relationship Id="rId509" Type="http://schemas.openxmlformats.org/officeDocument/2006/relationships/hyperlink" Target="file:///C:\Users\user\sintact%203.0\cache\Legislatie\temp\00133907.htm" TargetMode="External"/><Relationship Id="rId660" Type="http://schemas.openxmlformats.org/officeDocument/2006/relationships/hyperlink" Target="file:///C:\Users\user\sintact%203.0\cache\Legislatie\temp\00131344.htm" TargetMode="External"/><Relationship Id="rId106" Type="http://schemas.openxmlformats.org/officeDocument/2006/relationships/hyperlink" Target="file:///C:\Users\user\sintact%203.0\cache\Legislatie\temp\00090208.htm" TargetMode="External"/><Relationship Id="rId313" Type="http://schemas.openxmlformats.org/officeDocument/2006/relationships/hyperlink" Target="file:///C:\Users\user\sintact%203.0\cache\Legislatie\temp\00091063.htm" TargetMode="External"/><Relationship Id="rId495" Type="http://schemas.openxmlformats.org/officeDocument/2006/relationships/hyperlink" Target="file:///C:\Users\user\sintact%203.0\cache\Legislatie\temp\00133907.htm" TargetMode="External"/><Relationship Id="rId716" Type="http://schemas.openxmlformats.org/officeDocument/2006/relationships/hyperlink" Target="file:///C:\Users\user\sintact%203.0\cache\Legislatie\temp\00050396.htm" TargetMode="External"/><Relationship Id="rId758" Type="http://schemas.openxmlformats.org/officeDocument/2006/relationships/hyperlink" Target="file:///C:\Users\user\sintact%203.0\cache\Legislatie\temp\00018603.htm" TargetMode="External"/><Relationship Id="rId10" Type="http://schemas.openxmlformats.org/officeDocument/2006/relationships/hyperlink" Target="file:///C:\Users\user\sintact%203.0\cache\Legislatie\temp\00110276.htm" TargetMode="External"/><Relationship Id="rId52" Type="http://schemas.openxmlformats.org/officeDocument/2006/relationships/hyperlink" Target="file:///C:\Users\user\sintact%203.0\cache\Legislatie\temp\02205082.htm" TargetMode="External"/><Relationship Id="rId94" Type="http://schemas.openxmlformats.org/officeDocument/2006/relationships/hyperlink" Target="file:///C:\Users\user\sintact%203.0\cache\Legislatie\temp\00091063.htm" TargetMode="External"/><Relationship Id="rId148" Type="http://schemas.openxmlformats.org/officeDocument/2006/relationships/hyperlink" Target="file:///C:\Users\user\sintact%203.0\cache\Legislatie\temp\00075084.htm" TargetMode="External"/><Relationship Id="rId355" Type="http://schemas.openxmlformats.org/officeDocument/2006/relationships/hyperlink" Target="file:///C:\Users\user\sintact%203.0\cache\Legislatie\temp\00091063.htm" TargetMode="External"/><Relationship Id="rId397" Type="http://schemas.openxmlformats.org/officeDocument/2006/relationships/hyperlink" Target="file:///C:\Users\user\sintact%203.0\cache\Legislatie\temp\00091063.htm" TargetMode="External"/><Relationship Id="rId520" Type="http://schemas.openxmlformats.org/officeDocument/2006/relationships/hyperlink" Target="file:///C:\Users\user\sintact%203.0\cache\Legislatie\temp\00075084.htm" TargetMode="External"/><Relationship Id="rId562" Type="http://schemas.openxmlformats.org/officeDocument/2006/relationships/hyperlink" Target="file:///C:\Users\user\sintact%203.0\cache\Legislatie\temp\00074492.htm" TargetMode="External"/><Relationship Id="rId618" Type="http://schemas.openxmlformats.org/officeDocument/2006/relationships/hyperlink" Target="file:///C:\Users\user\sintact%203.0\cache\Legislatie\temp\02205030.htm" TargetMode="External"/><Relationship Id="rId215" Type="http://schemas.openxmlformats.org/officeDocument/2006/relationships/hyperlink" Target="file:///C:\Users\user\sintact%203.0\cache\Legislatie\temp\00149225.htm" TargetMode="External"/><Relationship Id="rId257" Type="http://schemas.openxmlformats.org/officeDocument/2006/relationships/hyperlink" Target="file:///C:\Users\user\sintact%203.0\cache\Legislatie\temp\00091063.htm" TargetMode="External"/><Relationship Id="rId422" Type="http://schemas.openxmlformats.org/officeDocument/2006/relationships/hyperlink" Target="file:///C:\Users\user\sintact%203.0\cache\Legislatie\temp\00091063.htm" TargetMode="External"/><Relationship Id="rId464" Type="http://schemas.openxmlformats.org/officeDocument/2006/relationships/hyperlink" Target="file:///C:\Users\user\sintact%203.0\cache\Legislatie\temp\00075084.htm" TargetMode="External"/><Relationship Id="rId299" Type="http://schemas.openxmlformats.org/officeDocument/2006/relationships/hyperlink" Target="file:///C:\Users\user\sintact%203.0\cache\Legislatie\temp\00091063.htm" TargetMode="External"/><Relationship Id="rId727" Type="http://schemas.openxmlformats.org/officeDocument/2006/relationships/hyperlink" Target="file:///C:\Users\user\sintact%203.0\cache\Legislatie\temp\11009246.htm" TargetMode="External"/><Relationship Id="rId63" Type="http://schemas.openxmlformats.org/officeDocument/2006/relationships/hyperlink" Target="file:///C:\Users\user\sintact%203.0\cache\Legislatie\temp\00075084.htm" TargetMode="External"/><Relationship Id="rId159" Type="http://schemas.openxmlformats.org/officeDocument/2006/relationships/hyperlink" Target="file:///C:\Users\user\sintact%203.0\cache\Legislatie\temp\00090208.htm" TargetMode="External"/><Relationship Id="rId366" Type="http://schemas.openxmlformats.org/officeDocument/2006/relationships/hyperlink" Target="file:///C:\Users\user\sintact%203.0\cache\Legislatie\temp\00091063.htm" TargetMode="External"/><Relationship Id="rId573" Type="http://schemas.openxmlformats.org/officeDocument/2006/relationships/hyperlink" Target="file:///C:\Users\user\sintact%203.0\cache\Legislatie\temp\00149225.htm" TargetMode="External"/><Relationship Id="rId780" Type="http://schemas.openxmlformats.org/officeDocument/2006/relationships/hyperlink" Target="file:///C:\Users\user\sintact%203.0\cache\Legislatie\temp\00075084.htm" TargetMode="External"/><Relationship Id="rId226" Type="http://schemas.openxmlformats.org/officeDocument/2006/relationships/hyperlink" Target="file:///C:\Users\user\sintact%203.0\cache\Legislatie\temp\00110520.htm" TargetMode="External"/><Relationship Id="rId433" Type="http://schemas.openxmlformats.org/officeDocument/2006/relationships/hyperlink" Target="file:///C:\Users\user\sintact%203.0\cache\Legislatie\temp\00091063.htm" TargetMode="External"/><Relationship Id="rId640" Type="http://schemas.openxmlformats.org/officeDocument/2006/relationships/hyperlink" Target="file:///C:\Users\user\sintact%203.0\cache\Legislatie\temp\00131344.htm" TargetMode="External"/><Relationship Id="rId738" Type="http://schemas.openxmlformats.org/officeDocument/2006/relationships/hyperlink" Target="file:///C:\Users\user\sintact%203.0\cache\Legislatie\temp\00091063.htm" TargetMode="External"/><Relationship Id="rId74" Type="http://schemas.openxmlformats.org/officeDocument/2006/relationships/hyperlink" Target="file:///C:\Users\user\sintact%203.0\cache\Legislatie\temp\00141529.htm" TargetMode="External"/><Relationship Id="rId377" Type="http://schemas.openxmlformats.org/officeDocument/2006/relationships/hyperlink" Target="file:///C:\Users\user\sintact%203.0\cache\Legislatie\temp\00091063.htm" TargetMode="External"/><Relationship Id="rId500" Type="http://schemas.openxmlformats.org/officeDocument/2006/relationships/hyperlink" Target="file:///C:\Users\user\sintact%203.0\cache\Legislatie\temp\00075084.htm" TargetMode="External"/><Relationship Id="rId584" Type="http://schemas.openxmlformats.org/officeDocument/2006/relationships/hyperlink" Target="file:///C:\Users\user\sintact%203.0\cache\Legislatie\temp\00149225.htm" TargetMode="External"/><Relationship Id="rId805" Type="http://schemas.openxmlformats.org/officeDocument/2006/relationships/hyperlink" Target="file:///C:\Users\user\sintact%203.0\cache\Legislatie\temp\00149225.htm" TargetMode="External"/><Relationship Id="rId5" Type="http://schemas.openxmlformats.org/officeDocument/2006/relationships/hyperlink" Target="file:///C:\Users\user\sintact%203.0\cache\Legislatie\temp\00075084.HTML" TargetMode="External"/><Relationship Id="rId237" Type="http://schemas.openxmlformats.org/officeDocument/2006/relationships/hyperlink" Target="file:///C:\Users\user\sintact%203.0\cache\Legislatie\temp\00110520.htm" TargetMode="External"/><Relationship Id="rId791" Type="http://schemas.openxmlformats.org/officeDocument/2006/relationships/hyperlink" Target="file:///C:\Users\user\sintact%203.0\cache\Legislatie\temp\00056740.htm" TargetMode="External"/><Relationship Id="rId444" Type="http://schemas.openxmlformats.org/officeDocument/2006/relationships/hyperlink" Target="file:///C:\Users\user\sintact%203.0\cache\Legislatie\temp\00075084.htm" TargetMode="External"/><Relationship Id="rId651" Type="http://schemas.openxmlformats.org/officeDocument/2006/relationships/hyperlink" Target="file:///C:\Users\user\sintact%203.0\cache\Legislatie\temp\00131344.htm" TargetMode="External"/><Relationship Id="rId749" Type="http://schemas.openxmlformats.org/officeDocument/2006/relationships/hyperlink" Target="file:///C:\Users\user\sintact%203.0\cache\Legislatie\temp\00075084.htm" TargetMode="External"/><Relationship Id="rId290" Type="http://schemas.openxmlformats.org/officeDocument/2006/relationships/hyperlink" Target="file:///C:\Users\user\sintact%203.0\cache\Legislatie\temp\00091063.htm" TargetMode="External"/><Relationship Id="rId304" Type="http://schemas.openxmlformats.org/officeDocument/2006/relationships/hyperlink" Target="file:///C:\Users\user\sintact%203.0\cache\Legislatie\temp\00091063.htm" TargetMode="External"/><Relationship Id="rId388" Type="http://schemas.openxmlformats.org/officeDocument/2006/relationships/hyperlink" Target="file:///C:\Users\user\sintact%203.0\cache\Legislatie\temp\00091063.htm" TargetMode="External"/><Relationship Id="rId511" Type="http://schemas.openxmlformats.org/officeDocument/2006/relationships/hyperlink" Target="file:///C:\Users\user\sintact%203.0\cache\Legislatie\temp\00133907.htm" TargetMode="External"/><Relationship Id="rId609" Type="http://schemas.openxmlformats.org/officeDocument/2006/relationships/hyperlink" Target="file:///C:\Users\user\sintact%203.0\cache\Legislatie\temp\11011388.htm" TargetMode="External"/><Relationship Id="rId85" Type="http://schemas.openxmlformats.org/officeDocument/2006/relationships/hyperlink" Target="file:///C:\Users\user\sintact%203.0\cache\Legislatie\temp\00147201.htm" TargetMode="External"/><Relationship Id="rId150" Type="http://schemas.openxmlformats.org/officeDocument/2006/relationships/hyperlink" Target="file:///C:\Users\user\sintact%203.0\cache\Legislatie\temp\00075084.htm" TargetMode="External"/><Relationship Id="rId595" Type="http://schemas.openxmlformats.org/officeDocument/2006/relationships/hyperlink" Target="file:///C:\Users\user\sintact%203.0\cache\Legislatie\temp\00075084.htm" TargetMode="External"/><Relationship Id="rId816" Type="http://schemas.openxmlformats.org/officeDocument/2006/relationships/hyperlink" Target="file:///C:\Users\user\sintact%203.0\cache\Legislatie\temp\00110520.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116909</Words>
  <Characters>678073</Characters>
  <Application>Microsoft Office Word</Application>
  <DocSecurity>0</DocSecurity>
  <Lines>5650</Lines>
  <Paragraphs>1586</Paragraphs>
  <ScaleCrop>false</ScaleCrop>
  <Company>ONRC</Company>
  <LinksUpToDate>false</LinksUpToDate>
  <CharactersWithSpaces>793396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alice.buciu</dc:creator>
  <cp:keywords/>
  <dc:description/>
  <cp:lastModifiedBy>alice.buciu</cp:lastModifiedBy>
  <cp:revision>2</cp:revision>
  <dcterms:created xsi:type="dcterms:W3CDTF">2014-04-08T08:43:00Z</dcterms:created>
  <dcterms:modified xsi:type="dcterms:W3CDTF">2014-04-08T08:43:00Z</dcterms:modified>
</cp:coreProperties>
</file>