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6FA" w:rsidRPr="007A6B8F" w:rsidRDefault="001266FA" w:rsidP="00831A4E">
      <w:pPr>
        <w:spacing w:before="240" w:line="23" w:lineRule="atLeast"/>
        <w:jc w:val="right"/>
        <w:rPr>
          <w:b/>
          <w:lang w:val="ro-RO"/>
        </w:rPr>
      </w:pPr>
      <w:r w:rsidRPr="007A6B8F">
        <w:rPr>
          <w:b/>
          <w:lang w:val="ro-RO"/>
        </w:rPr>
        <w:t>ANEXA nr. 1</w:t>
      </w:r>
    </w:p>
    <w:p w:rsidR="001266FA" w:rsidRPr="001266FA" w:rsidRDefault="001266FA" w:rsidP="00831A4E">
      <w:pPr>
        <w:spacing w:before="240" w:line="23" w:lineRule="atLeast"/>
        <w:ind w:left="0"/>
        <w:jc w:val="center"/>
        <w:rPr>
          <w:b/>
          <w:bCs/>
          <w:lang w:val="ro-RO"/>
        </w:rPr>
      </w:pPr>
      <w:r w:rsidRPr="001266FA">
        <w:rPr>
          <w:b/>
          <w:bCs/>
          <w:lang w:val="ro-RO"/>
        </w:rPr>
        <w:t>Procedura de înregistrare on-line pentru accesul la Registrul beneficiarilor reali ținut de Oficiul Național al Registrului Comerțului</w:t>
      </w:r>
    </w:p>
    <w:p w:rsidR="001266FA" w:rsidRDefault="001266FA" w:rsidP="00831A4E">
      <w:pPr>
        <w:shd w:val="clear" w:color="auto" w:fill="FFFFFF"/>
        <w:spacing w:line="23" w:lineRule="atLeast"/>
        <w:ind w:left="0"/>
        <w:rPr>
          <w:rFonts w:cstheme="minorHAnsi"/>
          <w:lang w:val="ro-RO"/>
        </w:rPr>
      </w:pPr>
    </w:p>
    <w:p w:rsidR="001266FA" w:rsidRPr="001266FA" w:rsidRDefault="001266FA" w:rsidP="00831A4E">
      <w:pPr>
        <w:shd w:val="clear" w:color="auto" w:fill="FFFFFF"/>
        <w:spacing w:line="23" w:lineRule="atLeast"/>
        <w:ind w:left="0"/>
        <w:rPr>
          <w:rFonts w:eastAsia="Times New Roman"/>
          <w:lang w:val="ro-RO"/>
        </w:rPr>
      </w:pPr>
      <w:r w:rsidRPr="001266FA">
        <w:rPr>
          <w:rFonts w:cstheme="minorHAnsi"/>
          <w:lang w:val="ro-RO"/>
        </w:rPr>
        <w:t>Art. 1. Prezenta p</w:t>
      </w:r>
      <w:r w:rsidRPr="001266FA">
        <w:rPr>
          <w:rFonts w:eastAsia="Times New Roman"/>
          <w:lang w:val="ro-RO"/>
        </w:rPr>
        <w:t>rocedură</w:t>
      </w:r>
      <w:r w:rsidRPr="001266FA">
        <w:rPr>
          <w:lang w:val="ro-RO"/>
        </w:rPr>
        <w:t xml:space="preserve"> </w:t>
      </w:r>
      <w:r w:rsidRPr="001266FA">
        <w:rPr>
          <w:rFonts w:eastAsia="Times New Roman"/>
          <w:lang w:val="ro-RO"/>
        </w:rPr>
        <w:t>de înregistrare on-line se aplică:</w:t>
      </w:r>
    </w:p>
    <w:p w:rsidR="001266FA" w:rsidRPr="001266FA" w:rsidRDefault="001266FA" w:rsidP="00831A4E">
      <w:pPr>
        <w:pStyle w:val="ListParagraph"/>
        <w:numPr>
          <w:ilvl w:val="0"/>
          <w:numId w:val="1"/>
        </w:numPr>
        <w:shd w:val="clear" w:color="auto" w:fill="FFFFFF"/>
        <w:spacing w:after="120" w:line="23" w:lineRule="atLeast"/>
        <w:jc w:val="both"/>
        <w:rPr>
          <w:rFonts w:ascii="Trebuchet MS" w:hAnsi="Trebuchet MS" w:cs="Times New Roman"/>
        </w:rPr>
      </w:pPr>
      <w:bookmarkStart w:id="0" w:name="_Hlk48035817"/>
      <w:r w:rsidRPr="001266FA">
        <w:rPr>
          <w:rFonts w:ascii="Trebuchet MS" w:hAnsi="Trebuchet MS" w:cs="Times New Roman"/>
        </w:rPr>
        <w:t xml:space="preserve">persoanelor fizice sau juridice </w:t>
      </w:r>
      <w:bookmarkEnd w:id="0"/>
      <w:r w:rsidRPr="001266FA">
        <w:rPr>
          <w:rFonts w:ascii="Trebuchet MS" w:hAnsi="Trebuchet MS" w:cs="Times New Roman"/>
        </w:rPr>
        <w:t xml:space="preserve">pentru accesul la datele din Registrul beneficiarilor reali prevăzute la art. 19 alin. (9) din Legea nr. 129/2019; </w:t>
      </w:r>
    </w:p>
    <w:p w:rsidR="001266FA" w:rsidRPr="001266FA" w:rsidRDefault="001266FA" w:rsidP="00831A4E">
      <w:pPr>
        <w:pStyle w:val="ListParagraph"/>
        <w:numPr>
          <w:ilvl w:val="0"/>
          <w:numId w:val="1"/>
        </w:numPr>
        <w:shd w:val="clear" w:color="auto" w:fill="FFFFFF"/>
        <w:spacing w:after="120" w:line="23" w:lineRule="atLeast"/>
        <w:jc w:val="both"/>
        <w:rPr>
          <w:rFonts w:ascii="Trebuchet MS" w:hAnsi="Trebuchet MS" w:cs="Times New Roman"/>
        </w:rPr>
      </w:pPr>
      <w:bookmarkStart w:id="1" w:name="_Hlk48035846"/>
      <w:r w:rsidRPr="001266FA">
        <w:rPr>
          <w:rFonts w:ascii="Trebuchet MS" w:eastAsia="Times New Roman" w:hAnsi="Trebuchet MS" w:cs="Times New Roman"/>
        </w:rPr>
        <w:t xml:space="preserve">autorităților care au competențe de supraveghere </w:t>
      </w:r>
      <w:proofErr w:type="spellStart"/>
      <w:r w:rsidRPr="001266FA">
        <w:rPr>
          <w:rFonts w:ascii="Trebuchet MS" w:eastAsia="Times New Roman" w:hAnsi="Trebuchet MS" w:cs="Times New Roman"/>
        </w:rPr>
        <w:t>şi</w:t>
      </w:r>
      <w:proofErr w:type="spellEnd"/>
      <w:r w:rsidRPr="001266FA">
        <w:rPr>
          <w:rFonts w:ascii="Trebuchet MS" w:eastAsia="Times New Roman" w:hAnsi="Trebuchet MS" w:cs="Times New Roman"/>
        </w:rPr>
        <w:t xml:space="preserve"> control, Oficiului </w:t>
      </w:r>
      <w:r w:rsidRPr="001266FA">
        <w:rPr>
          <w:rFonts w:ascii="Trebuchet MS" w:hAnsi="Trebuchet MS" w:cstheme="minorHAnsi"/>
        </w:rPr>
        <w:t>Național pentru Prevenirea și Combaterea Spălării Banilor,</w:t>
      </w:r>
      <w:r w:rsidRPr="001266FA">
        <w:rPr>
          <w:rFonts w:ascii="Trebuchet MS" w:eastAsia="Times New Roman" w:hAnsi="Trebuchet MS" w:cs="Times New Roman"/>
        </w:rPr>
        <w:t xml:space="preserve"> organelor judiciare</w:t>
      </w:r>
      <w:bookmarkEnd w:id="1"/>
      <w:r w:rsidRPr="001266FA">
        <w:rPr>
          <w:rFonts w:ascii="Trebuchet MS" w:eastAsia="Times New Roman" w:hAnsi="Trebuchet MS" w:cs="Times New Roman"/>
        </w:rPr>
        <w:t xml:space="preserve">, în condițiile Legii nr. 135/2010 privind Codul de procedură penală, cu modificările </w:t>
      </w:r>
      <w:proofErr w:type="spellStart"/>
      <w:r w:rsidRPr="001266FA">
        <w:rPr>
          <w:rFonts w:ascii="Trebuchet MS" w:eastAsia="Times New Roman" w:hAnsi="Trebuchet MS" w:cs="Times New Roman"/>
        </w:rPr>
        <w:t>şi</w:t>
      </w:r>
      <w:proofErr w:type="spellEnd"/>
      <w:r w:rsidRPr="001266FA">
        <w:rPr>
          <w:rFonts w:ascii="Trebuchet MS" w:eastAsia="Times New Roman" w:hAnsi="Trebuchet MS" w:cs="Times New Roman"/>
        </w:rPr>
        <w:t xml:space="preserve"> completările ulterioare, </w:t>
      </w:r>
      <w:r w:rsidRPr="001266FA">
        <w:rPr>
          <w:rFonts w:ascii="Trebuchet MS" w:hAnsi="Trebuchet MS" w:cs="Times New Roman"/>
        </w:rPr>
        <w:t xml:space="preserve">prevăzute de 19 alin. (8) lit. a) din Legea nr. 129/2019, pentru accesul la Registrul beneficiarilor reali, </w:t>
      </w:r>
      <w:r w:rsidRPr="001266FA">
        <w:rPr>
          <w:rFonts w:ascii="Trebuchet MS" w:eastAsia="Times New Roman" w:hAnsi="Trebuchet MS" w:cs="Times New Roman"/>
        </w:rPr>
        <w:t>după caz</w:t>
      </w:r>
      <w:r w:rsidRPr="001266FA">
        <w:rPr>
          <w:rFonts w:ascii="Trebuchet MS" w:hAnsi="Trebuchet MS" w:cstheme="minorHAnsi"/>
        </w:rPr>
        <w:t xml:space="preserve">; </w:t>
      </w:r>
    </w:p>
    <w:p w:rsidR="001266FA" w:rsidRPr="001266FA" w:rsidRDefault="001266FA" w:rsidP="00831A4E">
      <w:pPr>
        <w:pStyle w:val="ListParagraph"/>
        <w:numPr>
          <w:ilvl w:val="0"/>
          <w:numId w:val="1"/>
        </w:numPr>
        <w:shd w:val="clear" w:color="auto" w:fill="FFFFFF"/>
        <w:spacing w:after="120" w:line="23" w:lineRule="atLeast"/>
        <w:jc w:val="both"/>
        <w:rPr>
          <w:rFonts w:ascii="Trebuchet MS" w:hAnsi="Trebuchet MS" w:cs="Times New Roman"/>
        </w:rPr>
      </w:pPr>
      <w:bookmarkStart w:id="2" w:name="_Hlk48035878"/>
      <w:r w:rsidRPr="001266FA">
        <w:rPr>
          <w:rFonts w:ascii="Trebuchet MS" w:hAnsi="Trebuchet MS" w:cs="Times New Roman"/>
        </w:rPr>
        <w:t>entităților raportoare prevăzute de art. 19 alin. (8) lit. b) din  Legea nr. 129/2019</w:t>
      </w:r>
      <w:bookmarkEnd w:id="2"/>
      <w:r w:rsidRPr="001266FA">
        <w:rPr>
          <w:rFonts w:ascii="Trebuchet MS" w:hAnsi="Trebuchet MS" w:cs="Times New Roman"/>
        </w:rPr>
        <w:t xml:space="preserve"> pentru accesul la Registrul beneficiarilor reali, atunci când aplică măsurile de </w:t>
      </w:r>
      <w:proofErr w:type="spellStart"/>
      <w:r w:rsidRPr="001266FA">
        <w:rPr>
          <w:rFonts w:ascii="Trebuchet MS" w:hAnsi="Trebuchet MS" w:cs="Times New Roman"/>
        </w:rPr>
        <w:t>cunoaştere</w:t>
      </w:r>
      <w:proofErr w:type="spellEnd"/>
      <w:r w:rsidRPr="001266FA">
        <w:rPr>
          <w:rFonts w:ascii="Trebuchet MS" w:hAnsi="Trebuchet MS" w:cs="Times New Roman"/>
        </w:rPr>
        <w:t xml:space="preserve"> a clientelei, </w:t>
      </w:r>
      <w:r w:rsidRPr="001266FA">
        <w:rPr>
          <w:rFonts w:ascii="Trebuchet MS" w:eastAsia="Times New Roman" w:hAnsi="Trebuchet MS" w:cs="Times New Roman"/>
        </w:rPr>
        <w:t>după caz</w:t>
      </w:r>
      <w:r w:rsidRPr="001266FA">
        <w:rPr>
          <w:rFonts w:ascii="Trebuchet MS" w:hAnsi="Trebuchet MS" w:cs="Times New Roman"/>
        </w:rPr>
        <w:t>.</w:t>
      </w:r>
    </w:p>
    <w:p w:rsidR="001266FA" w:rsidRPr="001266FA" w:rsidRDefault="001266FA" w:rsidP="00831A4E">
      <w:pPr>
        <w:pStyle w:val="ListParagraph"/>
        <w:shd w:val="clear" w:color="auto" w:fill="FFFFFF"/>
        <w:spacing w:after="120" w:line="23" w:lineRule="atLeast"/>
        <w:ind w:left="1068"/>
        <w:rPr>
          <w:rFonts w:ascii="Trebuchet MS" w:hAnsi="Trebuchet MS" w:cs="Times New Roman"/>
        </w:rPr>
      </w:pPr>
    </w:p>
    <w:p w:rsidR="001266FA" w:rsidRDefault="001266FA" w:rsidP="00831A4E">
      <w:pPr>
        <w:shd w:val="clear" w:color="auto" w:fill="FFFFFF"/>
        <w:spacing w:line="23" w:lineRule="atLeast"/>
        <w:ind w:left="0"/>
        <w:rPr>
          <w:lang w:val="ro-RO"/>
        </w:rPr>
      </w:pPr>
      <w:bookmarkStart w:id="3" w:name="do|ax1|ar3"/>
      <w:r w:rsidRPr="001266FA">
        <w:rPr>
          <w:rFonts w:cstheme="minorHAnsi"/>
          <w:lang w:val="ro-RO"/>
        </w:rPr>
        <w:t xml:space="preserve">Art. 2. </w:t>
      </w:r>
      <w:r w:rsidRPr="001266FA">
        <w:rPr>
          <w:lang w:val="ro-RO"/>
        </w:rPr>
        <w:t>Pentru a facilita accesul la datele din Registrul beneficiarilor reali, ONRC va emite un ghid de utilizare a serviciului on-line de furnizare de informații, aprobat prin decizia directorului general, care se afișează pe pagina de internet a instituției.</w:t>
      </w:r>
    </w:p>
    <w:p w:rsidR="00831A4E" w:rsidRPr="00831A4E" w:rsidRDefault="00831A4E" w:rsidP="00831A4E">
      <w:pPr>
        <w:shd w:val="clear" w:color="auto" w:fill="FFFFFF"/>
        <w:spacing w:line="23" w:lineRule="atLeast"/>
        <w:ind w:left="0"/>
        <w:rPr>
          <w:lang w:val="ro-RO"/>
        </w:rPr>
      </w:pPr>
    </w:p>
    <w:p w:rsidR="001266FA" w:rsidRPr="001266FA" w:rsidRDefault="001266FA" w:rsidP="00831A4E">
      <w:pPr>
        <w:shd w:val="clear" w:color="auto" w:fill="FFFFFF"/>
        <w:spacing w:line="23" w:lineRule="atLeast"/>
        <w:ind w:left="0"/>
        <w:rPr>
          <w:lang w:val="ro-RO"/>
        </w:rPr>
      </w:pPr>
      <w:bookmarkStart w:id="4" w:name="_Hlk47961623"/>
      <w:r w:rsidRPr="001266FA">
        <w:rPr>
          <w:rFonts w:cstheme="minorHAnsi"/>
          <w:lang w:val="ro-RO"/>
        </w:rPr>
        <w:t xml:space="preserve">Art. 3. Accesul la datele din </w:t>
      </w:r>
      <w:r w:rsidRPr="001266FA">
        <w:rPr>
          <w:lang w:val="ro-RO"/>
        </w:rPr>
        <w:t xml:space="preserve">Registrul beneficiarilor reali prevăzute la art. 19 alin. (9) din Legea nr. 129/2019 </w:t>
      </w:r>
      <w:r w:rsidRPr="001266FA">
        <w:rPr>
          <w:rFonts w:cstheme="minorHAnsi"/>
          <w:lang w:val="ro-RO"/>
        </w:rPr>
        <w:t>este asigurat, în conformitate cu respectarea normelor privind protecția datelor cu caracter personal, persoanelor indicate la art. 1 punctul 1,</w:t>
      </w:r>
      <w:r w:rsidRPr="001266FA">
        <w:rPr>
          <w:lang w:val="ro-RO"/>
        </w:rPr>
        <w:t xml:space="preserve"> </w:t>
      </w:r>
      <w:r w:rsidRPr="001266FA">
        <w:rPr>
          <w:rFonts w:cstheme="minorHAnsi"/>
          <w:lang w:val="ro-RO"/>
        </w:rPr>
        <w:t xml:space="preserve">cu condiția înregistrării on-line și a plății tarifului legal prevăzut în anexa nr. 2, prin </w:t>
      </w:r>
      <w:r w:rsidRPr="001266FA">
        <w:rPr>
          <w:lang w:val="ro-RO"/>
        </w:rPr>
        <w:t>portalul de servicii on-line al ONRC.</w:t>
      </w:r>
    </w:p>
    <w:p w:rsidR="001266FA" w:rsidRPr="001266FA" w:rsidRDefault="001266FA" w:rsidP="00831A4E">
      <w:pPr>
        <w:shd w:val="clear" w:color="auto" w:fill="FFFFFF"/>
        <w:spacing w:line="23" w:lineRule="atLeast"/>
        <w:rPr>
          <w:rFonts w:cstheme="minorHAnsi"/>
          <w:lang w:val="ro-RO"/>
        </w:rPr>
      </w:pPr>
    </w:p>
    <w:p w:rsidR="001266FA" w:rsidRPr="001266FA" w:rsidRDefault="001266FA" w:rsidP="00831A4E">
      <w:pPr>
        <w:shd w:val="clear" w:color="auto" w:fill="FFFFFF"/>
        <w:spacing w:line="23" w:lineRule="atLeast"/>
        <w:ind w:left="0"/>
        <w:rPr>
          <w:lang w:val="ro-RO"/>
        </w:rPr>
      </w:pPr>
      <w:r w:rsidRPr="001266FA">
        <w:rPr>
          <w:rFonts w:cstheme="minorHAnsi"/>
          <w:lang w:val="ro-RO"/>
        </w:rPr>
        <w:t>Art. 4. (1) P</w:t>
      </w:r>
      <w:r w:rsidRPr="001266FA">
        <w:rPr>
          <w:lang w:val="ro-RO"/>
        </w:rPr>
        <w:t>ersoanele indicate la art. 1</w:t>
      </w:r>
      <w:r w:rsidRPr="001266FA">
        <w:rPr>
          <w:rFonts w:cstheme="minorHAnsi"/>
          <w:lang w:val="ro-RO"/>
        </w:rPr>
        <w:t xml:space="preserve"> punctul 1</w:t>
      </w:r>
      <w:r w:rsidRPr="001266FA">
        <w:rPr>
          <w:lang w:val="ro-RO"/>
        </w:rPr>
        <w:t xml:space="preserve"> se înregistrează on-line în portalul de servicii al ONRC, în conformitate cu prevederile art. 19 alin. (8</w:t>
      </w:r>
      <w:r w:rsidRPr="001266FA">
        <w:rPr>
          <w:vertAlign w:val="superscript"/>
          <w:lang w:val="ro-RO"/>
        </w:rPr>
        <w:t>2</w:t>
      </w:r>
      <w:r w:rsidRPr="001266FA">
        <w:rPr>
          <w:lang w:val="ro-RO"/>
        </w:rPr>
        <w:t>) din Legea nr. 129/2019, dacă nu sunt deja înregistrate în portal.</w:t>
      </w:r>
    </w:p>
    <w:p w:rsidR="001266FA" w:rsidRPr="001266FA" w:rsidRDefault="001266FA" w:rsidP="00831A4E">
      <w:pPr>
        <w:shd w:val="clear" w:color="auto" w:fill="FFFFFF"/>
        <w:spacing w:line="23" w:lineRule="atLeast"/>
        <w:ind w:left="0"/>
        <w:rPr>
          <w:lang w:val="ro-RO"/>
        </w:rPr>
      </w:pPr>
      <w:r w:rsidRPr="001266FA">
        <w:rPr>
          <w:lang w:val="ro-RO"/>
        </w:rPr>
        <w:t xml:space="preserve">(2) La înregistrare sau ulterior înregistrării în portal se poate solicita on-line accesul la serviciul de furnizare informații din Registrul beneficiarilor reali. </w:t>
      </w:r>
    </w:p>
    <w:p w:rsidR="001266FA" w:rsidRPr="001266FA" w:rsidRDefault="001266FA" w:rsidP="00831A4E">
      <w:pPr>
        <w:shd w:val="clear" w:color="auto" w:fill="FFFFFF"/>
        <w:spacing w:line="23" w:lineRule="atLeast"/>
        <w:ind w:left="0"/>
        <w:rPr>
          <w:lang w:val="ro-RO"/>
        </w:rPr>
      </w:pPr>
      <w:r w:rsidRPr="001266FA">
        <w:rPr>
          <w:rFonts w:cstheme="minorHAnsi"/>
          <w:lang w:val="ro-RO"/>
        </w:rPr>
        <w:t xml:space="preserve">(3) </w:t>
      </w:r>
      <w:r w:rsidRPr="001266FA">
        <w:rPr>
          <w:lang w:val="ro-RO"/>
        </w:rPr>
        <w:t xml:space="preserve">După transmiterea </w:t>
      </w:r>
      <w:bookmarkStart w:id="5" w:name="_Hlk48036110"/>
      <w:r w:rsidRPr="001266FA">
        <w:rPr>
          <w:lang w:val="ro-RO"/>
        </w:rPr>
        <w:t>solicitării de acces la serviciul on-line de furnizare informații din Registrul beneficiarilor reali</w:t>
      </w:r>
      <w:bookmarkEnd w:id="5"/>
      <w:r w:rsidRPr="001266FA">
        <w:rPr>
          <w:lang w:val="ro-RO"/>
        </w:rPr>
        <w:t>, prin portalul ONRC se transmite persoanelor indicate la art. 1 alin. (1) un email de confirmare acces.</w:t>
      </w:r>
    </w:p>
    <w:p w:rsidR="001266FA" w:rsidRPr="001266FA" w:rsidRDefault="001266FA" w:rsidP="00831A4E">
      <w:pPr>
        <w:shd w:val="clear" w:color="auto" w:fill="FFFFFF"/>
        <w:spacing w:line="23" w:lineRule="atLeast"/>
        <w:rPr>
          <w:rFonts w:cstheme="minorHAnsi"/>
          <w:lang w:val="ro-RO"/>
        </w:rPr>
      </w:pPr>
    </w:p>
    <w:p w:rsidR="001266FA" w:rsidRPr="001266FA" w:rsidRDefault="001266FA" w:rsidP="00831A4E">
      <w:pPr>
        <w:shd w:val="clear" w:color="auto" w:fill="FFFFFF"/>
        <w:spacing w:line="23" w:lineRule="atLeast"/>
        <w:ind w:left="0"/>
        <w:rPr>
          <w:rFonts w:cstheme="minorHAnsi"/>
          <w:lang w:val="ro-RO"/>
        </w:rPr>
      </w:pPr>
      <w:r w:rsidRPr="001266FA">
        <w:rPr>
          <w:rFonts w:cstheme="minorHAnsi"/>
          <w:lang w:val="ro-RO"/>
        </w:rPr>
        <w:t xml:space="preserve">Art. 4.- (1) Accesul la </w:t>
      </w:r>
      <w:r w:rsidRPr="001266FA">
        <w:rPr>
          <w:lang w:val="ro-RO"/>
        </w:rPr>
        <w:t xml:space="preserve">Registrul beneficiarilor reali </w:t>
      </w:r>
      <w:r w:rsidRPr="001266FA">
        <w:rPr>
          <w:rFonts w:cstheme="minorHAnsi"/>
          <w:lang w:val="ro-RO"/>
        </w:rPr>
        <w:t>este asigurat on-line, cu titlu gratuit, autorităților și organelor indicate la art. 1 punctul</w:t>
      </w:r>
      <w:r w:rsidR="00831A4E">
        <w:rPr>
          <w:rFonts w:cstheme="minorHAnsi"/>
          <w:lang w:val="ro-RO"/>
        </w:rPr>
        <w:t xml:space="preserve"> </w:t>
      </w:r>
      <w:r w:rsidRPr="001266FA">
        <w:rPr>
          <w:rFonts w:cstheme="minorHAnsi"/>
          <w:lang w:val="ro-RO"/>
        </w:rPr>
        <w:t xml:space="preserve">2, precum și </w:t>
      </w:r>
      <w:r w:rsidRPr="001266FA">
        <w:rPr>
          <w:rFonts w:eastAsia="Times New Roman"/>
          <w:lang w:val="ro-RO"/>
        </w:rPr>
        <w:t>ONPCSB</w:t>
      </w:r>
      <w:r w:rsidRPr="001266FA">
        <w:rPr>
          <w:rFonts w:cstheme="minorHAnsi"/>
          <w:lang w:val="ro-RO"/>
        </w:rPr>
        <w:t xml:space="preserve">, </w:t>
      </w:r>
      <w:bookmarkStart w:id="6" w:name="_Hlk48036543"/>
      <w:r w:rsidRPr="001266FA">
        <w:rPr>
          <w:rFonts w:cstheme="minorHAnsi"/>
          <w:lang w:val="ro-RO"/>
        </w:rPr>
        <w:t xml:space="preserve">în urma </w:t>
      </w:r>
      <w:r w:rsidRPr="001266FA">
        <w:rPr>
          <w:lang w:val="ro-RO"/>
        </w:rPr>
        <w:t xml:space="preserve"> înregistrării on-line în portalul de servicii al ONRC.</w:t>
      </w:r>
      <w:r w:rsidRPr="001266FA">
        <w:rPr>
          <w:rFonts w:cstheme="minorHAnsi"/>
          <w:lang w:val="ro-RO"/>
        </w:rPr>
        <w:t xml:space="preserve"> </w:t>
      </w:r>
    </w:p>
    <w:bookmarkEnd w:id="6"/>
    <w:p w:rsidR="001266FA" w:rsidRPr="001266FA" w:rsidRDefault="001266FA" w:rsidP="00831A4E">
      <w:pPr>
        <w:shd w:val="clear" w:color="auto" w:fill="FFFFFF"/>
        <w:spacing w:line="23" w:lineRule="atLeast"/>
        <w:ind w:left="0"/>
        <w:rPr>
          <w:lang w:val="ro-RO"/>
        </w:rPr>
      </w:pPr>
      <w:r w:rsidRPr="001266FA">
        <w:rPr>
          <w:rFonts w:cstheme="minorHAnsi"/>
          <w:lang w:val="ro-RO"/>
        </w:rPr>
        <w:t xml:space="preserve">(2) </w:t>
      </w:r>
      <w:r w:rsidRPr="001266FA">
        <w:rPr>
          <w:lang w:val="ro-RO"/>
        </w:rPr>
        <w:t xml:space="preserve">La înregistrare sau ulterior  înregistrării în portal se poate solicita on-line accesul la serviciul de furnizare de </w:t>
      </w:r>
      <w:proofErr w:type="spellStart"/>
      <w:r w:rsidRPr="001266FA">
        <w:rPr>
          <w:lang w:val="ro-RO"/>
        </w:rPr>
        <w:t>informatii</w:t>
      </w:r>
      <w:proofErr w:type="spellEnd"/>
      <w:r w:rsidRPr="001266FA">
        <w:rPr>
          <w:lang w:val="ro-RO"/>
        </w:rPr>
        <w:t xml:space="preserve"> din Registrul beneficiarilor reali.</w:t>
      </w:r>
    </w:p>
    <w:p w:rsidR="001266FA" w:rsidRPr="001266FA" w:rsidRDefault="001266FA" w:rsidP="00831A4E">
      <w:pPr>
        <w:shd w:val="clear" w:color="auto" w:fill="FFFFFF"/>
        <w:spacing w:line="23" w:lineRule="atLeast"/>
        <w:ind w:left="0"/>
        <w:rPr>
          <w:rFonts w:cstheme="minorHAnsi"/>
          <w:lang w:val="ro-RO"/>
        </w:rPr>
      </w:pPr>
      <w:r w:rsidRPr="001266FA">
        <w:rPr>
          <w:lang w:val="ro-RO"/>
        </w:rPr>
        <w:t xml:space="preserve">(3) </w:t>
      </w:r>
      <w:r w:rsidRPr="001266FA">
        <w:rPr>
          <w:rFonts w:cstheme="minorHAnsi"/>
          <w:lang w:val="ro-RO"/>
        </w:rPr>
        <w:t xml:space="preserve">Accesul la serviciul on-line de furnizare informații din </w:t>
      </w:r>
      <w:r w:rsidRPr="001266FA">
        <w:rPr>
          <w:lang w:val="ro-RO"/>
        </w:rPr>
        <w:t xml:space="preserve">Registrul beneficiarilor reali se face </w:t>
      </w:r>
      <w:bookmarkStart w:id="7" w:name="_Hlk48036517"/>
      <w:r w:rsidRPr="001266FA">
        <w:rPr>
          <w:lang w:val="ro-RO"/>
        </w:rPr>
        <w:t>pe baza unui document semnat electronic, după caz, de către reprezentantul legal.</w:t>
      </w:r>
    </w:p>
    <w:bookmarkEnd w:id="7"/>
    <w:p w:rsidR="001266FA" w:rsidRPr="001266FA" w:rsidRDefault="001266FA" w:rsidP="00831A4E">
      <w:pPr>
        <w:shd w:val="clear" w:color="auto" w:fill="FFFFFF"/>
        <w:spacing w:line="23" w:lineRule="atLeast"/>
        <w:ind w:left="0"/>
        <w:rPr>
          <w:lang w:val="ro-RO"/>
        </w:rPr>
      </w:pPr>
      <w:r w:rsidRPr="001266FA">
        <w:rPr>
          <w:rFonts w:cstheme="minorHAnsi"/>
          <w:lang w:val="ro-RO"/>
        </w:rPr>
        <w:lastRenderedPageBreak/>
        <w:t>(4)</w:t>
      </w:r>
      <w:r w:rsidRPr="001266FA">
        <w:rPr>
          <w:lang w:val="ro-RO"/>
        </w:rPr>
        <w:t xml:space="preserve"> După transmiterea solicitării de acces, prin portalul </w:t>
      </w:r>
      <w:r w:rsidRPr="001266FA">
        <w:rPr>
          <w:rFonts w:cstheme="minorHAnsi"/>
          <w:lang w:val="ro-RO"/>
        </w:rPr>
        <w:t>ONRC</w:t>
      </w:r>
      <w:r w:rsidRPr="001266FA">
        <w:rPr>
          <w:lang w:val="ro-RO"/>
        </w:rPr>
        <w:t xml:space="preserve">  se transmite un email de confirmare acces. </w:t>
      </w:r>
      <w:r w:rsidRPr="001266FA">
        <w:rPr>
          <w:lang w:val="ro-RO"/>
        </w:rPr>
        <w:tab/>
      </w:r>
    </w:p>
    <w:p w:rsidR="001266FA" w:rsidRPr="001266FA" w:rsidRDefault="001266FA" w:rsidP="00831A4E">
      <w:pPr>
        <w:shd w:val="clear" w:color="auto" w:fill="FFFFFF"/>
        <w:spacing w:line="23" w:lineRule="atLeast"/>
        <w:ind w:left="0"/>
        <w:rPr>
          <w:rFonts w:cstheme="minorHAnsi"/>
          <w:lang w:val="ro-RO"/>
        </w:rPr>
      </w:pPr>
      <w:r w:rsidRPr="001266FA">
        <w:rPr>
          <w:lang w:val="ro-RO"/>
        </w:rPr>
        <w:t>Art. 5.</w:t>
      </w:r>
      <w:r w:rsidRPr="001266FA">
        <w:rPr>
          <w:rFonts w:cstheme="minorHAnsi"/>
          <w:lang w:val="ro-RO"/>
        </w:rPr>
        <w:t xml:space="preserve"> - (1) Accesul la </w:t>
      </w:r>
      <w:r w:rsidRPr="001266FA">
        <w:rPr>
          <w:lang w:val="ro-RO"/>
        </w:rPr>
        <w:t xml:space="preserve">Registrul beneficiarilor reali </w:t>
      </w:r>
      <w:r w:rsidRPr="001266FA">
        <w:rPr>
          <w:rFonts w:cstheme="minorHAnsi"/>
          <w:lang w:val="ro-RO"/>
        </w:rPr>
        <w:t xml:space="preserve">este asigurat, on-line, cu titlu gratuit, cu respectarea normelor privind </w:t>
      </w:r>
      <w:proofErr w:type="spellStart"/>
      <w:r w:rsidRPr="001266FA">
        <w:rPr>
          <w:rFonts w:cstheme="minorHAnsi"/>
          <w:lang w:val="ro-RO"/>
        </w:rPr>
        <w:t>protecţia</w:t>
      </w:r>
      <w:proofErr w:type="spellEnd"/>
      <w:r w:rsidRPr="001266FA">
        <w:rPr>
          <w:rFonts w:cstheme="minorHAnsi"/>
          <w:lang w:val="ro-RO"/>
        </w:rPr>
        <w:t xml:space="preserve"> datelor cu caracter personal,</w:t>
      </w:r>
      <w:r w:rsidRPr="001266FA">
        <w:rPr>
          <w:lang w:val="ro-RO"/>
        </w:rPr>
        <w:t xml:space="preserve"> </w:t>
      </w:r>
      <w:proofErr w:type="spellStart"/>
      <w:r w:rsidRPr="001266FA">
        <w:rPr>
          <w:lang w:val="ro-RO"/>
        </w:rPr>
        <w:t>entităţilor</w:t>
      </w:r>
      <w:proofErr w:type="spellEnd"/>
      <w:r w:rsidRPr="001266FA">
        <w:rPr>
          <w:lang w:val="ro-RO"/>
        </w:rPr>
        <w:t xml:space="preserve"> raportoare prevăzute la art. 1 punctul3.</w:t>
      </w:r>
    </w:p>
    <w:p w:rsidR="001266FA" w:rsidRPr="001266FA" w:rsidRDefault="001266FA" w:rsidP="00831A4E">
      <w:pPr>
        <w:shd w:val="clear" w:color="auto" w:fill="FFFFFF"/>
        <w:spacing w:line="23" w:lineRule="atLeast"/>
        <w:ind w:left="0"/>
        <w:rPr>
          <w:lang w:val="ro-RO"/>
        </w:rPr>
      </w:pPr>
      <w:r w:rsidRPr="001266FA">
        <w:rPr>
          <w:rFonts w:cstheme="minorHAnsi"/>
          <w:lang w:val="ro-RO"/>
        </w:rPr>
        <w:t xml:space="preserve">(2) </w:t>
      </w:r>
      <w:r w:rsidRPr="001266FA">
        <w:rPr>
          <w:lang w:val="ro-RO"/>
        </w:rPr>
        <w:t xml:space="preserve"> La înregistrare sau ulterior  înregistrării în portal se poate solicita on-line accesul la serviciul de furnizare </w:t>
      </w:r>
      <w:proofErr w:type="spellStart"/>
      <w:r w:rsidRPr="001266FA">
        <w:rPr>
          <w:lang w:val="ro-RO"/>
        </w:rPr>
        <w:t>informatii</w:t>
      </w:r>
      <w:proofErr w:type="spellEnd"/>
      <w:r w:rsidRPr="001266FA">
        <w:rPr>
          <w:lang w:val="ro-RO"/>
        </w:rPr>
        <w:t xml:space="preserve"> din Registrul beneficiarilor reali. </w:t>
      </w:r>
    </w:p>
    <w:p w:rsidR="00831A4E" w:rsidRDefault="001266FA" w:rsidP="00831A4E">
      <w:pPr>
        <w:shd w:val="clear" w:color="auto" w:fill="FFFFFF"/>
        <w:spacing w:line="23" w:lineRule="atLeast"/>
        <w:ind w:left="0"/>
        <w:rPr>
          <w:rFonts w:cstheme="minorHAnsi"/>
          <w:lang w:val="ro-RO"/>
        </w:rPr>
      </w:pPr>
      <w:r w:rsidRPr="001266FA">
        <w:rPr>
          <w:lang w:val="ro-RO"/>
        </w:rPr>
        <w:t xml:space="preserve">(3) </w:t>
      </w:r>
      <w:r w:rsidRPr="001266FA">
        <w:rPr>
          <w:rFonts w:cstheme="minorHAnsi"/>
          <w:lang w:val="ro-RO"/>
        </w:rPr>
        <w:t xml:space="preserve">Accesul la serviciul on-line de furnizare informații din </w:t>
      </w:r>
      <w:r w:rsidRPr="001266FA">
        <w:rPr>
          <w:lang w:val="ro-RO"/>
        </w:rPr>
        <w:t>Registrul beneficiarilor reali se face pe baza unui document care atesta existența și încadrarea în categoria profesională corespunzătoare, semnat electronic de către reprezentantul legal</w:t>
      </w:r>
      <w:r w:rsidRPr="001266FA">
        <w:rPr>
          <w:rFonts w:cstheme="minorHAnsi"/>
          <w:lang w:val="ro-RO"/>
        </w:rPr>
        <w:t>.</w:t>
      </w:r>
    </w:p>
    <w:p w:rsidR="001266FA" w:rsidRPr="00831A4E" w:rsidRDefault="001266FA" w:rsidP="00831A4E">
      <w:pPr>
        <w:shd w:val="clear" w:color="auto" w:fill="FFFFFF"/>
        <w:spacing w:line="23" w:lineRule="atLeast"/>
        <w:ind w:left="0"/>
        <w:rPr>
          <w:rFonts w:cstheme="minorHAnsi"/>
          <w:lang w:val="ro-RO"/>
        </w:rPr>
      </w:pPr>
      <w:r w:rsidRPr="001266FA">
        <w:rPr>
          <w:rFonts w:cstheme="minorHAnsi"/>
          <w:lang w:val="ro-RO"/>
        </w:rPr>
        <w:t>(4)</w:t>
      </w:r>
      <w:r w:rsidRPr="001266FA">
        <w:rPr>
          <w:lang w:val="ro-RO"/>
        </w:rPr>
        <w:t xml:space="preserve"> După transmiterea solicitării de acces, prin portalul </w:t>
      </w:r>
      <w:r w:rsidRPr="001266FA">
        <w:rPr>
          <w:rFonts w:cstheme="minorHAnsi"/>
          <w:lang w:val="ro-RO"/>
        </w:rPr>
        <w:t xml:space="preserve">ONRC se </w:t>
      </w:r>
      <w:r w:rsidRPr="001266FA">
        <w:rPr>
          <w:lang w:val="ro-RO"/>
        </w:rPr>
        <w:t>transmite un email de confirmare acces.</w:t>
      </w:r>
    </w:p>
    <w:p w:rsidR="001266FA" w:rsidRPr="001266FA" w:rsidRDefault="001266FA" w:rsidP="00831A4E">
      <w:pPr>
        <w:shd w:val="clear" w:color="auto" w:fill="FFFFFF"/>
        <w:spacing w:line="23" w:lineRule="atLeast"/>
        <w:ind w:left="0"/>
        <w:rPr>
          <w:rFonts w:cstheme="minorHAnsi"/>
          <w:lang w:val="ro-RO"/>
        </w:rPr>
      </w:pPr>
      <w:r w:rsidRPr="001266FA">
        <w:rPr>
          <w:lang w:val="ro-RO"/>
        </w:rPr>
        <w:t xml:space="preserve">(5) </w:t>
      </w:r>
      <w:r w:rsidRPr="001266FA">
        <w:rPr>
          <w:rFonts w:cstheme="minorHAnsi"/>
          <w:lang w:val="ro-RO"/>
        </w:rPr>
        <w:t xml:space="preserve">Accesul la datele din </w:t>
      </w:r>
      <w:r w:rsidRPr="001266FA">
        <w:rPr>
          <w:lang w:val="ro-RO"/>
        </w:rPr>
        <w:t xml:space="preserve">Registrul l beneficiarilor reali </w:t>
      </w:r>
      <w:r w:rsidRPr="001266FA">
        <w:rPr>
          <w:rFonts w:cstheme="minorHAnsi"/>
          <w:lang w:val="ro-RO"/>
        </w:rPr>
        <w:t xml:space="preserve">este asigurat gratuit, </w:t>
      </w:r>
      <w:r w:rsidRPr="001266FA">
        <w:rPr>
          <w:lang w:val="ro-RO"/>
        </w:rPr>
        <w:t xml:space="preserve">atunci când își asumă aplicarea măsurilor de </w:t>
      </w:r>
      <w:proofErr w:type="spellStart"/>
      <w:r w:rsidRPr="001266FA">
        <w:rPr>
          <w:lang w:val="ro-RO"/>
        </w:rPr>
        <w:t>cunoaştere</w:t>
      </w:r>
      <w:proofErr w:type="spellEnd"/>
      <w:r w:rsidRPr="001266FA">
        <w:rPr>
          <w:lang w:val="ro-RO"/>
        </w:rPr>
        <w:t xml:space="preserve"> a clientelei, precum și încadrarea în situațiile prevăzute de art. 5 alin. (1) din Legea nr. 129/2019 </w:t>
      </w:r>
      <w:r w:rsidRPr="001266FA">
        <w:rPr>
          <w:rFonts w:cstheme="minorHAnsi"/>
          <w:lang w:val="ro-RO"/>
        </w:rPr>
        <w:t xml:space="preserve">. </w:t>
      </w:r>
    </w:p>
    <w:p w:rsidR="001266FA" w:rsidRPr="001266FA" w:rsidRDefault="001266FA" w:rsidP="00831A4E">
      <w:pPr>
        <w:shd w:val="clear" w:color="auto" w:fill="FFFFFF"/>
        <w:spacing w:line="23" w:lineRule="atLeast"/>
        <w:ind w:left="0"/>
        <w:rPr>
          <w:rFonts w:cstheme="minorHAnsi"/>
          <w:lang w:val="ro-RO"/>
        </w:rPr>
      </w:pPr>
      <w:r w:rsidRPr="001266FA">
        <w:rPr>
          <w:lang w:val="ro-RO"/>
        </w:rPr>
        <w:t xml:space="preserve">(6) În situația în care se solicită alte date cu caracter personal față de cele prevăzute de prevederile art. </w:t>
      </w:r>
      <w:r w:rsidRPr="001266FA">
        <w:rPr>
          <w:rFonts w:eastAsia="Times New Roman"/>
          <w:lang w:val="ro-RO"/>
        </w:rPr>
        <w:t xml:space="preserve">19 alin. (9) din Legea nr. 129/2019, entitățile raportoare vor adresa </w:t>
      </w:r>
      <w:r w:rsidRPr="001266FA">
        <w:rPr>
          <w:rFonts w:cstheme="minorHAnsi"/>
          <w:lang w:val="ro-RO"/>
        </w:rPr>
        <w:t xml:space="preserve">ONRC solicitare scrisă și motivată, în acest sens, </w:t>
      </w:r>
      <w:r w:rsidRPr="001266FA">
        <w:rPr>
          <w:lang w:val="ro-RO"/>
        </w:rPr>
        <w:t>purtând semnătura reprezentantului legal</w:t>
      </w:r>
      <w:r w:rsidRPr="001266FA">
        <w:rPr>
          <w:rFonts w:cstheme="minorHAnsi"/>
          <w:lang w:val="ro-RO"/>
        </w:rPr>
        <w:t>, în original.</w:t>
      </w:r>
    </w:p>
    <w:bookmarkEnd w:id="4"/>
    <w:p w:rsidR="001266FA" w:rsidRPr="001266FA" w:rsidRDefault="001266FA" w:rsidP="00831A4E">
      <w:pPr>
        <w:shd w:val="clear" w:color="auto" w:fill="FFFFFF"/>
        <w:spacing w:line="23" w:lineRule="atLeast"/>
        <w:ind w:firstLine="708"/>
        <w:rPr>
          <w:rFonts w:cstheme="minorHAnsi"/>
          <w:lang w:val="ro-RO"/>
        </w:rPr>
      </w:pPr>
    </w:p>
    <w:bookmarkEnd w:id="3"/>
    <w:p w:rsidR="001266FA" w:rsidRPr="001266FA" w:rsidRDefault="001266FA" w:rsidP="00831A4E">
      <w:pPr>
        <w:spacing w:before="240" w:line="23" w:lineRule="atLeast"/>
        <w:jc w:val="right"/>
        <w:rPr>
          <w:b/>
          <w:i/>
          <w:u w:val="single"/>
          <w:lang w:val="ro-RO"/>
        </w:rPr>
      </w:pPr>
    </w:p>
    <w:p w:rsidR="001266FA" w:rsidRPr="001266FA" w:rsidRDefault="001266FA" w:rsidP="00831A4E">
      <w:pPr>
        <w:spacing w:before="240" w:line="23" w:lineRule="atLeast"/>
        <w:jc w:val="right"/>
        <w:rPr>
          <w:b/>
          <w:i/>
          <w:u w:val="single"/>
          <w:lang w:val="ro-RO"/>
        </w:rPr>
      </w:pPr>
    </w:p>
    <w:p w:rsidR="001266FA" w:rsidRPr="001266FA" w:rsidRDefault="001266FA" w:rsidP="00831A4E">
      <w:pPr>
        <w:spacing w:before="240" w:line="23" w:lineRule="atLeast"/>
        <w:jc w:val="right"/>
        <w:rPr>
          <w:b/>
          <w:i/>
          <w:u w:val="single"/>
          <w:lang w:val="ro-RO"/>
        </w:rPr>
      </w:pPr>
    </w:p>
    <w:p w:rsidR="001266FA" w:rsidRPr="001266FA" w:rsidRDefault="001266FA" w:rsidP="00831A4E">
      <w:pPr>
        <w:spacing w:before="240" w:line="23" w:lineRule="atLeast"/>
        <w:jc w:val="right"/>
        <w:rPr>
          <w:b/>
          <w:i/>
          <w:u w:val="single"/>
          <w:lang w:val="ro-RO"/>
        </w:rPr>
      </w:pPr>
    </w:p>
    <w:p w:rsidR="001266FA" w:rsidRPr="001266FA" w:rsidRDefault="001266FA" w:rsidP="00831A4E">
      <w:pPr>
        <w:spacing w:before="240" w:line="23" w:lineRule="atLeast"/>
        <w:jc w:val="right"/>
        <w:rPr>
          <w:b/>
          <w:i/>
          <w:u w:val="single"/>
          <w:lang w:val="ro-RO"/>
        </w:rPr>
      </w:pPr>
    </w:p>
    <w:p w:rsidR="001266FA" w:rsidRPr="001266FA" w:rsidRDefault="001266FA" w:rsidP="00831A4E">
      <w:pPr>
        <w:spacing w:before="240" w:line="23" w:lineRule="atLeast"/>
        <w:jc w:val="right"/>
        <w:rPr>
          <w:b/>
          <w:i/>
          <w:u w:val="single"/>
          <w:lang w:val="ro-RO"/>
        </w:rPr>
      </w:pPr>
    </w:p>
    <w:p w:rsidR="001266FA" w:rsidRPr="001266FA" w:rsidRDefault="001266FA" w:rsidP="00831A4E">
      <w:pPr>
        <w:spacing w:before="240" w:line="23" w:lineRule="atLeast"/>
        <w:jc w:val="right"/>
        <w:rPr>
          <w:b/>
          <w:i/>
          <w:u w:val="single"/>
          <w:lang w:val="ro-RO"/>
        </w:rPr>
      </w:pPr>
    </w:p>
    <w:p w:rsidR="001266FA" w:rsidRPr="001266FA" w:rsidRDefault="001266FA" w:rsidP="00831A4E">
      <w:pPr>
        <w:spacing w:before="240" w:line="23" w:lineRule="atLeast"/>
        <w:jc w:val="right"/>
        <w:rPr>
          <w:b/>
          <w:i/>
          <w:u w:val="single"/>
          <w:lang w:val="ro-RO"/>
        </w:rPr>
      </w:pPr>
    </w:p>
    <w:p w:rsidR="001266FA" w:rsidRPr="001266FA" w:rsidRDefault="001266FA" w:rsidP="00831A4E">
      <w:pPr>
        <w:spacing w:before="240" w:line="23" w:lineRule="atLeast"/>
        <w:jc w:val="right"/>
        <w:rPr>
          <w:b/>
          <w:i/>
          <w:u w:val="single"/>
          <w:lang w:val="ro-RO"/>
        </w:rPr>
      </w:pPr>
    </w:p>
    <w:p w:rsidR="001266FA" w:rsidRPr="001266FA" w:rsidRDefault="001266FA" w:rsidP="00831A4E">
      <w:pPr>
        <w:spacing w:before="240" w:line="23" w:lineRule="atLeast"/>
        <w:jc w:val="right"/>
        <w:rPr>
          <w:b/>
          <w:i/>
          <w:u w:val="single"/>
          <w:lang w:val="ro-RO"/>
        </w:rPr>
      </w:pPr>
    </w:p>
    <w:p w:rsidR="001266FA" w:rsidRPr="001266FA" w:rsidRDefault="001266FA" w:rsidP="00831A4E">
      <w:pPr>
        <w:spacing w:before="240" w:line="23" w:lineRule="atLeast"/>
        <w:jc w:val="right"/>
        <w:rPr>
          <w:b/>
          <w:i/>
          <w:u w:val="single"/>
          <w:lang w:val="ro-RO"/>
        </w:rPr>
      </w:pPr>
    </w:p>
    <w:p w:rsidR="001266FA" w:rsidRPr="001266FA" w:rsidRDefault="001266FA" w:rsidP="00831A4E">
      <w:pPr>
        <w:spacing w:before="240" w:line="23" w:lineRule="atLeast"/>
        <w:jc w:val="right"/>
        <w:rPr>
          <w:b/>
          <w:i/>
          <w:u w:val="single"/>
          <w:lang w:val="ro-RO"/>
        </w:rPr>
      </w:pPr>
    </w:p>
    <w:p w:rsidR="001266FA" w:rsidRPr="001266FA" w:rsidRDefault="001266FA" w:rsidP="00831A4E">
      <w:pPr>
        <w:spacing w:before="240" w:line="23" w:lineRule="atLeast"/>
        <w:jc w:val="right"/>
        <w:rPr>
          <w:b/>
          <w:i/>
          <w:u w:val="single"/>
          <w:lang w:val="ro-RO"/>
        </w:rPr>
      </w:pPr>
    </w:p>
    <w:p w:rsidR="001266FA" w:rsidRPr="001266FA" w:rsidRDefault="001266FA" w:rsidP="00831A4E">
      <w:pPr>
        <w:spacing w:before="240" w:line="23" w:lineRule="atLeast"/>
        <w:jc w:val="right"/>
        <w:rPr>
          <w:b/>
          <w:i/>
          <w:u w:val="single"/>
          <w:lang w:val="ro-RO"/>
        </w:rPr>
      </w:pPr>
    </w:p>
    <w:p w:rsidR="001266FA" w:rsidRPr="001266FA" w:rsidRDefault="001266FA" w:rsidP="00831A4E">
      <w:pPr>
        <w:spacing w:before="240" w:line="23" w:lineRule="atLeast"/>
        <w:jc w:val="right"/>
        <w:rPr>
          <w:b/>
          <w:i/>
          <w:u w:val="single"/>
          <w:lang w:val="ro-RO"/>
        </w:rPr>
      </w:pPr>
      <w:bookmarkStart w:id="8" w:name="_GoBack"/>
      <w:bookmarkEnd w:id="8"/>
    </w:p>
    <w:sectPr w:rsidR="001266FA" w:rsidRPr="001266FA" w:rsidSect="005848A2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8" w:right="567" w:bottom="1418" w:left="226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E11" w:rsidRDefault="004D6E11" w:rsidP="00CD5B3B">
      <w:r>
        <w:separator/>
      </w:r>
    </w:p>
  </w:endnote>
  <w:endnote w:type="continuationSeparator" w:id="0">
    <w:p w:rsidR="004D6E11" w:rsidRDefault="004D6E1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1701" w:type="dxa"/>
      <w:tblLook w:val="04A0" w:firstRow="1" w:lastRow="0" w:firstColumn="1" w:lastColumn="0" w:noHBand="0" w:noVBand="1"/>
    </w:tblPr>
    <w:tblGrid>
      <w:gridCol w:w="2263"/>
      <w:gridCol w:w="8652"/>
    </w:tblGrid>
    <w:tr w:rsidR="004E6D5C" w:rsidTr="004E6D5C">
      <w:tc>
        <w:tcPr>
          <w:tcW w:w="1566" w:type="dxa"/>
        </w:tcPr>
        <w:p w:rsidR="004E6D5C" w:rsidRDefault="004E6D5C" w:rsidP="004E6D5C">
          <w:pPr>
            <w:ind w:left="33"/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318135" cy="318135"/>
                <wp:effectExtent l="0" t="0" r="5715" b="571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13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ro-RO" w:eastAsia="ro-RO"/>
            </w:rPr>
            <w:drawing>
              <wp:inline distT="0" distB="0" distL="0" distR="0">
                <wp:extent cx="318135" cy="318135"/>
                <wp:effectExtent l="0" t="0" r="5715" b="571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13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E6D5C" w:rsidRDefault="004E6D5C" w:rsidP="004E6D5C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</w:p>
      </w:tc>
      <w:tc>
        <w:tcPr>
          <w:tcW w:w="5986" w:type="dxa"/>
        </w:tcPr>
        <w:p w:rsidR="004E6D5C" w:rsidRDefault="004E6D5C" w:rsidP="004E6D5C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Str. </w:t>
          </w:r>
          <w:proofErr w:type="spellStart"/>
          <w:r>
            <w:rPr>
              <w:sz w:val="14"/>
              <w:szCs w:val="14"/>
            </w:rPr>
            <w:t>Apolodor</w:t>
          </w:r>
          <w:proofErr w:type="spellEnd"/>
          <w:r>
            <w:rPr>
              <w:sz w:val="14"/>
              <w:szCs w:val="14"/>
            </w:rPr>
            <w:t xml:space="preserve"> nr. 17, sector 5, 050741 </w:t>
          </w:r>
          <w:proofErr w:type="spellStart"/>
          <w:r>
            <w:rPr>
              <w:sz w:val="14"/>
              <w:szCs w:val="14"/>
            </w:rPr>
            <w:t>Bucureşti</w:t>
          </w:r>
          <w:proofErr w:type="spellEnd"/>
          <w:r>
            <w:rPr>
              <w:sz w:val="14"/>
              <w:szCs w:val="14"/>
            </w:rPr>
            <w:t xml:space="preserve">, </w:t>
          </w:r>
          <w:proofErr w:type="spellStart"/>
          <w:r>
            <w:rPr>
              <w:sz w:val="14"/>
              <w:szCs w:val="14"/>
            </w:rPr>
            <w:t>România</w:t>
          </w:r>
          <w:proofErr w:type="spellEnd"/>
        </w:p>
        <w:p w:rsidR="004E6D5C" w:rsidRDefault="004E6D5C" w:rsidP="004E6D5C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r>
            <w:rPr>
              <w:sz w:val="14"/>
              <w:szCs w:val="14"/>
            </w:rPr>
            <w:t>Tel. +4 037 204 1999</w:t>
          </w:r>
        </w:p>
        <w:p w:rsidR="004E6D5C" w:rsidRDefault="004D6E11" w:rsidP="004E6D5C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hyperlink r:id="rId3" w:history="1">
            <w:r w:rsidR="004E6D5C">
              <w:rPr>
                <w:rStyle w:val="Hyperlink"/>
                <w:sz w:val="14"/>
                <w:szCs w:val="14"/>
              </w:rPr>
              <w:t>www.just.ro</w:t>
            </w:r>
          </w:hyperlink>
        </w:p>
        <w:p w:rsidR="004E6D5C" w:rsidRDefault="004E6D5C" w:rsidP="004E6D5C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</w:p>
      </w:tc>
    </w:tr>
  </w:tbl>
  <w:p w:rsidR="004E6D5C" w:rsidRPr="00CE3ADA" w:rsidRDefault="00CE3ADA" w:rsidP="00CE3ADA">
    <w:pPr>
      <w:pStyle w:val="Footer"/>
      <w:jc w:val="right"/>
      <w:rPr>
        <w:sz w:val="14"/>
        <w:szCs w:val="14"/>
      </w:rPr>
    </w:pPr>
    <w:proofErr w:type="spellStart"/>
    <w:r>
      <w:rPr>
        <w:sz w:val="14"/>
        <w:szCs w:val="14"/>
      </w:rPr>
      <w:t>Pagina</w:t>
    </w:r>
    <w:proofErr w:type="spellEnd"/>
    <w:r>
      <w:rPr>
        <w:sz w:val="14"/>
        <w:szCs w:val="14"/>
      </w:rPr>
      <w:t xml:space="preserve"> 2 din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363"/>
    </w:tblGrid>
    <w:tr w:rsidR="00871FC1" w:rsidRPr="00405B2D" w:rsidTr="002653E8">
      <w:tc>
        <w:tcPr>
          <w:tcW w:w="1566" w:type="dxa"/>
          <w:shd w:val="clear" w:color="auto" w:fill="auto"/>
        </w:tcPr>
        <w:p w:rsidR="00260CC2" w:rsidRDefault="00260CC2" w:rsidP="00260CC2">
          <w:pPr>
            <w:ind w:left="33"/>
          </w:pPr>
          <w:r>
            <w:rPr>
              <w:noProof/>
              <w:lang w:val="ro-RO" w:eastAsia="ro-RO"/>
            </w:rPr>
            <w:drawing>
              <wp:inline distT="0" distB="0" distL="0" distR="0" wp14:anchorId="7835C069" wp14:editId="41236F4F">
                <wp:extent cx="314325" cy="314325"/>
                <wp:effectExtent l="0" t="0" r="9525" b="9525"/>
                <wp:docPr id="10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0480E">
            <w:rPr>
              <w:noProof/>
              <w:lang w:val="ro-RO" w:eastAsia="ro-RO"/>
            </w:rPr>
            <w:drawing>
              <wp:inline distT="0" distB="0" distL="0" distR="0" wp14:anchorId="239A6D69" wp14:editId="766411FC">
                <wp:extent cx="311150" cy="311150"/>
                <wp:effectExtent l="0" t="0" r="0" b="0"/>
                <wp:docPr id="11" name="I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71FC1" w:rsidRPr="00036CF6" w:rsidRDefault="00871FC1" w:rsidP="00036CF6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:rsidR="00871FC1" w:rsidRPr="00036CF6" w:rsidRDefault="00871FC1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 xml:space="preserve">Str. </w:t>
          </w:r>
          <w:proofErr w:type="spellStart"/>
          <w:r w:rsidRPr="00036CF6">
            <w:rPr>
              <w:sz w:val="14"/>
              <w:szCs w:val="14"/>
            </w:rPr>
            <w:t>Apolodor</w:t>
          </w:r>
          <w:proofErr w:type="spellEnd"/>
          <w:r w:rsidRPr="00036CF6">
            <w:rPr>
              <w:sz w:val="14"/>
              <w:szCs w:val="14"/>
            </w:rPr>
            <w:t xml:space="preserve"> nr. 17, sector 5, 050741 </w:t>
          </w:r>
          <w:proofErr w:type="spellStart"/>
          <w:r w:rsidRPr="00036CF6">
            <w:rPr>
              <w:sz w:val="14"/>
              <w:szCs w:val="14"/>
            </w:rPr>
            <w:t>Bucureşti</w:t>
          </w:r>
          <w:proofErr w:type="spellEnd"/>
          <w:r w:rsidRPr="00036CF6">
            <w:rPr>
              <w:sz w:val="14"/>
              <w:szCs w:val="14"/>
            </w:rPr>
            <w:t xml:space="preserve">, </w:t>
          </w:r>
          <w:proofErr w:type="spellStart"/>
          <w:r w:rsidRPr="00036CF6">
            <w:rPr>
              <w:sz w:val="14"/>
              <w:szCs w:val="14"/>
            </w:rPr>
            <w:t>România</w:t>
          </w:r>
          <w:proofErr w:type="spellEnd"/>
        </w:p>
        <w:p w:rsidR="00871FC1" w:rsidRPr="00036CF6" w:rsidRDefault="00871FC1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Tel. +4 037 204 1999</w:t>
          </w:r>
        </w:p>
        <w:p w:rsidR="00871FC1" w:rsidRPr="00036CF6" w:rsidRDefault="004D6E11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hyperlink r:id="rId3" w:history="1">
            <w:r w:rsidR="00871FC1" w:rsidRPr="00036CF6">
              <w:rPr>
                <w:color w:val="0000FF" w:themeColor="hyperlink"/>
                <w:sz w:val="14"/>
                <w:szCs w:val="14"/>
                <w:u w:val="single"/>
              </w:rPr>
              <w:t>www.just.ro</w:t>
            </w:r>
          </w:hyperlink>
        </w:p>
        <w:p w:rsidR="00871FC1" w:rsidRPr="00036CF6" w:rsidRDefault="00871FC1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</w:p>
      </w:tc>
      <w:tc>
        <w:tcPr>
          <w:tcW w:w="3363" w:type="dxa"/>
          <w:shd w:val="clear" w:color="auto" w:fill="auto"/>
        </w:tcPr>
        <w:p w:rsidR="00871FC1" w:rsidRPr="00452DF6" w:rsidRDefault="00871FC1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  <w:proofErr w:type="spellStart"/>
          <w:r w:rsidRPr="00452DF6">
            <w:rPr>
              <w:sz w:val="14"/>
              <w:szCs w:val="14"/>
              <w:lang w:val="es-ES"/>
            </w:rPr>
            <w:t>Pagina</w:t>
          </w:r>
          <w:proofErr w:type="spellEnd"/>
          <w:r w:rsidRPr="00452DF6">
            <w:rPr>
              <w:sz w:val="14"/>
              <w:szCs w:val="14"/>
              <w:lang w:val="es-ES"/>
            </w:rPr>
            <w:t xml:space="preserve">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PAGE </w:instrText>
          </w:r>
          <w:r w:rsidRPr="00036CF6">
            <w:rPr>
              <w:sz w:val="14"/>
              <w:szCs w:val="14"/>
            </w:rPr>
            <w:fldChar w:fldCharType="separate"/>
          </w:r>
          <w:r w:rsidR="0080480E">
            <w:rPr>
              <w:noProof/>
              <w:sz w:val="14"/>
              <w:szCs w:val="14"/>
              <w:lang w:val="es-ES"/>
            </w:rPr>
            <w:t>1</w:t>
          </w:r>
          <w:r w:rsidRPr="00036CF6">
            <w:rPr>
              <w:sz w:val="14"/>
              <w:szCs w:val="14"/>
            </w:rPr>
            <w:fldChar w:fldCharType="end"/>
          </w:r>
          <w:r w:rsidR="00CE3ADA">
            <w:rPr>
              <w:sz w:val="14"/>
              <w:szCs w:val="14"/>
            </w:rPr>
            <w:t xml:space="preserve"> din 2</w:t>
          </w:r>
          <w:r w:rsidRPr="00452DF6">
            <w:rPr>
              <w:sz w:val="14"/>
              <w:szCs w:val="14"/>
              <w:lang w:val="es-ES"/>
            </w:rPr>
            <w:t xml:space="preserve"> </w:t>
          </w:r>
        </w:p>
        <w:p w:rsidR="00871FC1" w:rsidRPr="00452DF6" w:rsidRDefault="00871FC1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871FC1" w:rsidRPr="00036CF6" w:rsidRDefault="00327FF6" w:rsidP="00871FC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  <w:r>
            <w:rPr>
              <w:sz w:val="14"/>
              <w:szCs w:val="14"/>
              <w:lang w:val="es-ES"/>
            </w:rPr>
            <w:t>COD: FS-01-05-ver.5</w:t>
          </w:r>
        </w:p>
      </w:tc>
    </w:tr>
  </w:tbl>
  <w:p w:rsidR="00871FC1" w:rsidRPr="005848A2" w:rsidRDefault="00871FC1" w:rsidP="0064218B">
    <w:pPr>
      <w:ind w:left="0"/>
      <w:rPr>
        <w:sz w:val="2"/>
        <w:szCs w:val="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E11" w:rsidRDefault="004D6E11" w:rsidP="00E06A2C">
      <w:pPr>
        <w:spacing w:after="0"/>
        <w:ind w:left="0"/>
      </w:pPr>
      <w:r>
        <w:separator/>
      </w:r>
    </w:p>
  </w:footnote>
  <w:footnote w:type="continuationSeparator" w:id="0">
    <w:p w:rsidR="004D6E11" w:rsidRDefault="004D6E11" w:rsidP="00E06A2C">
      <w:pPr>
        <w:ind w:left="0"/>
      </w:pPr>
      <w:r>
        <w:continuationSeparator/>
      </w:r>
    </w:p>
  </w:footnote>
  <w:footnote w:type="continuationNotice" w:id="1">
    <w:p w:rsidR="004D6E11" w:rsidRDefault="004D6E11" w:rsidP="00E06A2C">
      <w:pPr>
        <w:spacing w:after="0" w:line="240" w:lineRule="auto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C1" w:rsidRDefault="00871FC1" w:rsidP="008A4458">
    <w:pPr>
      <w:pStyle w:val="Header"/>
      <w:ind w:left="0"/>
    </w:pPr>
  </w:p>
  <w:p w:rsidR="00871FC1" w:rsidRPr="00CD5B3B" w:rsidRDefault="00871FC1" w:rsidP="008A4458">
    <w:pPr>
      <w:pStyle w:val="Header"/>
      <w:ind w:left="0"/>
    </w:pPr>
    <w:r>
      <w:rPr>
        <w:noProof/>
        <w:lang w:val="ro-RO" w:eastAsia="ro-RO"/>
      </w:rPr>
      <w:drawing>
        <wp:inline distT="0" distB="0" distL="0" distR="0" wp14:anchorId="2B18CA6B" wp14:editId="711A4143">
          <wp:extent cx="1959610" cy="201930"/>
          <wp:effectExtent l="0" t="0" r="2540" b="7620"/>
          <wp:docPr id="3" name="Picture 31" descr="D:\Profiles\Viorel.Streza\Desktop\template min 4 radu\logo_antet\logo_antet_MJ_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:\Profiles\Viorel.Streza\Desktop\template min 4 radu\logo_antet\logo_antet_MJ_p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C1" w:rsidRPr="00405B2D" w:rsidRDefault="00405B2D" w:rsidP="00405B2D">
    <w:pPr>
      <w:pStyle w:val="Header"/>
      <w:tabs>
        <w:tab w:val="clear" w:pos="8640"/>
      </w:tabs>
      <w:ind w:left="-1701" w:right="-291"/>
    </w:pPr>
    <w:r>
      <w:rPr>
        <w:noProof/>
        <w:lang w:val="ro-RO" w:eastAsia="ro-RO"/>
      </w:rPr>
      <w:drawing>
        <wp:inline distT="0" distB="0" distL="0" distR="0" wp14:anchorId="6E6837BF" wp14:editId="2F2F8696">
          <wp:extent cx="2816860" cy="902335"/>
          <wp:effectExtent l="0" t="0" r="2540" b="0"/>
          <wp:docPr id="8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ro-RO" w:eastAsia="ro-RO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A17FF"/>
    <w:multiLevelType w:val="hybridMultilevel"/>
    <w:tmpl w:val="AF4C8476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23330"/>
    <w:rsid w:val="00036CF6"/>
    <w:rsid w:val="000A06C2"/>
    <w:rsid w:val="000B5F93"/>
    <w:rsid w:val="000E5E43"/>
    <w:rsid w:val="000F52D3"/>
    <w:rsid w:val="00100F36"/>
    <w:rsid w:val="00101A43"/>
    <w:rsid w:val="00101E48"/>
    <w:rsid w:val="001266FA"/>
    <w:rsid w:val="001313F2"/>
    <w:rsid w:val="00212A34"/>
    <w:rsid w:val="00260CC2"/>
    <w:rsid w:val="002653E8"/>
    <w:rsid w:val="0026643B"/>
    <w:rsid w:val="002A5742"/>
    <w:rsid w:val="002A5FBF"/>
    <w:rsid w:val="002B0AF2"/>
    <w:rsid w:val="002B2D08"/>
    <w:rsid w:val="002B6AF3"/>
    <w:rsid w:val="002C400C"/>
    <w:rsid w:val="002C5E09"/>
    <w:rsid w:val="00304D05"/>
    <w:rsid w:val="00312E32"/>
    <w:rsid w:val="00317136"/>
    <w:rsid w:val="0032422C"/>
    <w:rsid w:val="00327FF6"/>
    <w:rsid w:val="00331E8F"/>
    <w:rsid w:val="00331F48"/>
    <w:rsid w:val="003406E1"/>
    <w:rsid w:val="00377C44"/>
    <w:rsid w:val="00405B2D"/>
    <w:rsid w:val="004278D2"/>
    <w:rsid w:val="00452DF6"/>
    <w:rsid w:val="004608DF"/>
    <w:rsid w:val="00462299"/>
    <w:rsid w:val="00474F80"/>
    <w:rsid w:val="004914E8"/>
    <w:rsid w:val="00493AD5"/>
    <w:rsid w:val="004A4A94"/>
    <w:rsid w:val="004C1753"/>
    <w:rsid w:val="004D6E11"/>
    <w:rsid w:val="004E6D5C"/>
    <w:rsid w:val="004F094D"/>
    <w:rsid w:val="00523C70"/>
    <w:rsid w:val="00543045"/>
    <w:rsid w:val="005848A2"/>
    <w:rsid w:val="005E5412"/>
    <w:rsid w:val="005E6FFA"/>
    <w:rsid w:val="00604DD4"/>
    <w:rsid w:val="0064218B"/>
    <w:rsid w:val="00662077"/>
    <w:rsid w:val="00677FEB"/>
    <w:rsid w:val="006A018E"/>
    <w:rsid w:val="006A263E"/>
    <w:rsid w:val="006B528B"/>
    <w:rsid w:val="00705CEB"/>
    <w:rsid w:val="00722BEC"/>
    <w:rsid w:val="00725F2C"/>
    <w:rsid w:val="00743D2D"/>
    <w:rsid w:val="00766E0E"/>
    <w:rsid w:val="0077516C"/>
    <w:rsid w:val="00783581"/>
    <w:rsid w:val="007A6B8F"/>
    <w:rsid w:val="007B625E"/>
    <w:rsid w:val="0080480E"/>
    <w:rsid w:val="00821655"/>
    <w:rsid w:val="008231E2"/>
    <w:rsid w:val="00831A4E"/>
    <w:rsid w:val="00835599"/>
    <w:rsid w:val="00840F14"/>
    <w:rsid w:val="00861DE2"/>
    <w:rsid w:val="00871DA8"/>
    <w:rsid w:val="00871FC1"/>
    <w:rsid w:val="008912B6"/>
    <w:rsid w:val="008A2AC0"/>
    <w:rsid w:val="008A4458"/>
    <w:rsid w:val="008B63B2"/>
    <w:rsid w:val="008E09D0"/>
    <w:rsid w:val="00915096"/>
    <w:rsid w:val="00927141"/>
    <w:rsid w:val="0094530E"/>
    <w:rsid w:val="009B26D0"/>
    <w:rsid w:val="009B4F4C"/>
    <w:rsid w:val="009D57F4"/>
    <w:rsid w:val="009E7142"/>
    <w:rsid w:val="009E7609"/>
    <w:rsid w:val="009F7FDF"/>
    <w:rsid w:val="00A13890"/>
    <w:rsid w:val="00A21436"/>
    <w:rsid w:val="00A223E9"/>
    <w:rsid w:val="00A5589B"/>
    <w:rsid w:val="00A7669D"/>
    <w:rsid w:val="00A853ED"/>
    <w:rsid w:val="00AC3A35"/>
    <w:rsid w:val="00AE26B4"/>
    <w:rsid w:val="00B13BB4"/>
    <w:rsid w:val="00B21F71"/>
    <w:rsid w:val="00B3065C"/>
    <w:rsid w:val="00B60596"/>
    <w:rsid w:val="00B60F95"/>
    <w:rsid w:val="00C05271"/>
    <w:rsid w:val="00C05F49"/>
    <w:rsid w:val="00C206F7"/>
    <w:rsid w:val="00C20EF1"/>
    <w:rsid w:val="00C54591"/>
    <w:rsid w:val="00CA37EF"/>
    <w:rsid w:val="00CC7859"/>
    <w:rsid w:val="00CD0C6C"/>
    <w:rsid w:val="00CD0F06"/>
    <w:rsid w:val="00CD5B3B"/>
    <w:rsid w:val="00CE3ADA"/>
    <w:rsid w:val="00D0182A"/>
    <w:rsid w:val="00D06E9C"/>
    <w:rsid w:val="00D10234"/>
    <w:rsid w:val="00D240CB"/>
    <w:rsid w:val="00D434B8"/>
    <w:rsid w:val="00D50351"/>
    <w:rsid w:val="00D86F1D"/>
    <w:rsid w:val="00DC39D2"/>
    <w:rsid w:val="00DD27CB"/>
    <w:rsid w:val="00DF05AA"/>
    <w:rsid w:val="00DF0E94"/>
    <w:rsid w:val="00E06A2C"/>
    <w:rsid w:val="00E562FC"/>
    <w:rsid w:val="00E56667"/>
    <w:rsid w:val="00E80A27"/>
    <w:rsid w:val="00E80D5E"/>
    <w:rsid w:val="00E870FD"/>
    <w:rsid w:val="00E94670"/>
    <w:rsid w:val="00EA0F6C"/>
    <w:rsid w:val="00EB710B"/>
    <w:rsid w:val="00ED56C3"/>
    <w:rsid w:val="00EE32F2"/>
    <w:rsid w:val="00F56471"/>
    <w:rsid w:val="00F67D20"/>
    <w:rsid w:val="00FA7368"/>
    <w:rsid w:val="00FB6D27"/>
    <w:rsid w:val="00FC0F5B"/>
    <w:rsid w:val="00FC4284"/>
    <w:rsid w:val="00FC7D65"/>
    <w:rsid w:val="00FE2F2C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61654F"/>
  <w14:defaultImageDpi w14:val="300"/>
  <w15:docId w15:val="{0FE28D9A-83E7-4A70-BA28-01DF62DC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AF2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30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64218B"/>
    <w:pPr>
      <w:spacing w:line="480" w:lineRule="auto"/>
      <w:ind w:left="283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4218B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351"/>
    <w:pPr>
      <w:ind w:left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351"/>
    <w:rPr>
      <w:rFonts w:ascii="Trebuchet MS" w:hAnsi="Trebuchet MS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E06A2C"/>
    <w:rPr>
      <w:rFonts w:ascii="Trebuchet MS" w:hAnsi="Trebuchet MS"/>
      <w:sz w:val="22"/>
      <w:vertAlign w:val="superscript"/>
    </w:rPr>
  </w:style>
  <w:style w:type="table" w:customStyle="1" w:styleId="Tabelgril1">
    <w:name w:val="Tabel grilă1"/>
    <w:basedOn w:val="TableNormal"/>
    <w:next w:val="TableGrid"/>
    <w:uiPriority w:val="59"/>
    <w:rsid w:val="00523C7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7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D65"/>
    <w:pPr>
      <w:spacing w:after="160" w:line="240" w:lineRule="auto"/>
      <w:ind w:left="0"/>
      <w:jc w:val="left"/>
    </w:pPr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D65"/>
    <w:rPr>
      <w:rFonts w:asciiTheme="minorHAnsi" w:eastAsiaTheme="minorHAnsi" w:hAnsiTheme="minorHAnsi" w:cstheme="minorBidi"/>
      <w:lang w:val="ro-RO"/>
    </w:rPr>
  </w:style>
  <w:style w:type="paragraph" w:styleId="ListParagraph">
    <w:name w:val="List Paragraph"/>
    <w:basedOn w:val="Normal"/>
    <w:uiPriority w:val="34"/>
    <w:qFormat/>
    <w:rsid w:val="001266F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st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st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B5B82-571C-41A5-BCB7-D18B80E9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4194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Viorel Streza</dc:creator>
  <cp:lastModifiedBy>MJ</cp:lastModifiedBy>
  <cp:revision>6</cp:revision>
  <cp:lastPrinted>2014-03-11T14:29:00Z</cp:lastPrinted>
  <dcterms:created xsi:type="dcterms:W3CDTF">2020-09-16T13:31:00Z</dcterms:created>
  <dcterms:modified xsi:type="dcterms:W3CDTF">2020-09-28T13:41:00Z</dcterms:modified>
</cp:coreProperties>
</file>